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6F" w:rsidRPr="00766260" w:rsidRDefault="00ED3DCB" w:rsidP="008012F0">
      <w:pPr>
        <w:spacing w:after="0" w:line="240" w:lineRule="auto"/>
        <w:jc w:val="center"/>
        <w:rPr>
          <w:b/>
          <w:color w:val="auto"/>
          <w:sz w:val="24"/>
          <w:szCs w:val="24"/>
        </w:rPr>
      </w:pPr>
      <w:r w:rsidRPr="00766260">
        <w:rPr>
          <w:b/>
          <w:color w:val="auto"/>
          <w:sz w:val="24"/>
          <w:szCs w:val="24"/>
          <w:lang w:val="vi-VN"/>
        </w:rPr>
        <w:t>CHUẨN MỰC KẾ TOÁN QUỐC TẾ SỐ 28</w:t>
      </w:r>
      <w:r w:rsidRPr="00766260">
        <w:rPr>
          <w:b/>
          <w:color w:val="auto"/>
          <w:sz w:val="24"/>
          <w:szCs w:val="24"/>
        </w:rPr>
        <w:t xml:space="preserve"> (IAS 28)</w:t>
      </w:r>
    </w:p>
    <w:p w:rsidR="007F73ED" w:rsidRPr="00766260" w:rsidRDefault="00ED3DCB" w:rsidP="008012F0">
      <w:pPr>
        <w:spacing w:after="0" w:line="240" w:lineRule="auto"/>
        <w:jc w:val="center"/>
        <w:rPr>
          <w:b/>
          <w:color w:val="auto"/>
          <w:sz w:val="24"/>
          <w:szCs w:val="24"/>
          <w:lang w:val="vi-VN"/>
        </w:rPr>
      </w:pPr>
      <w:r w:rsidRPr="00766260">
        <w:rPr>
          <w:b/>
          <w:color w:val="auto"/>
          <w:sz w:val="24"/>
          <w:szCs w:val="24"/>
          <w:lang w:val="vi-VN"/>
        </w:rPr>
        <w:t xml:space="preserve">ĐẦU TƯ VÀO CÔNG TY LIÊN KẾT VÀ </w:t>
      </w:r>
    </w:p>
    <w:p w:rsidR="00257FA6" w:rsidRPr="00766260" w:rsidRDefault="00ED3DCB" w:rsidP="007F73ED">
      <w:pPr>
        <w:spacing w:after="0" w:line="240" w:lineRule="auto"/>
        <w:jc w:val="center"/>
        <w:rPr>
          <w:b/>
          <w:color w:val="auto"/>
          <w:sz w:val="24"/>
          <w:szCs w:val="24"/>
          <w:lang w:val="vi-VN"/>
        </w:rPr>
      </w:pPr>
      <w:r w:rsidRPr="00766260">
        <w:rPr>
          <w:b/>
          <w:color w:val="auto"/>
          <w:sz w:val="24"/>
          <w:szCs w:val="24"/>
        </w:rPr>
        <w:t>CÔNG TY LIÊN DOANH</w:t>
      </w:r>
    </w:p>
    <w:p w:rsidR="007F73ED" w:rsidRPr="00766260" w:rsidRDefault="007F73ED" w:rsidP="008012F0">
      <w:pPr>
        <w:spacing w:after="0" w:line="240" w:lineRule="auto"/>
        <w:jc w:val="both"/>
        <w:rPr>
          <w:color w:val="auto"/>
          <w:sz w:val="24"/>
          <w:szCs w:val="24"/>
          <w:lang w:val="vi-VN"/>
        </w:rPr>
      </w:pPr>
    </w:p>
    <w:p w:rsidR="00BE44CB" w:rsidRPr="00766260" w:rsidRDefault="00ED3DCB" w:rsidP="008012F0">
      <w:pPr>
        <w:spacing w:after="0" w:line="240" w:lineRule="auto"/>
        <w:jc w:val="both"/>
        <w:rPr>
          <w:color w:val="auto"/>
          <w:szCs w:val="20"/>
        </w:rPr>
      </w:pPr>
      <w:r w:rsidRPr="00766260">
        <w:rPr>
          <w:color w:val="auto"/>
          <w:szCs w:val="20"/>
        </w:rPr>
        <w:t xml:space="preserve">Vào </w:t>
      </w:r>
      <w:r w:rsidRPr="00766260">
        <w:rPr>
          <w:color w:val="auto"/>
          <w:szCs w:val="20"/>
          <w:lang w:val="vi-VN"/>
        </w:rPr>
        <w:t>tháng 4</w:t>
      </w:r>
      <w:r w:rsidRPr="00766260">
        <w:rPr>
          <w:color w:val="auto"/>
          <w:szCs w:val="20"/>
        </w:rPr>
        <w:t xml:space="preserve"> năm </w:t>
      </w:r>
      <w:r w:rsidRPr="00766260">
        <w:rPr>
          <w:color w:val="auto"/>
          <w:szCs w:val="20"/>
          <w:lang w:val="vi-VN"/>
        </w:rPr>
        <w:t xml:space="preserve">2001, Ủy ban Chuẩn mực Kế toán </w:t>
      </w:r>
      <w:r w:rsidRPr="00766260">
        <w:rPr>
          <w:color w:val="auto"/>
          <w:szCs w:val="20"/>
        </w:rPr>
        <w:t>Q</w:t>
      </w:r>
      <w:r w:rsidRPr="00766260">
        <w:rPr>
          <w:color w:val="auto"/>
          <w:szCs w:val="20"/>
          <w:lang w:val="vi-VN"/>
        </w:rPr>
        <w:t>uốc tế</w:t>
      </w:r>
      <w:r w:rsidRPr="00766260">
        <w:rPr>
          <w:color w:val="auto"/>
          <w:szCs w:val="20"/>
        </w:rPr>
        <w:t xml:space="preserve"> (“Ủy ban”) đã </w:t>
      </w:r>
      <w:r w:rsidRPr="00766260">
        <w:rPr>
          <w:color w:val="auto"/>
          <w:szCs w:val="20"/>
          <w:lang w:val="vi-VN"/>
        </w:rPr>
        <w:t>thông qua Chuẩn mực kế toán quốc tế số 28</w:t>
      </w:r>
      <w:r w:rsidRPr="00766260">
        <w:rPr>
          <w:color w:val="auto"/>
          <w:szCs w:val="20"/>
        </w:rPr>
        <w:t xml:space="preserve"> (IAS 28)</w:t>
      </w:r>
      <w:r w:rsidRPr="00766260">
        <w:rPr>
          <w:color w:val="auto"/>
          <w:szCs w:val="20"/>
          <w:lang w:val="vi-VN"/>
        </w:rPr>
        <w:t xml:space="preserve"> </w:t>
      </w:r>
      <w:r w:rsidRPr="00766260">
        <w:rPr>
          <w:i/>
          <w:color w:val="auto"/>
          <w:szCs w:val="20"/>
          <w:lang w:val="vi-VN"/>
        </w:rPr>
        <w:t>Kế toán đầu tư vào công ty liên kết</w:t>
      </w:r>
      <w:r w:rsidRPr="00766260">
        <w:rPr>
          <w:color w:val="auto"/>
          <w:szCs w:val="20"/>
          <w:lang w:val="vi-VN"/>
        </w:rPr>
        <w:t xml:space="preserve">, nguyên bản được ban hành bởi </w:t>
      </w:r>
      <w:r w:rsidRPr="00766260">
        <w:rPr>
          <w:color w:val="auto"/>
          <w:szCs w:val="20"/>
        </w:rPr>
        <w:t>Ủy ban Chuẩn mực Kế toán Quốc tế</w:t>
      </w:r>
      <w:r w:rsidRPr="00766260">
        <w:rPr>
          <w:color w:val="auto"/>
          <w:szCs w:val="20"/>
          <w:lang w:val="vi-VN"/>
        </w:rPr>
        <w:t xml:space="preserve"> vào tháng 4 năm 1989. </w:t>
      </w:r>
      <w:proofErr w:type="gramStart"/>
      <w:r w:rsidRPr="00766260">
        <w:rPr>
          <w:color w:val="auto"/>
          <w:szCs w:val="20"/>
        </w:rPr>
        <w:t xml:space="preserve">IAS </w:t>
      </w:r>
      <w:r w:rsidRPr="00766260">
        <w:rPr>
          <w:color w:val="auto"/>
          <w:szCs w:val="20"/>
          <w:lang w:val="vi-VN"/>
        </w:rPr>
        <w:t xml:space="preserve">28 </w:t>
      </w:r>
      <w:r w:rsidRPr="00766260">
        <w:rPr>
          <w:i/>
          <w:color w:val="auto"/>
          <w:szCs w:val="20"/>
          <w:lang w:val="vi-VN"/>
        </w:rPr>
        <w:t>Kế toán đầu tư vào công ty liên kết</w:t>
      </w:r>
      <w:r w:rsidRPr="00766260">
        <w:rPr>
          <w:color w:val="auto"/>
          <w:szCs w:val="20"/>
          <w:lang w:val="vi-VN"/>
        </w:rPr>
        <w:t xml:space="preserve"> </w:t>
      </w:r>
      <w:r w:rsidRPr="00766260">
        <w:rPr>
          <w:color w:val="auto"/>
          <w:szCs w:val="20"/>
        </w:rPr>
        <w:t xml:space="preserve">được </w:t>
      </w:r>
      <w:r w:rsidRPr="00766260">
        <w:rPr>
          <w:color w:val="auto"/>
          <w:szCs w:val="20"/>
          <w:lang w:val="vi-VN"/>
        </w:rPr>
        <w:t xml:space="preserve">sửa đổi </w:t>
      </w:r>
      <w:r w:rsidRPr="00766260">
        <w:rPr>
          <w:color w:val="auto"/>
          <w:szCs w:val="20"/>
        </w:rPr>
        <w:t>các</w:t>
      </w:r>
      <w:r w:rsidRPr="00766260">
        <w:rPr>
          <w:color w:val="auto"/>
          <w:szCs w:val="20"/>
          <w:lang w:val="vi-VN"/>
        </w:rPr>
        <w:t xml:space="preserve"> phần</w:t>
      </w:r>
      <w:r w:rsidRPr="00766260">
        <w:rPr>
          <w:color w:val="auto"/>
          <w:szCs w:val="20"/>
        </w:rPr>
        <w:t xml:space="preserve"> </w:t>
      </w:r>
      <w:r w:rsidRPr="00766260">
        <w:rPr>
          <w:color w:val="auto"/>
          <w:szCs w:val="20"/>
          <w:lang w:val="vi-VN"/>
        </w:rPr>
        <w:t xml:space="preserve">liên quan đến kế toán đầu tư vào công ty liên kết tại </w:t>
      </w:r>
      <w:r w:rsidRPr="00766260">
        <w:rPr>
          <w:color w:val="auto"/>
          <w:szCs w:val="20"/>
        </w:rPr>
        <w:t>IAS 3</w:t>
      </w:r>
      <w:r w:rsidRPr="00766260">
        <w:rPr>
          <w:color w:val="auto"/>
          <w:szCs w:val="20"/>
          <w:lang w:val="vi-VN"/>
        </w:rPr>
        <w:t xml:space="preserve"> </w:t>
      </w:r>
      <w:r w:rsidRPr="00766260">
        <w:rPr>
          <w:i/>
          <w:color w:val="auto"/>
          <w:szCs w:val="20"/>
          <w:lang w:val="vi-VN"/>
        </w:rPr>
        <w:t>Báo cáo tài chính</w:t>
      </w:r>
      <w:r w:rsidRPr="00766260">
        <w:rPr>
          <w:i/>
          <w:color w:val="auto"/>
          <w:szCs w:val="20"/>
        </w:rPr>
        <w:t xml:space="preserve"> </w:t>
      </w:r>
      <w:r w:rsidRPr="00766260">
        <w:rPr>
          <w:i/>
          <w:color w:val="auto"/>
          <w:szCs w:val="20"/>
          <w:lang w:val="vi-VN"/>
        </w:rPr>
        <w:t>hợp nhất</w:t>
      </w:r>
      <w:r w:rsidRPr="00766260">
        <w:rPr>
          <w:color w:val="auto"/>
          <w:szCs w:val="20"/>
          <w:lang w:val="vi-VN"/>
        </w:rPr>
        <w:t xml:space="preserve"> (ban hành vào tháng 6 năm 1976)</w:t>
      </w:r>
      <w:r w:rsidRPr="00766260">
        <w:rPr>
          <w:color w:val="auto"/>
          <w:szCs w:val="20"/>
        </w:rPr>
        <w:t>.</w:t>
      </w:r>
      <w:proofErr w:type="gramEnd"/>
    </w:p>
    <w:p w:rsidR="007F73ED" w:rsidRPr="00766260" w:rsidRDefault="007F73ED" w:rsidP="008012F0">
      <w:pPr>
        <w:spacing w:after="0" w:line="240" w:lineRule="auto"/>
        <w:jc w:val="both"/>
        <w:rPr>
          <w:color w:val="auto"/>
          <w:szCs w:val="20"/>
        </w:rPr>
      </w:pPr>
    </w:p>
    <w:p w:rsidR="00BE44CB" w:rsidRPr="00766260" w:rsidRDefault="00ED3DCB" w:rsidP="008012F0">
      <w:pPr>
        <w:spacing w:after="0" w:line="240" w:lineRule="auto"/>
        <w:jc w:val="both"/>
        <w:rPr>
          <w:color w:val="auto"/>
          <w:szCs w:val="20"/>
        </w:rPr>
      </w:pPr>
      <w:r w:rsidRPr="00766260">
        <w:rPr>
          <w:color w:val="auto"/>
          <w:szCs w:val="20"/>
          <w:lang w:val="vi-VN"/>
        </w:rPr>
        <w:t>Tháng 12</w:t>
      </w:r>
      <w:r w:rsidRPr="00766260">
        <w:rPr>
          <w:color w:val="auto"/>
          <w:szCs w:val="20"/>
        </w:rPr>
        <w:t xml:space="preserve"> năm </w:t>
      </w:r>
      <w:r w:rsidRPr="00766260">
        <w:rPr>
          <w:color w:val="auto"/>
          <w:szCs w:val="20"/>
          <w:lang w:val="vi-VN"/>
        </w:rPr>
        <w:t>20</w:t>
      </w:r>
      <w:r w:rsidRPr="00766260">
        <w:rPr>
          <w:color w:val="auto"/>
          <w:szCs w:val="20"/>
        </w:rPr>
        <w:t>03</w:t>
      </w:r>
      <w:r w:rsidRPr="00766260">
        <w:rPr>
          <w:color w:val="auto"/>
          <w:szCs w:val="20"/>
          <w:lang w:val="vi-VN"/>
        </w:rPr>
        <w:t xml:space="preserve">, Ủy ban đã ban hành </w:t>
      </w:r>
      <w:r w:rsidRPr="00766260">
        <w:rPr>
          <w:color w:val="auto"/>
          <w:szCs w:val="20"/>
        </w:rPr>
        <w:t>IAS</w:t>
      </w:r>
      <w:r w:rsidRPr="00766260">
        <w:rPr>
          <w:color w:val="auto"/>
          <w:szCs w:val="20"/>
          <w:lang w:val="vi-VN"/>
        </w:rPr>
        <w:t xml:space="preserve"> 28 sửa đổi với tiêu đề mới –</w:t>
      </w:r>
      <w:r w:rsidRPr="00766260">
        <w:rPr>
          <w:i/>
          <w:color w:val="auto"/>
          <w:szCs w:val="20"/>
          <w:lang w:val="vi-VN"/>
        </w:rPr>
        <w:t xml:space="preserve"> Đầu tư vào Công ty liên kế</w:t>
      </w:r>
      <w:r w:rsidRPr="00766260">
        <w:rPr>
          <w:i/>
          <w:color w:val="auto"/>
          <w:szCs w:val="20"/>
        </w:rPr>
        <w:t>t</w:t>
      </w:r>
      <w:r w:rsidRPr="00766260">
        <w:rPr>
          <w:i/>
          <w:color w:val="auto"/>
          <w:szCs w:val="20"/>
          <w:lang w:val="vi-VN"/>
        </w:rPr>
        <w:t xml:space="preserve">. </w:t>
      </w:r>
      <w:r w:rsidRPr="00766260">
        <w:rPr>
          <w:color w:val="auto"/>
          <w:szCs w:val="20"/>
          <w:lang w:val="vi-VN"/>
        </w:rPr>
        <w:t>Bản sửa đổi</w:t>
      </w:r>
      <w:r w:rsidRPr="00766260">
        <w:rPr>
          <w:i/>
          <w:color w:val="auto"/>
          <w:szCs w:val="20"/>
          <w:lang w:val="vi-VN"/>
        </w:rPr>
        <w:t xml:space="preserve"> </w:t>
      </w:r>
      <w:r w:rsidRPr="00766260">
        <w:rPr>
          <w:color w:val="auto"/>
          <w:szCs w:val="20"/>
        </w:rPr>
        <w:t>IAS 28 là một phần trong Chương trình ban đầu của Ủy ban về các Dự án kỹ thuật và bao gồm hướng dẫn có trong ba phần diễn giải liên quan (SIC-3 Loại bỏ các khoản lỗ và lãi chưa thực hiện trong giao dịch với Công ty liên kết, SIC-20 Phương pháp kế toán vốn chủ sở hữu – Ghi nhận các khoản lỗ, SIC-33 Phương pháp hợp nhất và phương pháp vốn chủ sở hữu- Quyền biểu quyết tiềm năng và Phân bổ lợi ích sở hữu).</w:t>
      </w:r>
    </w:p>
    <w:p w:rsidR="00C05DA5" w:rsidRPr="00766260" w:rsidRDefault="00C05DA5" w:rsidP="008012F0">
      <w:pPr>
        <w:spacing w:after="0" w:line="240" w:lineRule="auto"/>
        <w:jc w:val="both"/>
        <w:rPr>
          <w:color w:val="auto"/>
          <w:szCs w:val="20"/>
        </w:rPr>
      </w:pPr>
    </w:p>
    <w:p w:rsidR="00BE44CB" w:rsidRPr="00766260" w:rsidRDefault="00ED3DCB" w:rsidP="008012F0">
      <w:pPr>
        <w:spacing w:after="0" w:line="240" w:lineRule="auto"/>
        <w:jc w:val="both"/>
        <w:rPr>
          <w:i/>
          <w:color w:val="auto"/>
          <w:szCs w:val="20"/>
        </w:rPr>
      </w:pPr>
      <w:proofErr w:type="gramStart"/>
      <w:r w:rsidRPr="00766260">
        <w:rPr>
          <w:color w:val="auto"/>
          <w:szCs w:val="20"/>
        </w:rPr>
        <w:t xml:space="preserve">Tháng 5 năm 2011, Ủy ban đã ban hành IAS 28 được sửa đổi với tiêu đề mới </w:t>
      </w:r>
      <w:r w:rsidRPr="00766260">
        <w:rPr>
          <w:i/>
          <w:color w:val="auto"/>
          <w:szCs w:val="20"/>
        </w:rPr>
        <w:t>Đầu tư vào công ty liên kết và công ty liên doanh.</w:t>
      </w:r>
      <w:proofErr w:type="gramEnd"/>
    </w:p>
    <w:p w:rsidR="00E51053" w:rsidRPr="00766260" w:rsidRDefault="00E51053" w:rsidP="008012F0">
      <w:pPr>
        <w:spacing w:after="0" w:line="240" w:lineRule="auto"/>
        <w:jc w:val="both"/>
        <w:rPr>
          <w:i/>
          <w:color w:val="auto"/>
          <w:szCs w:val="20"/>
        </w:rPr>
      </w:pPr>
    </w:p>
    <w:p w:rsidR="00BE44CB" w:rsidRPr="00766260" w:rsidRDefault="00ED3DCB" w:rsidP="008012F0">
      <w:pPr>
        <w:shd w:val="clear" w:color="auto" w:fill="FFFFFF" w:themeFill="background1"/>
        <w:spacing w:after="0" w:line="240" w:lineRule="auto"/>
        <w:jc w:val="both"/>
        <w:rPr>
          <w:i/>
          <w:color w:val="auto"/>
          <w:szCs w:val="20"/>
        </w:rPr>
      </w:pPr>
      <w:proofErr w:type="gramStart"/>
      <w:r w:rsidRPr="00766260">
        <w:rPr>
          <w:color w:val="auto"/>
          <w:szCs w:val="20"/>
        </w:rPr>
        <w:t xml:space="preserve">Tháng 9 năm 2014, IAS 28 được sửa đổi mục </w:t>
      </w:r>
      <w:r w:rsidRPr="00766260">
        <w:rPr>
          <w:i/>
          <w:color w:val="auto"/>
          <w:szCs w:val="20"/>
        </w:rPr>
        <w:t xml:space="preserve">Bán hoặc góp tài sản giữa nhà đầu tư và công ty liên kết hoặc công ty liên doanh </w:t>
      </w:r>
      <w:r w:rsidRPr="00766260">
        <w:rPr>
          <w:color w:val="auto"/>
          <w:szCs w:val="20"/>
        </w:rPr>
        <w:t>(Sửa đổi IFRS 10 và IAS 28).</w:t>
      </w:r>
      <w:proofErr w:type="gramEnd"/>
      <w:r w:rsidRPr="00766260">
        <w:rPr>
          <w:color w:val="auto"/>
          <w:szCs w:val="20"/>
        </w:rPr>
        <w:t xml:space="preserve"> </w:t>
      </w:r>
      <w:proofErr w:type="gramStart"/>
      <w:r w:rsidRPr="00766260">
        <w:rPr>
          <w:color w:val="auto"/>
          <w:szCs w:val="20"/>
        </w:rPr>
        <w:t>Những sửa đổi này giải quyết mâu thuẫn yêu cầu kế toán đối với việc bán hoặc góp tài sản vào các công ty liên doanh hoặc công ty liên kết.</w:t>
      </w:r>
      <w:proofErr w:type="gramEnd"/>
      <w:r w:rsidRPr="00766260">
        <w:rPr>
          <w:color w:val="auto"/>
          <w:szCs w:val="20"/>
        </w:rPr>
        <w:t xml:space="preserve"> </w:t>
      </w:r>
      <w:proofErr w:type="gramStart"/>
      <w:r w:rsidRPr="00766260">
        <w:rPr>
          <w:color w:val="auto"/>
          <w:szCs w:val="20"/>
        </w:rPr>
        <w:t xml:space="preserve">Tháng 12 năm 2015, ngày hiệu lực bắt buộc áp dụng sửa đổi này đã bị hoãn vô thời hạn bởi </w:t>
      </w:r>
      <w:r w:rsidRPr="00766260">
        <w:rPr>
          <w:i/>
          <w:color w:val="auto"/>
          <w:szCs w:val="20"/>
        </w:rPr>
        <w:t>ngày hiệu lực của các sửa đổi của IFRS 10 và IAS 28.</w:t>
      </w:r>
      <w:proofErr w:type="gramEnd"/>
    </w:p>
    <w:p w:rsidR="00451A2B" w:rsidRPr="00766260" w:rsidRDefault="00451A2B" w:rsidP="008012F0">
      <w:pPr>
        <w:shd w:val="clear" w:color="auto" w:fill="FFFFFF" w:themeFill="background1"/>
        <w:spacing w:after="0" w:line="240" w:lineRule="auto"/>
        <w:jc w:val="both"/>
        <w:rPr>
          <w:color w:val="auto"/>
          <w:szCs w:val="20"/>
        </w:rPr>
      </w:pPr>
    </w:p>
    <w:p w:rsidR="00BE44CB" w:rsidRPr="00766260" w:rsidRDefault="00ED3DCB" w:rsidP="008012F0">
      <w:pPr>
        <w:shd w:val="clear" w:color="auto" w:fill="FFFFFF" w:themeFill="background1"/>
        <w:spacing w:after="0" w:line="240" w:lineRule="auto"/>
        <w:jc w:val="both"/>
        <w:rPr>
          <w:color w:val="auto"/>
          <w:szCs w:val="20"/>
        </w:rPr>
      </w:pPr>
      <w:r w:rsidRPr="00766260">
        <w:rPr>
          <w:color w:val="auto"/>
          <w:szCs w:val="20"/>
        </w:rPr>
        <w:t xml:space="preserve">Tháng 12 năm 2014, IAS 28 được sửa đổi mục </w:t>
      </w:r>
      <w:r w:rsidRPr="00766260">
        <w:rPr>
          <w:i/>
          <w:color w:val="auto"/>
          <w:szCs w:val="20"/>
        </w:rPr>
        <w:t xml:space="preserve">đơn vị quản lý quỹ đầu tư: Áp dụng ngoại lệ hợp nhất (sửa </w:t>
      </w:r>
      <w:proofErr w:type="gramStart"/>
      <w:r w:rsidRPr="00766260">
        <w:rPr>
          <w:i/>
          <w:color w:val="auto"/>
          <w:szCs w:val="20"/>
        </w:rPr>
        <w:t>đổi  IFRS</w:t>
      </w:r>
      <w:proofErr w:type="gramEnd"/>
      <w:r w:rsidRPr="00766260">
        <w:rPr>
          <w:i/>
          <w:color w:val="auto"/>
          <w:szCs w:val="20"/>
        </w:rPr>
        <w:t xml:space="preserve"> 10, IFRS 12 và IAS 28</w:t>
      </w:r>
      <w:r w:rsidRPr="00766260">
        <w:rPr>
          <w:color w:val="auto"/>
          <w:szCs w:val="20"/>
        </w:rPr>
        <w:t>). Những sửa đổi này đưa ra giải pháp cho các đơn vị phi quản lý quỹ đầu tư khi áp dụng phương pháp vốn chủ sở hữu, có thể chọn cách xác định giá trị hợp lý thông qua báo cáo lãi hoặc lỗ áp dụng bởi các đơn vị quản lý quỹ đầu tư liên kết hoặc liên doanh đối với các công ty con của chúng.</w:t>
      </w:r>
    </w:p>
    <w:p w:rsidR="001B2F91" w:rsidRPr="00766260" w:rsidRDefault="001B2F91" w:rsidP="008012F0">
      <w:pPr>
        <w:shd w:val="clear" w:color="auto" w:fill="FFFFFF" w:themeFill="background1"/>
        <w:spacing w:after="0" w:line="240" w:lineRule="auto"/>
        <w:jc w:val="both"/>
        <w:rPr>
          <w:color w:val="auto"/>
          <w:szCs w:val="20"/>
        </w:rPr>
      </w:pPr>
    </w:p>
    <w:p w:rsidR="00BE44CB" w:rsidRPr="00766260" w:rsidRDefault="00ED3DCB" w:rsidP="008012F0">
      <w:pPr>
        <w:shd w:val="clear" w:color="auto" w:fill="FFFFFF" w:themeFill="background1"/>
        <w:spacing w:after="0" w:line="240" w:lineRule="auto"/>
        <w:jc w:val="both"/>
        <w:rPr>
          <w:color w:val="auto"/>
          <w:szCs w:val="20"/>
        </w:rPr>
      </w:pPr>
      <w:proofErr w:type="gramStart"/>
      <w:r w:rsidRPr="00766260">
        <w:rPr>
          <w:color w:val="auto"/>
          <w:szCs w:val="20"/>
        </w:rPr>
        <w:t xml:space="preserve">Tháng 10 năm 2017, IAS 28 được sửa đổi mục </w:t>
      </w:r>
      <w:r w:rsidRPr="00766260">
        <w:rPr>
          <w:i/>
          <w:color w:val="auto"/>
          <w:szCs w:val="20"/>
        </w:rPr>
        <w:t>Lợi ích dài hạn trong các công ty liên kết và công ty liên doanh (sửa đổi IAS 28</w:t>
      </w:r>
      <w:r w:rsidRPr="00766260">
        <w:rPr>
          <w:color w:val="auto"/>
          <w:szCs w:val="20"/>
        </w:rPr>
        <w:t>).</w:t>
      </w:r>
      <w:proofErr w:type="gramEnd"/>
      <w:r w:rsidRPr="00766260">
        <w:rPr>
          <w:color w:val="auto"/>
          <w:szCs w:val="20"/>
        </w:rPr>
        <w:t xml:space="preserve"> Những sửa đổi này làm rõ các đơn vị áp dụng IFRS 9 Công cụ tài chính cho các lợi ích dài hạn trong các công ty liên kết hoặc công ty liên doanh mà phương pháp vốn chủ sở hữu không được </w:t>
      </w:r>
      <w:proofErr w:type="gramStart"/>
      <w:r w:rsidRPr="00766260">
        <w:rPr>
          <w:color w:val="auto"/>
          <w:szCs w:val="20"/>
        </w:rPr>
        <w:t>áp</w:t>
      </w:r>
      <w:proofErr w:type="gramEnd"/>
      <w:r w:rsidRPr="00766260">
        <w:rPr>
          <w:color w:val="auto"/>
          <w:szCs w:val="20"/>
        </w:rPr>
        <w:t xml:space="preserve"> dụng.</w:t>
      </w:r>
    </w:p>
    <w:p w:rsidR="006B51B6" w:rsidRPr="00766260" w:rsidRDefault="006B51B6" w:rsidP="008012F0">
      <w:pPr>
        <w:shd w:val="clear" w:color="auto" w:fill="FFFFFF" w:themeFill="background1"/>
        <w:spacing w:after="0" w:line="240" w:lineRule="auto"/>
        <w:jc w:val="both"/>
        <w:rPr>
          <w:color w:val="auto"/>
          <w:szCs w:val="20"/>
        </w:rPr>
      </w:pPr>
    </w:p>
    <w:p w:rsidR="00BE44CB" w:rsidRPr="00766260" w:rsidRDefault="00ED3DCB" w:rsidP="008012F0">
      <w:pPr>
        <w:shd w:val="clear" w:color="auto" w:fill="FFFFFF" w:themeFill="background1"/>
        <w:spacing w:after="0" w:line="240" w:lineRule="auto"/>
        <w:jc w:val="both"/>
        <w:rPr>
          <w:color w:val="auto"/>
          <w:szCs w:val="20"/>
        </w:rPr>
      </w:pPr>
      <w:r w:rsidRPr="00766260">
        <w:rPr>
          <w:color w:val="auto"/>
          <w:szCs w:val="20"/>
        </w:rPr>
        <w:t>Các chuẩn mực khác</w:t>
      </w:r>
      <w:r w:rsidRPr="00766260">
        <w:rPr>
          <w:i/>
          <w:color w:val="auto"/>
          <w:szCs w:val="20"/>
        </w:rPr>
        <w:t xml:space="preserve"> </w:t>
      </w:r>
      <w:r w:rsidRPr="00766260">
        <w:rPr>
          <w:color w:val="auto"/>
          <w:szCs w:val="20"/>
        </w:rPr>
        <w:t xml:space="preserve">được sửa đổi nhỏ có ảnh hưởng tới IAS 28 bao gồm: IFRS 9 </w:t>
      </w:r>
      <w:r w:rsidRPr="00766260">
        <w:rPr>
          <w:i/>
          <w:color w:val="auto"/>
          <w:szCs w:val="20"/>
        </w:rPr>
        <w:t xml:space="preserve">Công cụ tài chính </w:t>
      </w:r>
      <w:r w:rsidRPr="00766260">
        <w:rPr>
          <w:color w:val="auto"/>
          <w:szCs w:val="20"/>
        </w:rPr>
        <w:t xml:space="preserve">(ban hành tháng 7 năm 2014), </w:t>
      </w:r>
      <w:r w:rsidRPr="00766260">
        <w:rPr>
          <w:i/>
          <w:color w:val="auto"/>
          <w:szCs w:val="20"/>
        </w:rPr>
        <w:t>Phương pháp vốn chủ sở hữu trong Báo cáo tài chính riêng</w:t>
      </w:r>
      <w:r w:rsidRPr="00766260">
        <w:rPr>
          <w:color w:val="auto"/>
          <w:szCs w:val="20"/>
        </w:rPr>
        <w:t xml:space="preserve"> (Sửa đổi IAS 27) (ban hành tháng 8 năm 2014), các cải tiến hàng năm cho các Chuẩn mực IFRS từ 2014 – 2016 (ban hành tháng 12 năm 2016), IFRS 17 </w:t>
      </w:r>
      <w:r w:rsidRPr="00766260">
        <w:rPr>
          <w:i/>
          <w:color w:val="auto"/>
          <w:szCs w:val="20"/>
        </w:rPr>
        <w:t>Hợp đồng bảo hiểm</w:t>
      </w:r>
      <w:r w:rsidRPr="00766260">
        <w:rPr>
          <w:color w:val="auto"/>
          <w:szCs w:val="20"/>
        </w:rPr>
        <w:t xml:space="preserve"> (ban hành tháng 5 năm 2017) và </w:t>
      </w:r>
      <w:r w:rsidRPr="00766260">
        <w:rPr>
          <w:i/>
          <w:color w:val="auto"/>
          <w:szCs w:val="20"/>
        </w:rPr>
        <w:t>những sửa đổi liên quan đến Khung khái niệm cơ sở trong các Chuẩn mực IFRS</w:t>
      </w:r>
      <w:r w:rsidRPr="00766260">
        <w:rPr>
          <w:color w:val="auto"/>
          <w:szCs w:val="20"/>
        </w:rPr>
        <w:t xml:space="preserve"> (ban hành tháng 3 năm 2018)</w:t>
      </w:r>
    </w:p>
    <w:p w:rsidR="00BE44CB" w:rsidRPr="00766260" w:rsidRDefault="00BE44CB" w:rsidP="008012F0">
      <w:pPr>
        <w:spacing w:after="0" w:line="240" w:lineRule="auto"/>
        <w:jc w:val="both"/>
        <w:rPr>
          <w:color w:val="auto"/>
          <w:szCs w:val="20"/>
          <w:lang w:val="vi-VN"/>
        </w:rPr>
      </w:pPr>
    </w:p>
    <w:p w:rsidR="00EA327E" w:rsidRPr="00766260" w:rsidRDefault="00EA327E" w:rsidP="008012F0">
      <w:pPr>
        <w:spacing w:after="0" w:line="240" w:lineRule="auto"/>
        <w:rPr>
          <w:color w:val="auto"/>
          <w:szCs w:val="20"/>
          <w:lang w:val="vi-VN"/>
        </w:rPr>
      </w:pPr>
    </w:p>
    <w:p w:rsidR="00EA327E" w:rsidRPr="00766260" w:rsidRDefault="00EA327E" w:rsidP="008012F0">
      <w:pPr>
        <w:spacing w:after="0" w:line="240" w:lineRule="auto"/>
        <w:rPr>
          <w:color w:val="auto"/>
          <w:szCs w:val="20"/>
          <w:lang w:val="vi-VN"/>
        </w:rPr>
      </w:pPr>
    </w:p>
    <w:p w:rsidR="00373202" w:rsidRPr="00766260" w:rsidRDefault="00373202" w:rsidP="008012F0">
      <w:pPr>
        <w:spacing w:after="0" w:line="240" w:lineRule="auto"/>
        <w:rPr>
          <w:color w:val="auto"/>
          <w:szCs w:val="20"/>
          <w:lang w:val="vi-VN"/>
        </w:rPr>
      </w:pPr>
    </w:p>
    <w:p w:rsidR="004E4D9B" w:rsidRPr="00766260" w:rsidRDefault="004E4D9B" w:rsidP="008012F0">
      <w:pPr>
        <w:spacing w:after="0" w:line="240" w:lineRule="auto"/>
        <w:rPr>
          <w:color w:val="auto"/>
          <w:szCs w:val="20"/>
          <w:lang w:val="vi-VN"/>
        </w:rPr>
      </w:pPr>
    </w:p>
    <w:p w:rsidR="006B51B6" w:rsidRPr="00766260" w:rsidRDefault="00ED3DCB">
      <w:pPr>
        <w:rPr>
          <w:color w:val="auto"/>
          <w:szCs w:val="20"/>
          <w:lang w:val="vi-VN"/>
        </w:rPr>
      </w:pPr>
      <w:r w:rsidRPr="00766260">
        <w:rPr>
          <w:color w:val="auto"/>
          <w:szCs w:val="20"/>
          <w:lang w:val="vi-VN"/>
        </w:rPr>
        <w:br w:type="page"/>
      </w:r>
    </w:p>
    <w:p w:rsidR="00BE44CB" w:rsidRPr="00766260" w:rsidRDefault="00BE44CB" w:rsidP="008012F0">
      <w:pPr>
        <w:spacing w:after="0" w:line="240" w:lineRule="auto"/>
        <w:rPr>
          <w:b/>
          <w:color w:val="auto"/>
          <w:szCs w:val="20"/>
          <w:lang w:val="vi-VN"/>
        </w:rPr>
      </w:pPr>
    </w:p>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2"/>
        <w:gridCol w:w="1553"/>
      </w:tblGrid>
      <w:tr w:rsidR="00465073" w:rsidRPr="00766260" w:rsidTr="009329FF">
        <w:tc>
          <w:tcPr>
            <w:tcW w:w="8222" w:type="dxa"/>
          </w:tcPr>
          <w:p w:rsidR="00373202" w:rsidRPr="00766260" w:rsidRDefault="00ED3DCB" w:rsidP="008012F0">
            <w:pPr>
              <w:spacing w:after="160" w:line="259" w:lineRule="auto"/>
              <w:rPr>
                <w:b/>
                <w:color w:val="auto"/>
                <w:szCs w:val="20"/>
              </w:rPr>
            </w:pPr>
            <w:r w:rsidRPr="00766260">
              <w:rPr>
                <w:b/>
                <w:color w:val="auto"/>
                <w:szCs w:val="20"/>
              </w:rPr>
              <w:t>NỘI DUNG</w:t>
            </w:r>
          </w:p>
        </w:tc>
        <w:tc>
          <w:tcPr>
            <w:tcW w:w="1553" w:type="dxa"/>
          </w:tcPr>
          <w:p w:rsidR="00373202" w:rsidRPr="00766260" w:rsidRDefault="00373202" w:rsidP="008012F0">
            <w:pPr>
              <w:spacing w:after="160" w:line="259" w:lineRule="auto"/>
              <w:rPr>
                <w:b/>
                <w:color w:val="auto"/>
                <w:szCs w:val="20"/>
              </w:rPr>
            </w:pPr>
          </w:p>
        </w:tc>
      </w:tr>
      <w:tr w:rsidR="00465073" w:rsidRPr="00766260" w:rsidTr="009329FF">
        <w:tc>
          <w:tcPr>
            <w:tcW w:w="8222" w:type="dxa"/>
          </w:tcPr>
          <w:p w:rsidR="00373202" w:rsidRPr="00766260" w:rsidRDefault="00373202" w:rsidP="008012F0">
            <w:pPr>
              <w:spacing w:after="160" w:line="259" w:lineRule="auto"/>
              <w:rPr>
                <w:color w:val="auto"/>
                <w:szCs w:val="20"/>
              </w:rPr>
            </w:pPr>
          </w:p>
        </w:tc>
        <w:tc>
          <w:tcPr>
            <w:tcW w:w="1553" w:type="dxa"/>
          </w:tcPr>
          <w:p w:rsidR="00373202" w:rsidRPr="00766260" w:rsidRDefault="00373202" w:rsidP="008012F0">
            <w:pPr>
              <w:spacing w:after="160" w:line="259" w:lineRule="auto"/>
              <w:rPr>
                <w:color w:val="auto"/>
                <w:szCs w:val="20"/>
              </w:rPr>
            </w:pPr>
          </w:p>
        </w:tc>
      </w:tr>
      <w:tr w:rsidR="00465073" w:rsidRPr="00766260" w:rsidTr="009329FF">
        <w:tc>
          <w:tcPr>
            <w:tcW w:w="8222" w:type="dxa"/>
          </w:tcPr>
          <w:p w:rsidR="00373202" w:rsidRPr="00766260" w:rsidRDefault="00ED3DCB" w:rsidP="008012F0">
            <w:pPr>
              <w:spacing w:after="160" w:line="259" w:lineRule="auto"/>
              <w:rPr>
                <w:b/>
                <w:i/>
                <w:color w:val="auto"/>
                <w:szCs w:val="20"/>
              </w:rPr>
            </w:pPr>
            <w:r w:rsidRPr="00766260">
              <w:rPr>
                <w:b/>
                <w:i/>
                <w:color w:val="auto"/>
                <w:szCs w:val="20"/>
              </w:rPr>
              <w:t>CHUẨN MƯC KẾ TOÁN QUỐC TẾ SỐ 28</w:t>
            </w:r>
          </w:p>
          <w:p w:rsidR="00373202" w:rsidRPr="00766260" w:rsidRDefault="00ED3DCB" w:rsidP="008012F0">
            <w:pPr>
              <w:spacing w:after="160" w:line="259" w:lineRule="auto"/>
              <w:rPr>
                <w:b/>
                <w:i/>
                <w:color w:val="auto"/>
                <w:szCs w:val="20"/>
              </w:rPr>
            </w:pPr>
            <w:r w:rsidRPr="00766260">
              <w:rPr>
                <w:b/>
                <w:i/>
                <w:color w:val="auto"/>
                <w:szCs w:val="20"/>
              </w:rPr>
              <w:t>ĐẦU TƯ VÀO CÔNG TY LIÊN KẾT VÀ CÁC CÔNG TY LIÊN DOANH</w:t>
            </w:r>
          </w:p>
        </w:tc>
        <w:tc>
          <w:tcPr>
            <w:tcW w:w="1553" w:type="dxa"/>
          </w:tcPr>
          <w:p w:rsidR="00373202" w:rsidRPr="00766260" w:rsidRDefault="00ED3DCB" w:rsidP="004E619D">
            <w:pPr>
              <w:spacing w:after="160" w:line="259" w:lineRule="auto"/>
              <w:ind w:right="309"/>
              <w:jc w:val="right"/>
              <w:rPr>
                <w:i/>
                <w:color w:val="auto"/>
                <w:szCs w:val="20"/>
              </w:rPr>
            </w:pPr>
            <w:r w:rsidRPr="00766260">
              <w:rPr>
                <w:i/>
                <w:color w:val="auto"/>
                <w:szCs w:val="20"/>
              </w:rPr>
              <w:t xml:space="preserve">    Từ đoạn</w:t>
            </w:r>
          </w:p>
        </w:tc>
      </w:tr>
      <w:tr w:rsidR="00465073" w:rsidRPr="00766260" w:rsidTr="009329FF">
        <w:tc>
          <w:tcPr>
            <w:tcW w:w="8222" w:type="dxa"/>
          </w:tcPr>
          <w:p w:rsidR="00373202" w:rsidRPr="00766260" w:rsidRDefault="00373202" w:rsidP="008012F0">
            <w:pPr>
              <w:keepNext/>
              <w:keepLines/>
              <w:spacing w:before="200" w:line="259" w:lineRule="auto"/>
              <w:outlineLvl w:val="1"/>
              <w:rPr>
                <w:color w:val="auto"/>
                <w:szCs w:val="20"/>
              </w:rPr>
            </w:pPr>
          </w:p>
        </w:tc>
        <w:tc>
          <w:tcPr>
            <w:tcW w:w="1553" w:type="dxa"/>
          </w:tcPr>
          <w:p w:rsidR="00373202" w:rsidRPr="00766260" w:rsidRDefault="00373202" w:rsidP="008012F0">
            <w:pPr>
              <w:keepNext/>
              <w:keepLines/>
              <w:spacing w:before="200" w:line="259" w:lineRule="auto"/>
              <w:ind w:right="309"/>
              <w:jc w:val="right"/>
              <w:outlineLvl w:val="1"/>
              <w:rPr>
                <w:color w:val="auto"/>
                <w:szCs w:val="20"/>
              </w:rPr>
            </w:pP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MỤC TIÊU</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1</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PHẠM VI</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2</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KHÁI NIỆM</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3</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ẢNH HƯỞNG ĐÁNG KỂ</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5</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PHƯƠNG PHÁP VỐN CHỦ SỞ HỮU</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10</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ÁP DỤNG PHƯƠNG PHÁP VỐN CHỦ SỞ HỮU</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16</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Ngoại trừ áp dụng phương pháp vốn chủ sở hữu</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17</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Phân loại nắm giữ để bán</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20</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Ngừng áp dụng phương pháp vốn chủ sở hữu</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22</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Thay đổi lợi ích của chủ sở hữu</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25</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Thủ tục của phương pháp vốn chủ sở hữu</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26</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Lỗ do suy giảm giá trị</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40</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BÁO CÁO TÀI CHÍNH RIÊNG</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44</w:t>
            </w:r>
          </w:p>
        </w:tc>
      </w:tr>
      <w:tr w:rsidR="00465073" w:rsidRPr="00766260" w:rsidTr="009329FF">
        <w:trPr>
          <w:trHeight w:val="397"/>
        </w:trPr>
        <w:tc>
          <w:tcPr>
            <w:tcW w:w="8222" w:type="dxa"/>
          </w:tcPr>
          <w:p w:rsidR="00373202" w:rsidRPr="00766260" w:rsidRDefault="00ED3DCB" w:rsidP="00554FF2">
            <w:pPr>
              <w:spacing w:after="160" w:line="259" w:lineRule="auto"/>
              <w:rPr>
                <w:color w:val="auto"/>
                <w:szCs w:val="20"/>
              </w:rPr>
            </w:pPr>
            <w:r w:rsidRPr="00766260">
              <w:rPr>
                <w:color w:val="auto"/>
                <w:szCs w:val="20"/>
              </w:rPr>
              <w:t xml:space="preserve">NGÀY HIỆU LỰC VÀ CHUYỂN ĐỔI </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45</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Tham chiếu đến IFRS 9</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46</w:t>
            </w:r>
          </w:p>
        </w:tc>
      </w:tr>
      <w:tr w:rsidR="00465073" w:rsidRPr="00766260" w:rsidTr="009329FF">
        <w:trPr>
          <w:trHeight w:val="397"/>
        </w:trPr>
        <w:tc>
          <w:tcPr>
            <w:tcW w:w="8222" w:type="dxa"/>
          </w:tcPr>
          <w:p w:rsidR="00373202" w:rsidRPr="00766260" w:rsidRDefault="00ED3DCB" w:rsidP="008012F0">
            <w:pPr>
              <w:spacing w:after="160" w:line="259" w:lineRule="auto"/>
              <w:rPr>
                <w:color w:val="auto"/>
                <w:szCs w:val="20"/>
              </w:rPr>
            </w:pPr>
            <w:r w:rsidRPr="00766260">
              <w:rPr>
                <w:color w:val="auto"/>
                <w:szCs w:val="20"/>
              </w:rPr>
              <w:t>THU HỒI IAS 28 (2003)</w:t>
            </w:r>
          </w:p>
        </w:tc>
        <w:tc>
          <w:tcPr>
            <w:tcW w:w="1553" w:type="dxa"/>
          </w:tcPr>
          <w:p w:rsidR="00373202" w:rsidRPr="00766260" w:rsidRDefault="00ED3DCB" w:rsidP="008012F0">
            <w:pPr>
              <w:spacing w:after="160" w:line="259" w:lineRule="auto"/>
              <w:ind w:right="309"/>
              <w:jc w:val="right"/>
              <w:rPr>
                <w:color w:val="auto"/>
                <w:szCs w:val="20"/>
              </w:rPr>
            </w:pPr>
            <w:r w:rsidRPr="00766260">
              <w:rPr>
                <w:color w:val="auto"/>
                <w:szCs w:val="20"/>
              </w:rPr>
              <w:t>47</w:t>
            </w:r>
          </w:p>
        </w:tc>
      </w:tr>
    </w:tbl>
    <w:p w:rsidR="00373202" w:rsidRPr="00766260" w:rsidRDefault="00ED3DCB" w:rsidP="008012F0">
      <w:pPr>
        <w:spacing w:after="0" w:line="240" w:lineRule="auto"/>
        <w:ind w:firstLine="142"/>
        <w:jc w:val="both"/>
        <w:rPr>
          <w:color w:val="auto"/>
          <w:szCs w:val="20"/>
        </w:rPr>
      </w:pPr>
      <w:r w:rsidRPr="00766260">
        <w:rPr>
          <w:color w:val="auto"/>
          <w:szCs w:val="20"/>
        </w:rPr>
        <w:t xml:space="preserve">PHÊ DUYỆT BỞI ỦY </w:t>
      </w:r>
      <w:proofErr w:type="gramStart"/>
      <w:r w:rsidRPr="00766260">
        <w:rPr>
          <w:color w:val="auto"/>
          <w:szCs w:val="20"/>
        </w:rPr>
        <w:t>BAN  IAS</w:t>
      </w:r>
      <w:proofErr w:type="gramEnd"/>
      <w:r w:rsidRPr="00766260">
        <w:rPr>
          <w:color w:val="auto"/>
          <w:szCs w:val="20"/>
        </w:rPr>
        <w:t xml:space="preserve"> 28 BAN HÀNH VÀO THÁNG 12 NĂM 2003</w:t>
      </w:r>
    </w:p>
    <w:p w:rsidR="00967020" w:rsidRPr="00766260" w:rsidRDefault="00967020" w:rsidP="008012F0">
      <w:pPr>
        <w:spacing w:after="0" w:line="240" w:lineRule="auto"/>
        <w:ind w:firstLine="142"/>
        <w:jc w:val="both"/>
        <w:rPr>
          <w:color w:val="auto"/>
          <w:szCs w:val="20"/>
        </w:rPr>
      </w:pPr>
    </w:p>
    <w:p w:rsidR="007B32C9" w:rsidRPr="00766260" w:rsidRDefault="00ED3DCB" w:rsidP="008012F0">
      <w:pPr>
        <w:spacing w:after="0" w:line="240" w:lineRule="auto"/>
        <w:ind w:firstLine="142"/>
        <w:jc w:val="both"/>
        <w:rPr>
          <w:color w:val="auto"/>
          <w:szCs w:val="20"/>
        </w:rPr>
      </w:pPr>
      <w:r w:rsidRPr="00766260">
        <w:rPr>
          <w:color w:val="auto"/>
          <w:szCs w:val="20"/>
        </w:rPr>
        <w:t>PHÊ DUYỆT BỞI ỦY BAN SỬA ĐỔI IAS 28:</w:t>
      </w:r>
    </w:p>
    <w:p w:rsidR="00E7530C" w:rsidRPr="00766260" w:rsidRDefault="00E7530C" w:rsidP="008012F0">
      <w:pPr>
        <w:spacing w:after="0" w:line="240" w:lineRule="auto"/>
        <w:rPr>
          <w:i/>
          <w:color w:val="auto"/>
          <w:szCs w:val="20"/>
        </w:rPr>
      </w:pPr>
    </w:p>
    <w:p w:rsidR="00BE44CB" w:rsidRPr="00766260" w:rsidRDefault="00ED3DCB" w:rsidP="008012F0">
      <w:pPr>
        <w:spacing w:after="0" w:line="240" w:lineRule="auto"/>
        <w:rPr>
          <w:i/>
          <w:color w:val="auto"/>
          <w:szCs w:val="20"/>
        </w:rPr>
      </w:pPr>
      <w:proofErr w:type="gramStart"/>
      <w:r w:rsidRPr="00766260">
        <w:rPr>
          <w:i/>
          <w:color w:val="auto"/>
          <w:szCs w:val="20"/>
        </w:rPr>
        <w:t>Bán hoặc góp tài sản giữa nhà đầu tư và công ty liên doanh hoặc công ty liên kết (sửa đổi IFRS 10 và IAS 28) ban hành vào tháng 9 năm 2014.</w:t>
      </w:r>
      <w:proofErr w:type="gramEnd"/>
    </w:p>
    <w:p w:rsidR="007275E9" w:rsidRPr="00766260" w:rsidRDefault="007275E9" w:rsidP="008012F0">
      <w:pPr>
        <w:spacing w:after="0" w:line="240" w:lineRule="auto"/>
        <w:rPr>
          <w:i/>
          <w:color w:val="auto"/>
          <w:szCs w:val="20"/>
        </w:rPr>
      </w:pPr>
    </w:p>
    <w:p w:rsidR="00BE44CB" w:rsidRPr="00766260" w:rsidRDefault="00ED3DCB" w:rsidP="008012F0">
      <w:pPr>
        <w:spacing w:after="0" w:line="240" w:lineRule="auto"/>
        <w:rPr>
          <w:i/>
          <w:color w:val="auto"/>
          <w:szCs w:val="20"/>
        </w:rPr>
      </w:pPr>
      <w:r w:rsidRPr="00766260">
        <w:rPr>
          <w:i/>
          <w:color w:val="auto"/>
          <w:szCs w:val="20"/>
        </w:rPr>
        <w:t>Đơn vị quản lý quỹ đầu tư: Áp dụng ngoại lệ hợp nhất (sửa đổi IFRS 10, IFRS 12 và IAS 28) ban hành vào tháng 12 năm 2014</w:t>
      </w:r>
    </w:p>
    <w:p w:rsidR="007275E9" w:rsidRPr="00766260" w:rsidRDefault="007275E9" w:rsidP="008012F0">
      <w:pPr>
        <w:spacing w:after="0" w:line="240" w:lineRule="auto"/>
        <w:rPr>
          <w:i/>
          <w:color w:val="auto"/>
          <w:szCs w:val="20"/>
          <w:lang w:val="vi-VN"/>
        </w:rPr>
      </w:pPr>
    </w:p>
    <w:p w:rsidR="00BE44CB" w:rsidRPr="00766260" w:rsidRDefault="00ED3DCB" w:rsidP="008012F0">
      <w:pPr>
        <w:spacing w:after="0" w:line="240" w:lineRule="auto"/>
        <w:rPr>
          <w:i/>
          <w:color w:val="auto"/>
          <w:szCs w:val="20"/>
        </w:rPr>
      </w:pPr>
      <w:proofErr w:type="gramStart"/>
      <w:r w:rsidRPr="00766260">
        <w:rPr>
          <w:i/>
          <w:color w:val="auto"/>
          <w:szCs w:val="20"/>
        </w:rPr>
        <w:t>Ngày hiệu lực của sửa đổi IFRS 10 và IAS 28 ban hành vào tháng 12 năm 2015.</w:t>
      </w:r>
      <w:proofErr w:type="gramEnd"/>
    </w:p>
    <w:p w:rsidR="00372E41" w:rsidRPr="00766260" w:rsidRDefault="00372E41" w:rsidP="008012F0">
      <w:pPr>
        <w:spacing w:after="0" w:line="240" w:lineRule="auto"/>
        <w:rPr>
          <w:i/>
          <w:color w:val="auto"/>
          <w:szCs w:val="20"/>
        </w:rPr>
      </w:pPr>
    </w:p>
    <w:p w:rsidR="00BE44CB" w:rsidRPr="00766260" w:rsidRDefault="00ED3DCB" w:rsidP="008012F0">
      <w:pPr>
        <w:spacing w:after="0" w:line="240" w:lineRule="auto"/>
        <w:rPr>
          <w:i/>
          <w:color w:val="auto"/>
          <w:szCs w:val="20"/>
        </w:rPr>
      </w:pPr>
      <w:r w:rsidRPr="00766260">
        <w:rPr>
          <w:i/>
          <w:color w:val="auto"/>
          <w:szCs w:val="20"/>
        </w:rPr>
        <w:t xml:space="preserve">Lợi ích dài hạn trong công ty liên kết và công ty liên doanh (sửa </w:t>
      </w:r>
      <w:proofErr w:type="gramStart"/>
      <w:r w:rsidRPr="00766260">
        <w:rPr>
          <w:i/>
          <w:color w:val="auto"/>
          <w:szCs w:val="20"/>
        </w:rPr>
        <w:t>đổi  IAS</w:t>
      </w:r>
      <w:proofErr w:type="gramEnd"/>
      <w:r w:rsidRPr="00766260">
        <w:rPr>
          <w:i/>
          <w:color w:val="auto"/>
          <w:szCs w:val="20"/>
        </w:rPr>
        <w:t xml:space="preserve"> 28) ban hành vào tháng 10 năm 2017.</w:t>
      </w:r>
    </w:p>
    <w:p w:rsidR="00BE44CB" w:rsidRPr="00766260" w:rsidRDefault="00ED3DCB" w:rsidP="008012F0">
      <w:pPr>
        <w:spacing w:after="0" w:line="240" w:lineRule="auto"/>
        <w:ind w:firstLine="142"/>
        <w:jc w:val="both"/>
        <w:rPr>
          <w:color w:val="auto"/>
          <w:szCs w:val="20"/>
        </w:rPr>
      </w:pPr>
      <w:r w:rsidRPr="00766260">
        <w:rPr>
          <w:color w:val="auto"/>
          <w:szCs w:val="20"/>
        </w:rPr>
        <w:t>(Thiếu mấy dòng chữ in nhạt)</w:t>
      </w:r>
    </w:p>
    <w:p w:rsidR="00EB0B0B" w:rsidRPr="00766260" w:rsidRDefault="00EB0B0B" w:rsidP="008012F0">
      <w:pPr>
        <w:spacing w:after="0" w:line="240" w:lineRule="auto"/>
        <w:rPr>
          <w:i/>
          <w:color w:val="auto"/>
          <w:szCs w:val="20"/>
        </w:rPr>
      </w:pPr>
    </w:p>
    <w:p w:rsidR="00D06385" w:rsidRPr="00766260" w:rsidRDefault="00ED3DCB" w:rsidP="008012F0">
      <w:pPr>
        <w:spacing w:after="0" w:line="240" w:lineRule="auto"/>
        <w:rPr>
          <w:i/>
          <w:color w:val="auto"/>
          <w:szCs w:val="20"/>
        </w:rPr>
      </w:pPr>
      <w:r w:rsidRPr="00766260">
        <w:rPr>
          <w:i/>
          <w:color w:val="auto"/>
          <w:szCs w:val="20"/>
        </w:rPr>
        <w:br w:type="page"/>
      </w:r>
    </w:p>
    <w:p w:rsidR="00EB0B0B" w:rsidRPr="00766260" w:rsidRDefault="00EB0B0B" w:rsidP="008012F0">
      <w:pPr>
        <w:spacing w:after="0" w:line="240" w:lineRule="auto"/>
        <w:rPr>
          <w:i/>
          <w:color w:val="auto"/>
          <w:szCs w:val="20"/>
        </w:rPr>
      </w:pPr>
    </w:p>
    <w:p w:rsidR="00B029B7" w:rsidRPr="00766260" w:rsidRDefault="00B029B7" w:rsidP="008012F0">
      <w:pPr>
        <w:spacing w:after="0" w:line="240" w:lineRule="auto"/>
        <w:rPr>
          <w:color w:val="auto"/>
          <w:szCs w:val="20"/>
        </w:rPr>
      </w:pPr>
    </w:p>
    <w:p w:rsidR="00906D3F" w:rsidRPr="00766260" w:rsidRDefault="00ED3DCB" w:rsidP="008012F0">
      <w:pPr>
        <w:spacing w:after="0" w:line="240" w:lineRule="auto"/>
        <w:rPr>
          <w:color w:val="auto"/>
          <w:szCs w:val="20"/>
          <w:lang w:val="vi-VN"/>
        </w:rPr>
      </w:pPr>
      <w:r w:rsidRPr="00766260">
        <w:rPr>
          <w:noProof/>
          <w:color w:val="auto"/>
          <w:szCs w:val="20"/>
        </w:rPr>
        <w:pict>
          <v:rect id="Rectangle 7" o:spid="_x0000_s1026" style="position:absolute;margin-left:3973.65pt;margin-top:8pt;width:485.25pt;height:82.5pt;z-index:25168793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BwrgIAAMoFAAAOAAAAZHJzL2Uyb0RvYy54bWysVEtv2zAMvg/YfxB0X/1AGm9BnSJo0WFA&#10;1xVth55VWUoMSKImKXGyXz9KfiTrih2GXWyJj4/kJ5IXl3utyE4434KpaXGWUyIMh6Y165p+f7r5&#10;8JESH5hpmAIjanoQnl4u37+76OxClLAB1QhHEMT4RWdrugnBLrLM843QzJ+BFQaVEpxmAa9unTWO&#10;dYiuVVbm+TzrwDXWARfeo/S6V9JlwpdS8PBNSi8CUTXF3EL6uvR9id9secEWa8fspuVDGuwfstCs&#10;NRh0grpmgZGta/+A0i134EGGMw46AylbLlINWE2Rv6rmccOsSLUgOd5ONPn/B8vvdveOtE1NK0oM&#10;0/hED0gaM2slSBXp6axfoNWjvXfDzeMx1rqXTsc/VkH2idLDRKnYB8JROC/m5bw6p4SjrshnVXWe&#10;SM+O7tb58FmAJvFQU4fhE5Vsd+sDhkTT0SRGM3DTKpXeTRnSIWpZ5Xny8KDaJmqjXWohcaUc2TF8&#10;/LAvko3a6q/Q9DLMBT17qK3GRunF5SjGyBNKyuMkAOqUQWGkpyckncJBiRhdmQchkVekoOxzix19&#10;TIdxLkzoU/Ib1og+dIw88vN76AQYkSXWN2EPAG9j99wN9tFVpIGYnAfS/uY8eaTIYMLkrFsD7q3K&#10;FFY1RO7tR5J6aiJLL9AcsOsc9OPoLb9p8e1vmQ/3zOH84aTiTgnf8CMV4BvDcKJkA+7nW/Joj2OB&#10;Wko6nOea+h9b5gQl6ovBgflUzGZxAaTL7Lwq8eJONS+nGrPVV4BdU+D2sjwdo31Q41E60M+4elYx&#10;KqqY4Ri7pjy48XIV+j2Dy4uL1SqZ4dBbFm7No+URPLIae/tp/8ycHQYg4OzcwTj7bPFqDnrb6Glg&#10;tQ0g2zQkR14HvnFhpJ4dllvcSKf3ZHVcwctfAAAA//8DAFBLAwQUAAYACAAAACEAzi8HydsAAAAH&#10;AQAADwAAAGRycy9kb3ducmV2LnhtbEyPQUvEMBCF74L/IYzgzU0qWNfadJGFBfEg2JU9Z5uxCdtM&#10;SpPu1n/veNLTMO8Nb75Xb5YwiDNOyUfSUKwUCKQuWk+9hs/97m4NImVD1gyRUMM3Jtg011e1qWy8&#10;0Aee29wLDqFUGQ0u57GSMnUOg0mrOCKx9xWnYDKvUy/tZC4cHgZ5r1Qpg/HEH5wZceuwO7Vz0JC2&#10;h9k7KnevrfPvb/E0F4cetb69WV6eQWRc8t8x/OIzOjTMdIwz2SQGDVwks1ryZPfpUT2AOLKwLhTI&#10;ppb/+ZsfAAAA//8DAFBLAQItABQABgAIAAAAIQC2gziS/gAAAOEBAAATAAAAAAAAAAAAAAAAAAAA&#10;AABbQ29udGVudF9UeXBlc10ueG1sUEsBAi0AFAAGAAgAAAAhADj9If/WAAAAlAEAAAsAAAAAAAAA&#10;AAAAAAAALwEAAF9yZWxzLy5yZWxzUEsBAi0AFAAGAAgAAAAhAESCkHCuAgAAygUAAA4AAAAAAAAA&#10;AAAAAAAALgIAAGRycy9lMm9Eb2MueG1sUEsBAi0AFAAGAAgAAAAhAM4vB8nbAAAABwEAAA8AAAAA&#10;AAAAAAAAAAAACAUAAGRycy9kb3ducmV2LnhtbFBLBQYAAAAABAAEAPMAAAAQBgAAAAA=&#10;" filled="f" strokecolor="#404040 [2429]" strokeweight="1pt">
            <w10:wrap anchorx="margin"/>
          </v:rect>
        </w:pict>
      </w:r>
    </w:p>
    <w:p w:rsidR="009F0324" w:rsidRPr="00766260" w:rsidRDefault="00ED3DCB" w:rsidP="008012F0">
      <w:pPr>
        <w:spacing w:after="0" w:line="240" w:lineRule="auto"/>
        <w:jc w:val="both"/>
        <w:rPr>
          <w:color w:val="auto"/>
          <w:szCs w:val="20"/>
        </w:rPr>
      </w:pPr>
      <w:proofErr w:type="gramStart"/>
      <w:r w:rsidRPr="00766260">
        <w:rPr>
          <w:color w:val="auto"/>
          <w:szCs w:val="20"/>
        </w:rPr>
        <w:t xml:space="preserve">Chuẩn mực kế toán quốc tế số 28 </w:t>
      </w:r>
      <w:r w:rsidRPr="00766260">
        <w:rPr>
          <w:i/>
          <w:color w:val="auto"/>
          <w:szCs w:val="20"/>
        </w:rPr>
        <w:t>Đầu tư vào công ty liên kết và các công ty liên doanh (IAS 28)</w:t>
      </w:r>
      <w:r w:rsidRPr="00766260">
        <w:rPr>
          <w:color w:val="auto"/>
          <w:szCs w:val="20"/>
        </w:rPr>
        <w:t xml:space="preserve"> được đề cập trong đoạn 1-47.</w:t>
      </w:r>
      <w:proofErr w:type="gramEnd"/>
      <w:r w:rsidRPr="00766260">
        <w:rPr>
          <w:color w:val="auto"/>
          <w:szCs w:val="20"/>
        </w:rPr>
        <w:t xml:space="preserve"> </w:t>
      </w:r>
      <w:proofErr w:type="gramStart"/>
      <w:r w:rsidRPr="00766260">
        <w:rPr>
          <w:color w:val="auto"/>
          <w:szCs w:val="20"/>
        </w:rPr>
        <w:t>Tất cả các đoạn đều có hiệu lực như nhau, vẫn giữ định dạng của Chuẩn mực IASC khi được IASB thông qua.</w:t>
      </w:r>
      <w:proofErr w:type="gramEnd"/>
      <w:r w:rsidRPr="00766260">
        <w:rPr>
          <w:color w:val="auto"/>
          <w:szCs w:val="20"/>
        </w:rPr>
        <w:t xml:space="preserve"> </w:t>
      </w:r>
      <w:proofErr w:type="gramStart"/>
      <w:r w:rsidRPr="00766260">
        <w:rPr>
          <w:color w:val="auto"/>
          <w:szCs w:val="20"/>
        </w:rPr>
        <w:t xml:space="preserve">IAS 28 nên được đọc cùng với mục tiêu của nó và </w:t>
      </w:r>
      <w:r w:rsidRPr="00766260">
        <w:rPr>
          <w:i/>
          <w:color w:val="auto"/>
          <w:szCs w:val="20"/>
        </w:rPr>
        <w:t>Cơ sở cho các kết luận</w:t>
      </w:r>
      <w:r w:rsidRPr="00766260">
        <w:rPr>
          <w:color w:val="auto"/>
          <w:szCs w:val="20"/>
        </w:rPr>
        <w:t xml:space="preserve">, </w:t>
      </w:r>
      <w:r w:rsidRPr="00766260">
        <w:rPr>
          <w:i/>
          <w:color w:val="auto"/>
          <w:szCs w:val="20"/>
        </w:rPr>
        <w:t>Lời nói đầu của chuẩn mực IFRS</w:t>
      </w:r>
      <w:r w:rsidRPr="00766260">
        <w:rPr>
          <w:color w:val="auto"/>
          <w:szCs w:val="20"/>
        </w:rPr>
        <w:t xml:space="preserve"> và </w:t>
      </w:r>
      <w:r w:rsidRPr="00766260">
        <w:rPr>
          <w:i/>
          <w:color w:val="auto"/>
          <w:szCs w:val="20"/>
        </w:rPr>
        <w:t>Khung khái niệm cơ sở cho báo cáo tài chính</w:t>
      </w:r>
      <w:r w:rsidRPr="00766260">
        <w:rPr>
          <w:color w:val="auto"/>
          <w:szCs w:val="20"/>
        </w:rPr>
        <w:t>.</w:t>
      </w:r>
      <w:proofErr w:type="gramEnd"/>
      <w:r w:rsidRPr="00766260">
        <w:rPr>
          <w:color w:val="auto"/>
          <w:szCs w:val="20"/>
        </w:rPr>
        <w:t xml:space="preserve"> IAS 8 </w:t>
      </w:r>
      <w:r w:rsidRPr="00766260">
        <w:rPr>
          <w:i/>
          <w:color w:val="auto"/>
          <w:szCs w:val="20"/>
        </w:rPr>
        <w:t>Chính sách kế toán, thay đổi ước tính và sai sót kế toán</w:t>
      </w:r>
      <w:r w:rsidRPr="00766260">
        <w:rPr>
          <w:color w:val="auto"/>
          <w:szCs w:val="20"/>
        </w:rPr>
        <w:t xml:space="preserve"> cung cấp một cơ sở để lựa chọn và áp dụng chính sách kế toán trong trường hợp không có hướng dẫn rõ ràng.</w:t>
      </w:r>
    </w:p>
    <w:p w:rsidR="00906D3F" w:rsidRPr="00766260" w:rsidRDefault="00906D3F" w:rsidP="008012F0">
      <w:pPr>
        <w:spacing w:after="0" w:line="240" w:lineRule="auto"/>
        <w:rPr>
          <w:color w:val="auto"/>
          <w:szCs w:val="20"/>
          <w:lang w:val="vi-VN"/>
        </w:rPr>
      </w:pPr>
    </w:p>
    <w:p w:rsidR="00906D3F" w:rsidRPr="00766260" w:rsidRDefault="00906D3F" w:rsidP="008012F0">
      <w:pPr>
        <w:spacing w:after="0" w:line="240" w:lineRule="auto"/>
        <w:rPr>
          <w:color w:val="auto"/>
          <w:szCs w:val="20"/>
          <w:lang w:val="vi-VN"/>
        </w:rPr>
      </w:pPr>
    </w:p>
    <w:p w:rsidR="00906D3F" w:rsidRPr="00766260" w:rsidRDefault="00906D3F" w:rsidP="008012F0">
      <w:pPr>
        <w:spacing w:after="0" w:line="240" w:lineRule="auto"/>
        <w:rPr>
          <w:color w:val="auto"/>
          <w:szCs w:val="20"/>
          <w:lang w:val="vi-VN"/>
        </w:rPr>
      </w:pPr>
    </w:p>
    <w:p w:rsidR="00906D3F" w:rsidRPr="00766260" w:rsidRDefault="00906D3F" w:rsidP="008012F0">
      <w:pPr>
        <w:spacing w:after="0" w:line="240" w:lineRule="auto"/>
        <w:rPr>
          <w:color w:val="auto"/>
          <w:szCs w:val="20"/>
          <w:lang w:val="vi-VN"/>
        </w:rPr>
      </w:pPr>
    </w:p>
    <w:p w:rsidR="00906D3F" w:rsidRPr="00766260" w:rsidRDefault="00906D3F" w:rsidP="008012F0">
      <w:pPr>
        <w:spacing w:after="0" w:line="240" w:lineRule="auto"/>
        <w:rPr>
          <w:color w:val="auto"/>
          <w:szCs w:val="20"/>
          <w:lang w:val="vi-VN"/>
        </w:rPr>
      </w:pPr>
    </w:p>
    <w:p w:rsidR="00906D3F" w:rsidRPr="00766260" w:rsidRDefault="00906D3F"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E7537" w:rsidRPr="00766260" w:rsidRDefault="00DE7537" w:rsidP="008012F0">
      <w:pPr>
        <w:spacing w:after="0" w:line="240" w:lineRule="auto"/>
        <w:rPr>
          <w:color w:val="auto"/>
          <w:szCs w:val="20"/>
          <w:lang w:val="vi-VN"/>
        </w:rPr>
      </w:pPr>
    </w:p>
    <w:p w:rsidR="00D06385" w:rsidRPr="00766260" w:rsidRDefault="00ED3DCB" w:rsidP="008012F0">
      <w:pPr>
        <w:spacing w:after="0" w:line="240" w:lineRule="auto"/>
        <w:rPr>
          <w:color w:val="auto"/>
          <w:szCs w:val="20"/>
          <w:lang w:val="vi-VN"/>
        </w:rPr>
      </w:pPr>
      <w:r w:rsidRPr="00766260">
        <w:rPr>
          <w:color w:val="auto"/>
          <w:szCs w:val="20"/>
          <w:lang w:val="vi-VN"/>
        </w:rPr>
        <w:br w:type="page"/>
      </w:r>
    </w:p>
    <w:p w:rsidR="00DE7537" w:rsidRPr="00766260" w:rsidRDefault="00ED3DCB" w:rsidP="008012F0">
      <w:pPr>
        <w:spacing w:after="0" w:line="240" w:lineRule="auto"/>
        <w:rPr>
          <w:b/>
          <w:color w:val="auto"/>
          <w:sz w:val="24"/>
          <w:szCs w:val="24"/>
        </w:rPr>
      </w:pPr>
      <w:r w:rsidRPr="00766260">
        <w:rPr>
          <w:b/>
          <w:color w:val="auto"/>
          <w:sz w:val="24"/>
          <w:szCs w:val="24"/>
        </w:rPr>
        <w:lastRenderedPageBreak/>
        <w:t>CHUẨN MỰC KẾ TOÁN QUỐC TẾ SỐ 28</w:t>
      </w:r>
    </w:p>
    <w:p w:rsidR="00DE7537" w:rsidRPr="00766260" w:rsidRDefault="00ED3DCB" w:rsidP="008012F0">
      <w:pPr>
        <w:spacing w:after="0" w:line="240" w:lineRule="auto"/>
        <w:rPr>
          <w:b/>
          <w:color w:val="auto"/>
          <w:sz w:val="24"/>
          <w:szCs w:val="24"/>
        </w:rPr>
      </w:pPr>
      <w:r w:rsidRPr="00766260">
        <w:rPr>
          <w:b/>
          <w:color w:val="auto"/>
          <w:sz w:val="24"/>
          <w:szCs w:val="24"/>
        </w:rPr>
        <w:t>ĐẦU TƯ VÀO CÔNG TY LIÊN KẾT VÀ CÔNG TY LIÊN DOANH</w:t>
      </w:r>
    </w:p>
    <w:p w:rsidR="00B535A6" w:rsidRPr="00766260" w:rsidRDefault="00B535A6" w:rsidP="008012F0">
      <w:pPr>
        <w:spacing w:after="0" w:line="240" w:lineRule="auto"/>
        <w:rPr>
          <w:b/>
          <w:i/>
          <w:color w:val="auto"/>
          <w:szCs w:val="20"/>
        </w:rPr>
      </w:pPr>
    </w:p>
    <w:p w:rsidR="00DE7537" w:rsidRPr="00766260" w:rsidRDefault="00ED3DCB" w:rsidP="008012F0">
      <w:pPr>
        <w:spacing w:after="0" w:line="240" w:lineRule="auto"/>
        <w:rPr>
          <w:b/>
          <w:color w:val="auto"/>
          <w:szCs w:val="20"/>
        </w:rPr>
      </w:pPr>
      <w:r w:rsidRPr="00766260">
        <w:rPr>
          <w:b/>
          <w:noProof/>
          <w:color w:val="auto"/>
          <w:szCs w:val="20"/>
        </w:rPr>
        <w:pict>
          <v:line id="Straight Connector 2" o:spid="_x0000_s1039" style="position:absolute;z-index:251660288;visibility:visible" from="1.55pt,9.9pt" to="468.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0X1gEAAAwEAAAOAAAAZHJzL2Uyb0RvYy54bWysU02P0zAQvSPxHyzfadqgrmjUdA9dLRcE&#10;Fcv+AK8zbiz5S2PTpP+esdOmK0BCIC5Oxp73Zt7zeHs/WsNOgFF71/LVYskZOOk77Y4tf/72+O4D&#10;ZzEJ1wnjHbT8DJHf796+2Q6hgdr33nSAjEhcbIbQ8j6l0FRVlD1YERc+gKND5dGKRCEeqw7FQOzW&#10;VPVyeVcNHruAXkKMtPswHfJd4VcKZPqiVITETMupt1RWLOtLXqvdVjRHFKHX8tKG+IcurNCOis5U&#10;DyIJ9h31L1RWS/TRq7SQ3lZeKS2haCA1q+VPap56EaBoIXNimG2K/49Wfj4dkOmu5TVnTli6oqeE&#10;Qh/7xPbeOTLQI6uzT0OIDaXv3QEvUQwHzKJHhTZ/SQ4bi7fn2VsYE5O0ud7Um7v3dAXyelbdgAFj&#10;+gjesvzTcqNdli0acfoUExWj1GtK3jaODS3frOt1yYre6O5RG5PPyuTA3iA7CbrzNK5y70TwKosi&#10;42gzK5o0lL90NjDRfwVFnlDXq6lAnsYbp5ASXLryGkfZGaaogxm4/DPwkp+hUCb1b8AzolT2Ls1g&#10;q53H31W/WaGm/KsDk+5swYvvzuV2izU0csW5y/PIM/06LvDbI979AAAA//8DAFBLAwQUAAYACAAA&#10;ACEAPH1jINwAAAAHAQAADwAAAGRycy9kb3ducmV2LnhtbEyPQU/CQBCF7yb+h82YeJMtLYrUbokY&#10;uHgDJXjcdse2sTtbuguUf88QD3p8817efC+bD7YVR+x940jBeBSBQCqdaahS8PmxengG4YMmo1tH&#10;qOCMHub57U2mU+NOtMbjJlSCS8inWkEdQpdK6csarfYj1yGx9+16qwPLvpKm1ycut62Mo+hJWt0Q&#10;f6h1h281lj+bg1VQLPfLOPkaduttMoni8WL7Xs5WSt3fDa8vIAIO4S8MV3xGh5yZCncg40XLmpcE&#10;BfH0EQTbs2TCS4rfg8wz+Z8/vwAAAP//AwBQSwECLQAUAAYACAAAACEAtoM4kv4AAADhAQAAEwAA&#10;AAAAAAAAAAAAAAAAAAAAW0NvbnRlbnRfVHlwZXNdLnhtbFBLAQItABQABgAIAAAAIQA4/SH/1gAA&#10;AJQBAAALAAAAAAAAAAAAAAAAAC8BAABfcmVscy8ucmVsc1BLAQItABQABgAIAAAAIQAc0u0X1gEA&#10;AAwEAAAOAAAAAAAAAAAAAAAAAC4CAABkcnMvZTJvRG9jLnhtbFBLAQItABQABgAIAAAAIQA8fWMg&#10;3AAAAAcBAAAPAAAAAAAAAAAAAAAAADAEAABkcnMvZG93bnJldi54bWxQSwUGAAAAAAQABADzAAAA&#10;OQUAAAAA&#10;" strokecolor="black [3213]">
            <v:stroke joinstyle="miter"/>
          </v:line>
        </w:pict>
      </w:r>
      <w:r w:rsidRPr="00766260">
        <w:rPr>
          <w:b/>
          <w:color w:val="auto"/>
          <w:szCs w:val="20"/>
        </w:rPr>
        <w:t>Mục tiêu</w:t>
      </w:r>
    </w:p>
    <w:p w:rsidR="00DE7537"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t>Mục tiêu của Chuẩn mực này là quy định kế toán đầu tư vào công ty liên kết và đưa ra các yêu cầu cho việc áp dụng phương pháp vốn chủ sở hữu trong kế toán đầu tư vào công ty liên kết và các công ty liên doanh.</w:t>
      </w:r>
    </w:p>
    <w:p w:rsidR="00B535A6" w:rsidRPr="00766260" w:rsidRDefault="00B535A6" w:rsidP="008012F0">
      <w:pPr>
        <w:spacing w:after="0" w:line="240" w:lineRule="auto"/>
        <w:rPr>
          <w:color w:val="auto"/>
          <w:szCs w:val="20"/>
        </w:rPr>
      </w:pPr>
    </w:p>
    <w:p w:rsidR="00E45576" w:rsidRPr="00766260" w:rsidRDefault="00ED3DCB" w:rsidP="008012F0">
      <w:pPr>
        <w:spacing w:after="0" w:line="240" w:lineRule="auto"/>
        <w:rPr>
          <w:b/>
          <w:color w:val="auto"/>
          <w:szCs w:val="20"/>
        </w:rPr>
      </w:pPr>
      <w:r w:rsidRPr="00766260">
        <w:rPr>
          <w:b/>
          <w:noProof/>
          <w:color w:val="auto"/>
          <w:szCs w:val="20"/>
        </w:rPr>
        <w:pict>
          <v:line id="Straight Connector 3" o:spid="_x0000_s1038" style="position:absolute;z-index:251662336;visibility:visible" from="1.55pt,9.4pt" to="468.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uB1wEAAAwEAAAOAAAAZHJzL2Uyb0RvYy54bWysU02P0zAQvSPxHyzfadJWXdGo6R66Wi4I&#10;KhZ+gNcZN5b8pbFp2n/P2GnTFSChXXFxMva8N/Oex5v7kzXsCBi1dy2fz2rOwEnfaXdo+Y/vjx8+&#10;chaTcJ0w3kHLzxD5/fb9u80QGlj43psOkBGJi80QWt6nFJqqirIHK+LMB3B0qDxakSjEQ9WhGIjd&#10;mmpR13fV4LEL6CXESLsP4yHfFn6lQKavSkVIzLScektlxbI+57XabkRzQBF6LS9tiDd0YYV2VHSi&#10;ehBJsJ+o/6CyWqKPXqWZ9LbySmkJRQOpmde/qXnqRYCihcyJYbIp/j9a+eW4R6a7li85c8LSFT0l&#10;FPrQJ7bzzpGBHtky+zSE2FD6zu3xEsWwxyz6pNDmL8lhp+LtefIWTolJ2lytF+u7JV2BvJ5VN2DA&#10;mD6Btyz/tNxol2WLRhw/x0TFKPWakreNY0PL16vFqmRFb3T3qI3JZ2VyYGeQHQXdeTrNc+9E8CKL&#10;IuNoMysaNZS/dDYw0n8DRZ5Q1/OxQJ7GG6eQEly68hpH2RmmqIMJWP8beMnPUCiT+hrwhCiVvUsT&#10;2Grn8W/Vb1aoMf/qwKg7W/Dsu3O53WINjVxx7vI88ky/jAv89oi3vwAAAP//AwBQSwMEFAAGAAgA&#10;AAAhAD1bl7rdAAAACAEAAA8AAABkcnMvZG93bnJldi54bWxMj81OwzAQhO9IvIO1SNxaJw5/DXEq&#10;QO2FWwsVHDfxkkTE6xC7bXh7XHGA4+yMZr4tlpPtxYFG3znWkM4TEMS1Mx03Gl5f1rM7ED4gG+wd&#10;k4Zv8rAsz88KzI078oYO29CIWMI+Rw1tCEMupa9bsujnbiCO3ocbLYYox0aaEY+x3PZSJcmNtNhx&#10;XGhxoKeW6s/t3mqoVl8rlb1Pb5tddpWo9HH3XC/WWl9eTA/3IAJN4S8MJ/yIDmVkqtyejRe9hlma&#10;xaQGdZuCiP4iU9cgqt+DLAv5/4HyBwAA//8DAFBLAQItABQABgAIAAAAIQC2gziS/gAAAOEBAAAT&#10;AAAAAAAAAAAAAAAAAAAAAABbQ29udGVudF9UeXBlc10ueG1sUEsBAi0AFAAGAAgAAAAhADj9If/W&#10;AAAAlAEAAAsAAAAAAAAAAAAAAAAALwEAAF9yZWxzLy5yZWxzUEsBAi0AFAAGAAgAAAAhANrUq4HX&#10;AQAADAQAAA4AAAAAAAAAAAAAAAAALgIAAGRycy9lMm9Eb2MueG1sUEsBAi0AFAAGAAgAAAAhAD1b&#10;l7rdAAAACAEAAA8AAAAAAAAAAAAAAAAAMQQAAGRycy9kb3ducmV2LnhtbFBLBQYAAAAABAAEAPMA&#10;AAA7BQAAAAA=&#10;" strokecolor="black [3213]">
            <v:stroke joinstyle="miter"/>
          </v:line>
        </w:pict>
      </w:r>
      <w:r w:rsidRPr="00766260">
        <w:rPr>
          <w:b/>
          <w:color w:val="auto"/>
          <w:szCs w:val="20"/>
        </w:rPr>
        <w:t xml:space="preserve">Phạm </w:t>
      </w:r>
      <w:proofErr w:type="gramStart"/>
      <w:r w:rsidRPr="00766260">
        <w:rPr>
          <w:b/>
          <w:color w:val="auto"/>
          <w:szCs w:val="20"/>
        </w:rPr>
        <w:t>vi</w:t>
      </w:r>
      <w:proofErr w:type="gramEnd"/>
    </w:p>
    <w:p w:rsidR="00EB71F3"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t xml:space="preserve">Chuẩn mực này áp dụng cho tất cả các đơn vị là bên đầu tư có quyền kiểm soát </w:t>
      </w:r>
      <w:proofErr w:type="gramStart"/>
      <w:r w:rsidRPr="00766260">
        <w:rPr>
          <w:color w:val="auto"/>
          <w:szCs w:val="20"/>
        </w:rPr>
        <w:t>chung</w:t>
      </w:r>
      <w:proofErr w:type="gramEnd"/>
      <w:r w:rsidRPr="00766260">
        <w:rPr>
          <w:color w:val="auto"/>
          <w:szCs w:val="20"/>
        </w:rPr>
        <w:t xml:space="preserve"> hoặc có ảnh hưởng đáng kể đối với bên nhận đầu tư. </w:t>
      </w:r>
    </w:p>
    <w:p w:rsidR="00E25CC2" w:rsidRPr="00766260" w:rsidRDefault="00E25CC2" w:rsidP="00E25CC2">
      <w:pPr>
        <w:pStyle w:val="ListParagraph"/>
        <w:spacing w:after="0" w:line="240" w:lineRule="auto"/>
        <w:ind w:left="426"/>
        <w:jc w:val="both"/>
        <w:rPr>
          <w:b/>
          <w:color w:val="auto"/>
          <w:szCs w:val="20"/>
        </w:rPr>
      </w:pPr>
    </w:p>
    <w:p w:rsidR="00EB71F3" w:rsidRPr="00766260" w:rsidRDefault="00ED3DCB" w:rsidP="008012F0">
      <w:pPr>
        <w:spacing w:after="0" w:line="240" w:lineRule="auto"/>
        <w:rPr>
          <w:b/>
          <w:color w:val="auto"/>
          <w:szCs w:val="20"/>
        </w:rPr>
      </w:pPr>
      <w:r w:rsidRPr="00766260">
        <w:rPr>
          <w:b/>
          <w:noProof/>
          <w:color w:val="auto"/>
          <w:szCs w:val="20"/>
        </w:rPr>
        <w:pict>
          <v:line id="Straight Connector 4" o:spid="_x0000_s1037" style="position:absolute;z-index:251664384;visibility:visible" from="1.55pt,8.4pt" to="468.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vU1wEAAAwEAAAOAAAAZHJzL2Uyb0RvYy54bWysU8GO2yAQvVfqPyDujZN0s2qsOHvIanup&#10;2qi7/QAWQ4wEDBpo7Px9B5w4q7ZS1dVesAfmvZn3GDZ3g7PsqDAa8A1fzOacKS+hNf7Q8B9PDx8+&#10;cRaT8K2w4FXDTyryu+37d5s+1GoJHdhWISMSH+s+NLxLKdRVFWWnnIgzCMrToQZ0IlGIh6pF0RO7&#10;s9VyPr+tesA2IEgVI+3ej4d8W/i1VjJ90zqqxGzDqbdUVizrc16r7UbUBxShM/LchnhFF04YT0Un&#10;qnuRBPuJ5g8qZyRCBJ1mElwFWhupigZSs5j/puaxE0EVLWRODJNN8e1o5dfjHplpG37DmReOrugx&#10;oTCHLrEdeE8GArKb7FMfYk3pO7/HcxTDHrPoQaPLX5LDhuLtafJWDYlJ2lytl+vbj3QF8nJWXYEB&#10;Y/qswLH803BrfJYtanH8EhMVo9RLSt62nvUNX6+Wq5IVwZr2wVibz8rkqJ1FdhR052lY5N6J4EUW&#10;RdbTZlY0aih/6WTVSP9dafKEul6MBfI0XjmFlMqnC6/1lJ1hmjqYgPN/A8/5GarKpP4PeEKUyuDT&#10;BHbGA/6t+tUKPeZfHBh1ZwueoT2V2y3W0MgV587PI8/0y7jAr494+wsAAP//AwBQSwMEFAAGAAgA&#10;AAAhAETzW2jcAAAABwEAAA8AAABkcnMvZG93bnJldi54bWxMj81OwzAQhO9IfQdrK3Gjzg8qJMSp&#10;Cmov3Fqo4OjESxIRr9PYbcPbs4gDHGdnNPNtsZpsL844+s6RgngRgUCqnemoUfD6sr25B+GDJqN7&#10;R6jgCz2sytlVoXPjLrTD8z40gkvI51pBG8KQS+nrFq32CzcgsffhRqsDy7GRZtQXLre9TKJoKa3u&#10;iBdaPeBTi/Xn/mQVVJvjJknfp7fdIb2Nkvjx8FxnW6Wu59P6AUTAKfyF4Qef0aFkpsqdyHjRK0hj&#10;DipI7vgjtrN0mYGofg+yLOR//vIbAAD//wMAUEsBAi0AFAAGAAgAAAAhALaDOJL+AAAA4QEAABMA&#10;AAAAAAAAAAAAAAAAAAAAAFtDb250ZW50X1R5cGVzXS54bWxQSwECLQAUAAYACAAAACEAOP0h/9YA&#10;AACUAQAACwAAAAAAAAAAAAAAAAAvAQAAX3JlbHMvLnJlbHNQSwECLQAUAAYACAAAACEACsib1NcB&#10;AAAMBAAADgAAAAAAAAAAAAAAAAAuAgAAZHJzL2Uyb0RvYy54bWxQSwECLQAUAAYACAAAACEARPNb&#10;aNwAAAAHAQAADwAAAAAAAAAAAAAAAAAxBAAAZHJzL2Rvd25yZXYueG1sUEsFBgAAAAAEAAQA8wAA&#10;ADoFAAAAAA==&#10;" strokecolor="black [3213]">
            <v:stroke joinstyle="miter"/>
          </v:line>
        </w:pict>
      </w:r>
      <w:r w:rsidRPr="00766260">
        <w:rPr>
          <w:b/>
          <w:color w:val="auto"/>
          <w:szCs w:val="20"/>
        </w:rPr>
        <w:t>Các khái niệm</w:t>
      </w:r>
    </w:p>
    <w:p w:rsidR="00CB6E4D" w:rsidRPr="00766260" w:rsidRDefault="00ED3DCB" w:rsidP="008012F0">
      <w:pPr>
        <w:pStyle w:val="ListParagraph"/>
        <w:numPr>
          <w:ilvl w:val="0"/>
          <w:numId w:val="1"/>
        </w:numPr>
        <w:spacing w:after="0" w:line="240" w:lineRule="auto"/>
        <w:ind w:left="426" w:hanging="426"/>
        <w:jc w:val="both"/>
        <w:rPr>
          <w:b/>
          <w:color w:val="auto"/>
          <w:szCs w:val="20"/>
        </w:rPr>
      </w:pPr>
      <w:r w:rsidRPr="00766260">
        <w:rPr>
          <w:b/>
          <w:color w:val="auto"/>
          <w:szCs w:val="20"/>
        </w:rPr>
        <w:t>Những thuật ngữ dưới đây được sử dụng trong Chuẩn mực này có nghĩa cụ thể như sau:</w:t>
      </w:r>
    </w:p>
    <w:p w:rsidR="00CB6E4D" w:rsidRPr="00766260" w:rsidRDefault="00CB6E4D" w:rsidP="008012F0">
      <w:pPr>
        <w:pStyle w:val="ListParagraph"/>
        <w:spacing w:after="0" w:line="240" w:lineRule="auto"/>
        <w:ind w:left="426"/>
        <w:jc w:val="both"/>
        <w:rPr>
          <w:b/>
          <w:color w:val="auto"/>
          <w:szCs w:val="20"/>
        </w:rPr>
      </w:pPr>
    </w:p>
    <w:p w:rsidR="00736CF8" w:rsidRPr="00766260" w:rsidRDefault="00ED3DCB" w:rsidP="008012F0">
      <w:pPr>
        <w:pStyle w:val="ListParagraph"/>
        <w:spacing w:after="0" w:line="240" w:lineRule="auto"/>
        <w:ind w:left="567"/>
        <w:jc w:val="both"/>
        <w:rPr>
          <w:color w:val="auto"/>
          <w:szCs w:val="20"/>
        </w:rPr>
      </w:pPr>
      <w:r w:rsidRPr="00766260">
        <w:rPr>
          <w:i/>
          <w:color w:val="auto"/>
          <w:szCs w:val="20"/>
        </w:rPr>
        <w:t>Công ty liên kết</w:t>
      </w:r>
      <w:r w:rsidRPr="00766260">
        <w:rPr>
          <w:color w:val="auto"/>
          <w:szCs w:val="20"/>
        </w:rPr>
        <w:t xml:space="preserve"> là đơn vị mà bên đầu tư có ảnh hưởng đáng kể.</w:t>
      </w:r>
    </w:p>
    <w:p w:rsidR="00736CF8" w:rsidRPr="00766260" w:rsidRDefault="00736CF8" w:rsidP="008012F0">
      <w:pPr>
        <w:pStyle w:val="ListParagraph"/>
        <w:spacing w:after="0" w:line="240" w:lineRule="auto"/>
        <w:ind w:left="567"/>
        <w:jc w:val="both"/>
        <w:rPr>
          <w:color w:val="auto"/>
          <w:szCs w:val="20"/>
        </w:rPr>
      </w:pPr>
    </w:p>
    <w:p w:rsidR="00736CF8" w:rsidRPr="00766260" w:rsidRDefault="00ED3DCB" w:rsidP="008012F0">
      <w:pPr>
        <w:pStyle w:val="ListParagraph"/>
        <w:spacing w:after="0" w:line="240" w:lineRule="auto"/>
        <w:ind w:left="567"/>
        <w:jc w:val="both"/>
        <w:rPr>
          <w:color w:val="auto"/>
          <w:szCs w:val="20"/>
        </w:rPr>
      </w:pPr>
      <w:r w:rsidRPr="00766260">
        <w:rPr>
          <w:i/>
          <w:color w:val="auto"/>
          <w:szCs w:val="20"/>
        </w:rPr>
        <w:t>Báo cáo tài chính hợp nhất</w:t>
      </w:r>
      <w:r w:rsidRPr="00766260">
        <w:rPr>
          <w:color w:val="auto"/>
          <w:szCs w:val="20"/>
        </w:rPr>
        <w:t xml:space="preserve"> là báo cáo tài chính của Tập đoàn, trong đó tài sản, nợ phải trả, vốn chủ sở hữu, thu nhập, chi phí và dòng tiền của công ty mẹ và các công ty con được trình bày như là một đơn vị kinh tế duy nhất.</w:t>
      </w:r>
    </w:p>
    <w:p w:rsidR="00736CF8" w:rsidRPr="00766260" w:rsidRDefault="00736CF8" w:rsidP="008012F0">
      <w:pPr>
        <w:pStyle w:val="ListParagraph"/>
        <w:spacing w:after="0" w:line="240" w:lineRule="auto"/>
        <w:ind w:left="567"/>
        <w:jc w:val="both"/>
        <w:rPr>
          <w:color w:val="auto"/>
          <w:szCs w:val="20"/>
        </w:rPr>
      </w:pPr>
    </w:p>
    <w:p w:rsidR="00736CF8" w:rsidRPr="00766260" w:rsidRDefault="00ED3DCB" w:rsidP="008012F0">
      <w:pPr>
        <w:pStyle w:val="ListParagraph"/>
        <w:spacing w:after="0" w:line="240" w:lineRule="auto"/>
        <w:ind w:left="567"/>
        <w:jc w:val="both"/>
        <w:rPr>
          <w:color w:val="auto"/>
          <w:szCs w:val="20"/>
        </w:rPr>
      </w:pPr>
      <w:r w:rsidRPr="00766260">
        <w:rPr>
          <w:i/>
          <w:color w:val="auto"/>
          <w:szCs w:val="20"/>
        </w:rPr>
        <w:t>Phương pháp vốn chủ sở hữu</w:t>
      </w:r>
      <w:r w:rsidRPr="00766260">
        <w:rPr>
          <w:color w:val="auto"/>
          <w:szCs w:val="20"/>
        </w:rPr>
        <w:t xml:space="preserve"> là phương pháp kế toán mà khoản đầu tư được ghi nhận ban đầu </w:t>
      </w:r>
      <w:proofErr w:type="gramStart"/>
      <w:r w:rsidRPr="00766260">
        <w:rPr>
          <w:color w:val="auto"/>
          <w:szCs w:val="20"/>
        </w:rPr>
        <w:t>theo</w:t>
      </w:r>
      <w:proofErr w:type="gramEnd"/>
      <w:r w:rsidRPr="00766260">
        <w:rPr>
          <w:color w:val="auto"/>
          <w:szCs w:val="20"/>
        </w:rPr>
        <w:t xml:space="preserve"> giá gốc, sau đó được điều chỉnh theo những thay đổi </w:t>
      </w:r>
      <w:r w:rsidRPr="00766260">
        <w:rPr>
          <w:color w:val="auto"/>
          <w:szCs w:val="20"/>
          <w:lang w:val="nl-NL"/>
        </w:rPr>
        <w:t>của phần sở hữu của nhà đầu tư trong tài sản thuần của bên nhận đầu tư. Báo cáo lãi hoặc lỗ của nhà đầu tư bao gồm phần sở hữu trong Báo cáo lãi hoặc lỗ của bên được đầu tư; Báo cáo thu nhập toàn diện khác của nhà đầu tư bao gồm phần sở hữu trong báo cáo thu nhập toàn diện khác của bên được đầu tư.</w:t>
      </w:r>
      <w:r w:rsidRPr="00766260">
        <w:rPr>
          <w:color w:val="auto"/>
          <w:szCs w:val="20"/>
        </w:rPr>
        <w:t xml:space="preserve"> </w:t>
      </w:r>
    </w:p>
    <w:p w:rsidR="00425ECE" w:rsidRPr="00766260" w:rsidRDefault="00425ECE" w:rsidP="008012F0">
      <w:pPr>
        <w:pStyle w:val="ListParagraph"/>
        <w:spacing w:after="0" w:line="240" w:lineRule="auto"/>
        <w:ind w:left="567"/>
        <w:jc w:val="both"/>
        <w:rPr>
          <w:color w:val="auto"/>
          <w:szCs w:val="20"/>
        </w:rPr>
      </w:pPr>
    </w:p>
    <w:p w:rsidR="00736CF8" w:rsidRPr="00766260" w:rsidRDefault="00ED3DCB" w:rsidP="008012F0">
      <w:pPr>
        <w:spacing w:after="0" w:line="240" w:lineRule="auto"/>
        <w:ind w:left="567"/>
        <w:jc w:val="both"/>
        <w:rPr>
          <w:color w:val="auto"/>
          <w:szCs w:val="20"/>
        </w:rPr>
      </w:pPr>
      <w:r w:rsidRPr="00766260">
        <w:rPr>
          <w:i/>
          <w:color w:val="auto"/>
          <w:szCs w:val="20"/>
        </w:rPr>
        <w:t>T</w:t>
      </w:r>
      <w:r w:rsidRPr="00766260">
        <w:rPr>
          <w:i/>
          <w:color w:val="auto"/>
          <w:szCs w:val="20"/>
          <w:lang w:val="vi-VN"/>
        </w:rPr>
        <w:t xml:space="preserve">hỏa thuận </w:t>
      </w:r>
      <w:proofErr w:type="gramStart"/>
      <w:r w:rsidRPr="00766260">
        <w:rPr>
          <w:i/>
          <w:color w:val="auto"/>
          <w:szCs w:val="20"/>
        </w:rPr>
        <w:t>chung</w:t>
      </w:r>
      <w:proofErr w:type="gramEnd"/>
      <w:r w:rsidRPr="00766260">
        <w:rPr>
          <w:color w:val="auto"/>
          <w:szCs w:val="20"/>
          <w:lang w:val="vi-VN"/>
        </w:rPr>
        <w:t xml:space="preserve"> là thỏa thuận trong đó hai hoặc nhiều</w:t>
      </w:r>
      <w:r w:rsidRPr="00766260">
        <w:rPr>
          <w:color w:val="auto"/>
          <w:szCs w:val="20"/>
        </w:rPr>
        <w:t xml:space="preserve"> hơn các</w:t>
      </w:r>
      <w:r w:rsidRPr="00766260">
        <w:rPr>
          <w:color w:val="auto"/>
          <w:szCs w:val="20"/>
          <w:lang w:val="vi-VN"/>
        </w:rPr>
        <w:t xml:space="preserve">bên </w:t>
      </w:r>
      <w:r w:rsidRPr="00766260">
        <w:rPr>
          <w:color w:val="auto"/>
          <w:szCs w:val="20"/>
        </w:rPr>
        <w:t>cùng có</w:t>
      </w:r>
      <w:r w:rsidRPr="00766260">
        <w:rPr>
          <w:color w:val="auto"/>
          <w:szCs w:val="20"/>
          <w:lang w:val="vi-VN"/>
        </w:rPr>
        <w:t xml:space="preserve"> </w:t>
      </w:r>
      <w:r w:rsidRPr="00766260">
        <w:rPr>
          <w:color w:val="auto"/>
          <w:szCs w:val="20"/>
        </w:rPr>
        <w:t xml:space="preserve">sự </w:t>
      </w:r>
      <w:r w:rsidRPr="00766260">
        <w:rPr>
          <w:color w:val="auto"/>
          <w:szCs w:val="20"/>
          <w:lang w:val="vi-VN"/>
        </w:rPr>
        <w:t>kiểm soát</w:t>
      </w:r>
      <w:r w:rsidRPr="00766260">
        <w:rPr>
          <w:color w:val="auto"/>
          <w:szCs w:val="20"/>
        </w:rPr>
        <w:t xml:space="preserve"> chung.</w:t>
      </w:r>
    </w:p>
    <w:p w:rsidR="00425ECE" w:rsidRPr="00766260" w:rsidRDefault="00425ECE" w:rsidP="008012F0">
      <w:pPr>
        <w:spacing w:after="0" w:line="240" w:lineRule="auto"/>
        <w:ind w:left="567"/>
        <w:jc w:val="both"/>
        <w:rPr>
          <w:color w:val="auto"/>
          <w:szCs w:val="20"/>
        </w:rPr>
      </w:pPr>
    </w:p>
    <w:p w:rsidR="00736CF8" w:rsidRPr="00766260" w:rsidRDefault="00ED3DCB" w:rsidP="008012F0">
      <w:pPr>
        <w:spacing w:after="0" w:line="240" w:lineRule="auto"/>
        <w:ind w:left="567"/>
        <w:jc w:val="both"/>
        <w:rPr>
          <w:color w:val="auto"/>
          <w:szCs w:val="20"/>
        </w:rPr>
      </w:pPr>
      <w:r w:rsidRPr="00766260">
        <w:rPr>
          <w:i/>
          <w:color w:val="auto"/>
          <w:szCs w:val="20"/>
        </w:rPr>
        <w:t xml:space="preserve">Kiểm soát </w:t>
      </w:r>
      <w:proofErr w:type="gramStart"/>
      <w:r w:rsidRPr="00766260">
        <w:rPr>
          <w:i/>
          <w:color w:val="auto"/>
          <w:szCs w:val="20"/>
        </w:rPr>
        <w:t>chung</w:t>
      </w:r>
      <w:proofErr w:type="gramEnd"/>
      <w:r w:rsidRPr="00766260">
        <w:rPr>
          <w:color w:val="auto"/>
          <w:szCs w:val="20"/>
        </w:rPr>
        <w:t xml:space="preserve"> </w:t>
      </w:r>
      <w:r w:rsidRPr="00766260">
        <w:rPr>
          <w:color w:val="auto"/>
          <w:szCs w:val="20"/>
          <w:lang w:val="vi-VN"/>
        </w:rPr>
        <w:t xml:space="preserve">là </w:t>
      </w:r>
      <w:r w:rsidRPr="00766260">
        <w:rPr>
          <w:color w:val="auto"/>
          <w:szCs w:val="20"/>
        </w:rPr>
        <w:t xml:space="preserve">thỏa thuận bằng hợp đồng </w:t>
      </w:r>
      <w:r w:rsidRPr="00766260">
        <w:rPr>
          <w:color w:val="auto"/>
          <w:szCs w:val="20"/>
          <w:lang w:val="vi-VN"/>
        </w:rPr>
        <w:t xml:space="preserve">chia sẻ quyền kiểm soát, </w:t>
      </w:r>
      <w:r w:rsidRPr="00766260">
        <w:rPr>
          <w:color w:val="auto"/>
          <w:szCs w:val="20"/>
        </w:rPr>
        <w:t xml:space="preserve">chỉ </w:t>
      </w:r>
      <w:r w:rsidRPr="00766260">
        <w:rPr>
          <w:color w:val="auto"/>
          <w:szCs w:val="20"/>
          <w:lang w:val="vi-VN"/>
        </w:rPr>
        <w:t xml:space="preserve">tồn tại khi các quyết định về </w:t>
      </w:r>
      <w:r w:rsidRPr="00766260">
        <w:rPr>
          <w:color w:val="auto"/>
          <w:szCs w:val="20"/>
        </w:rPr>
        <w:t>những</w:t>
      </w:r>
      <w:r w:rsidRPr="00766260">
        <w:rPr>
          <w:color w:val="auto"/>
          <w:szCs w:val="20"/>
          <w:lang w:val="vi-VN"/>
        </w:rPr>
        <w:t xml:space="preserve"> hoạt động liên quan đòi hỏi sự đồng thuận của các bên </w:t>
      </w:r>
      <w:r w:rsidRPr="00766260">
        <w:rPr>
          <w:color w:val="auto"/>
          <w:szCs w:val="20"/>
        </w:rPr>
        <w:t>chia sẻ quyền</w:t>
      </w:r>
      <w:r w:rsidRPr="00766260">
        <w:rPr>
          <w:color w:val="auto"/>
          <w:szCs w:val="20"/>
          <w:lang w:val="vi-VN"/>
        </w:rPr>
        <w:t xml:space="preserve"> kiểm soát</w:t>
      </w:r>
      <w:r w:rsidRPr="00766260">
        <w:rPr>
          <w:color w:val="auto"/>
          <w:szCs w:val="20"/>
        </w:rPr>
        <w:t>.</w:t>
      </w:r>
    </w:p>
    <w:p w:rsidR="00425ECE" w:rsidRPr="00766260" w:rsidRDefault="00425ECE" w:rsidP="008012F0">
      <w:pPr>
        <w:spacing w:after="0" w:line="240" w:lineRule="auto"/>
        <w:ind w:left="567"/>
        <w:jc w:val="both"/>
        <w:rPr>
          <w:color w:val="auto"/>
          <w:szCs w:val="20"/>
          <w:lang w:val="vi-VN"/>
        </w:rPr>
      </w:pPr>
    </w:p>
    <w:p w:rsidR="00736CF8" w:rsidRPr="00766260" w:rsidRDefault="00ED3DCB" w:rsidP="008012F0">
      <w:pPr>
        <w:pStyle w:val="ListParagraph"/>
        <w:spacing w:after="0" w:line="240" w:lineRule="auto"/>
        <w:ind w:left="567"/>
        <w:jc w:val="both"/>
        <w:rPr>
          <w:color w:val="auto"/>
          <w:szCs w:val="20"/>
        </w:rPr>
      </w:pPr>
      <w:r w:rsidRPr="00766260">
        <w:rPr>
          <w:i/>
          <w:color w:val="auto"/>
          <w:szCs w:val="20"/>
        </w:rPr>
        <w:t>L</w:t>
      </w:r>
      <w:r w:rsidRPr="00766260">
        <w:rPr>
          <w:i/>
          <w:color w:val="auto"/>
          <w:szCs w:val="20"/>
          <w:lang w:val="vi-VN"/>
        </w:rPr>
        <w:t>iên doanh</w:t>
      </w:r>
      <w:r w:rsidRPr="00766260">
        <w:rPr>
          <w:color w:val="auto"/>
          <w:szCs w:val="20"/>
          <w:lang w:val="vi-VN"/>
        </w:rPr>
        <w:t xml:space="preserve"> là</w:t>
      </w:r>
      <w:r w:rsidRPr="00766260">
        <w:rPr>
          <w:color w:val="auto"/>
          <w:szCs w:val="20"/>
        </w:rPr>
        <w:t xml:space="preserve"> m</w:t>
      </w:r>
      <w:r w:rsidRPr="00766260">
        <w:rPr>
          <w:color w:val="auto"/>
          <w:szCs w:val="20"/>
          <w:lang w:val="vi-VN"/>
        </w:rPr>
        <w:t xml:space="preserve">ột thỏa thuận </w:t>
      </w:r>
      <w:proofErr w:type="gramStart"/>
      <w:r w:rsidRPr="00766260">
        <w:rPr>
          <w:color w:val="auto"/>
          <w:szCs w:val="20"/>
          <w:lang w:val="vi-VN"/>
        </w:rPr>
        <w:t>chung</w:t>
      </w:r>
      <w:proofErr w:type="gramEnd"/>
      <w:r w:rsidRPr="00766260">
        <w:rPr>
          <w:color w:val="auto"/>
          <w:szCs w:val="20"/>
          <w:lang w:val="vi-VN"/>
        </w:rPr>
        <w:t xml:space="preserve"> </w:t>
      </w:r>
      <w:r w:rsidRPr="00766260">
        <w:rPr>
          <w:color w:val="auto"/>
          <w:szCs w:val="20"/>
        </w:rPr>
        <w:t>mà</w:t>
      </w:r>
      <w:r w:rsidRPr="00766260">
        <w:rPr>
          <w:color w:val="auto"/>
          <w:szCs w:val="20"/>
          <w:lang w:val="vi-VN"/>
        </w:rPr>
        <w:t xml:space="preserve"> các bên </w:t>
      </w:r>
      <w:r w:rsidRPr="00766260">
        <w:rPr>
          <w:color w:val="auto"/>
          <w:szCs w:val="20"/>
        </w:rPr>
        <w:t xml:space="preserve">cùng </w:t>
      </w:r>
      <w:r w:rsidRPr="00766260">
        <w:rPr>
          <w:color w:val="auto"/>
          <w:szCs w:val="20"/>
          <w:lang w:val="vi-VN"/>
        </w:rPr>
        <w:t>có</w:t>
      </w:r>
      <w:r w:rsidRPr="00766260">
        <w:rPr>
          <w:color w:val="auto"/>
          <w:szCs w:val="20"/>
        </w:rPr>
        <w:t xml:space="preserve"> sự</w:t>
      </w:r>
      <w:r w:rsidRPr="00766260">
        <w:rPr>
          <w:color w:val="auto"/>
          <w:szCs w:val="20"/>
          <w:lang w:val="vi-VN"/>
        </w:rPr>
        <w:t xml:space="preserve"> kiểm soát chung có quyền đối với tài sản thuần của thỏa thuận</w:t>
      </w:r>
      <w:r w:rsidRPr="00766260">
        <w:rPr>
          <w:color w:val="auto"/>
          <w:szCs w:val="20"/>
        </w:rPr>
        <w:t xml:space="preserve"> đó.</w:t>
      </w:r>
    </w:p>
    <w:p w:rsidR="00736CF8" w:rsidRPr="00766260" w:rsidRDefault="00736CF8" w:rsidP="008012F0">
      <w:pPr>
        <w:pStyle w:val="ListParagraph"/>
        <w:spacing w:after="0" w:line="240" w:lineRule="auto"/>
        <w:ind w:left="567"/>
        <w:jc w:val="both"/>
        <w:rPr>
          <w:color w:val="auto"/>
          <w:szCs w:val="20"/>
        </w:rPr>
      </w:pPr>
    </w:p>
    <w:p w:rsidR="00736CF8" w:rsidRPr="00766260" w:rsidRDefault="00ED3DCB" w:rsidP="008012F0">
      <w:pPr>
        <w:pStyle w:val="ListParagraph"/>
        <w:spacing w:after="0" w:line="240" w:lineRule="auto"/>
        <w:ind w:left="567"/>
        <w:jc w:val="both"/>
        <w:rPr>
          <w:color w:val="auto"/>
          <w:szCs w:val="20"/>
          <w:lang w:val="vi-VN"/>
        </w:rPr>
      </w:pPr>
      <w:r w:rsidRPr="00766260">
        <w:rPr>
          <w:i/>
          <w:color w:val="auto"/>
          <w:szCs w:val="20"/>
        </w:rPr>
        <w:t>Bên góp vốn liên doanh</w:t>
      </w:r>
      <w:r w:rsidRPr="00766260">
        <w:rPr>
          <w:color w:val="auto"/>
          <w:szCs w:val="20"/>
          <w:lang w:val="vi-VN"/>
        </w:rPr>
        <w:t xml:space="preserve"> là bên tham gia </w:t>
      </w:r>
      <w:r w:rsidRPr="00766260">
        <w:rPr>
          <w:color w:val="auto"/>
          <w:szCs w:val="20"/>
        </w:rPr>
        <w:t>vào</w:t>
      </w:r>
      <w:r w:rsidRPr="00766260">
        <w:rPr>
          <w:color w:val="auto"/>
          <w:szCs w:val="20"/>
          <w:lang w:val="vi-VN"/>
        </w:rPr>
        <w:t xml:space="preserve"> liên doanh</w:t>
      </w:r>
      <w:r w:rsidRPr="00766260">
        <w:rPr>
          <w:color w:val="auto"/>
          <w:szCs w:val="20"/>
        </w:rPr>
        <w:t xml:space="preserve"> mà bên đócùng </w:t>
      </w:r>
      <w:r w:rsidRPr="00766260">
        <w:rPr>
          <w:color w:val="auto"/>
          <w:szCs w:val="20"/>
          <w:lang w:val="vi-VN"/>
        </w:rPr>
        <w:t>có</w:t>
      </w:r>
      <w:r w:rsidRPr="00766260">
        <w:rPr>
          <w:color w:val="auto"/>
          <w:szCs w:val="20"/>
        </w:rPr>
        <w:t xml:space="preserve"> sự </w:t>
      </w:r>
      <w:r w:rsidRPr="00766260">
        <w:rPr>
          <w:color w:val="auto"/>
          <w:szCs w:val="20"/>
          <w:lang w:val="vi-VN"/>
        </w:rPr>
        <w:t xml:space="preserve">kiểm soát </w:t>
      </w:r>
      <w:proofErr w:type="gramStart"/>
      <w:r w:rsidRPr="00766260">
        <w:rPr>
          <w:color w:val="auto"/>
          <w:szCs w:val="20"/>
          <w:lang w:val="vi-VN"/>
        </w:rPr>
        <w:t>chung</w:t>
      </w:r>
      <w:proofErr w:type="gramEnd"/>
      <w:r w:rsidRPr="00766260">
        <w:rPr>
          <w:color w:val="auto"/>
          <w:szCs w:val="20"/>
        </w:rPr>
        <w:t xml:space="preserve"> đối với liên doanh</w:t>
      </w:r>
      <w:r w:rsidRPr="00766260">
        <w:rPr>
          <w:color w:val="auto"/>
          <w:szCs w:val="20"/>
          <w:lang w:val="vi-VN"/>
        </w:rPr>
        <w:t>.</w:t>
      </w:r>
    </w:p>
    <w:p w:rsidR="00736CF8" w:rsidRPr="00766260" w:rsidRDefault="00736CF8" w:rsidP="008012F0">
      <w:pPr>
        <w:pStyle w:val="ListParagraph"/>
        <w:spacing w:after="0" w:line="240" w:lineRule="auto"/>
        <w:ind w:left="567"/>
        <w:jc w:val="both"/>
        <w:rPr>
          <w:color w:val="auto"/>
          <w:szCs w:val="20"/>
          <w:lang w:val="vi-VN"/>
        </w:rPr>
      </w:pPr>
    </w:p>
    <w:p w:rsidR="00EE4885" w:rsidRPr="00766260" w:rsidRDefault="00ED3DCB" w:rsidP="008012F0">
      <w:pPr>
        <w:pStyle w:val="ListParagraph"/>
        <w:spacing w:after="0" w:line="240" w:lineRule="auto"/>
        <w:ind w:left="567"/>
        <w:jc w:val="both"/>
        <w:rPr>
          <w:color w:val="auto"/>
          <w:szCs w:val="20"/>
        </w:rPr>
      </w:pPr>
      <w:r w:rsidRPr="00766260">
        <w:rPr>
          <w:i/>
          <w:color w:val="auto"/>
          <w:szCs w:val="20"/>
          <w:lang w:val="vi-VN"/>
        </w:rPr>
        <w:t>Ảnh hưởng đáng kể</w:t>
      </w:r>
      <w:r w:rsidRPr="00766260">
        <w:rPr>
          <w:color w:val="auto"/>
          <w:szCs w:val="20"/>
          <w:lang w:val="vi-VN"/>
        </w:rPr>
        <w:t xml:space="preserve"> </w:t>
      </w:r>
      <w:r w:rsidRPr="00766260">
        <w:rPr>
          <w:color w:val="auto"/>
          <w:szCs w:val="20"/>
        </w:rPr>
        <w:t>l</w:t>
      </w:r>
      <w:r w:rsidRPr="00766260">
        <w:rPr>
          <w:color w:val="auto"/>
          <w:szCs w:val="20"/>
          <w:lang w:val="vi-VN"/>
        </w:rPr>
        <w:t xml:space="preserve">à quyền tham gia của nhà đầu tư vào việc đưa ra các quyết định về chính sách tài chính và </w:t>
      </w:r>
      <w:r w:rsidRPr="00766260">
        <w:rPr>
          <w:color w:val="auto"/>
          <w:szCs w:val="20"/>
        </w:rPr>
        <w:t xml:space="preserve"> </w:t>
      </w:r>
      <w:r w:rsidRPr="00766260">
        <w:rPr>
          <w:color w:val="auto"/>
          <w:szCs w:val="20"/>
          <w:lang w:val="vi-VN"/>
        </w:rPr>
        <w:t xml:space="preserve">hoạt động của bên </w:t>
      </w:r>
      <w:r w:rsidRPr="00766260">
        <w:rPr>
          <w:color w:val="auto"/>
          <w:szCs w:val="20"/>
        </w:rPr>
        <w:t>được</w:t>
      </w:r>
      <w:r w:rsidRPr="00766260">
        <w:rPr>
          <w:color w:val="auto"/>
          <w:szCs w:val="20"/>
          <w:lang w:val="vi-VN"/>
        </w:rPr>
        <w:t xml:space="preserve"> đầu tư nhưng không kiểm soát</w:t>
      </w:r>
      <w:r w:rsidRPr="00766260">
        <w:rPr>
          <w:color w:val="auto"/>
          <w:szCs w:val="20"/>
        </w:rPr>
        <w:t xml:space="preserve"> hoặc không </w:t>
      </w:r>
      <w:r w:rsidRPr="00766260">
        <w:rPr>
          <w:color w:val="auto"/>
          <w:szCs w:val="20"/>
          <w:lang w:val="vi-VN"/>
        </w:rPr>
        <w:t>kiểm soát chung các chính sách</w:t>
      </w:r>
      <w:r w:rsidRPr="00766260">
        <w:rPr>
          <w:color w:val="auto"/>
          <w:szCs w:val="20"/>
        </w:rPr>
        <w:t xml:space="preserve"> đó.</w:t>
      </w:r>
    </w:p>
    <w:p w:rsidR="006F6CDE" w:rsidRPr="00766260" w:rsidRDefault="006F6CDE" w:rsidP="008012F0">
      <w:pPr>
        <w:pStyle w:val="ListParagraph"/>
        <w:spacing w:after="0" w:line="240" w:lineRule="auto"/>
        <w:ind w:left="567"/>
        <w:jc w:val="both"/>
        <w:rPr>
          <w:color w:val="auto"/>
          <w:szCs w:val="20"/>
        </w:rPr>
      </w:pPr>
    </w:p>
    <w:p w:rsidR="00736CF8" w:rsidRPr="00766260" w:rsidRDefault="00ED3DCB" w:rsidP="008012F0">
      <w:pPr>
        <w:pStyle w:val="ListParagraph"/>
        <w:numPr>
          <w:ilvl w:val="0"/>
          <w:numId w:val="1"/>
        </w:numPr>
        <w:spacing w:after="0" w:line="240" w:lineRule="auto"/>
        <w:ind w:left="567" w:hanging="567"/>
        <w:jc w:val="both"/>
        <w:rPr>
          <w:color w:val="auto"/>
          <w:szCs w:val="20"/>
          <w:lang w:val="vi-VN"/>
        </w:rPr>
      </w:pPr>
      <w:r w:rsidRPr="00766260">
        <w:rPr>
          <w:color w:val="auto"/>
          <w:szCs w:val="20"/>
          <w:lang w:val="vi-VN"/>
        </w:rPr>
        <w:t>Các thuật ngữ</w:t>
      </w:r>
      <w:r w:rsidRPr="00766260">
        <w:rPr>
          <w:color w:val="auto"/>
          <w:szCs w:val="20"/>
        </w:rPr>
        <w:t xml:space="preserve"> sau theo</w:t>
      </w:r>
      <w:r w:rsidRPr="00766260">
        <w:rPr>
          <w:color w:val="auto"/>
          <w:szCs w:val="20"/>
          <w:lang w:val="vi-VN"/>
        </w:rPr>
        <w:t xml:space="preserve"> định nghĩa t</w:t>
      </w:r>
      <w:r w:rsidRPr="00766260">
        <w:rPr>
          <w:color w:val="auto"/>
          <w:szCs w:val="20"/>
        </w:rPr>
        <w:t>ại đoạn</w:t>
      </w:r>
      <w:r w:rsidRPr="00766260">
        <w:rPr>
          <w:color w:val="auto"/>
          <w:szCs w:val="20"/>
          <w:lang w:val="vi-VN"/>
        </w:rPr>
        <w:t xml:space="preserve"> 4 của IAS 27 </w:t>
      </w:r>
      <w:r w:rsidRPr="00766260">
        <w:rPr>
          <w:i/>
          <w:color w:val="auto"/>
          <w:szCs w:val="20"/>
          <w:lang w:val="vi-VN"/>
        </w:rPr>
        <w:t>Báo cáo tài chính riêng</w:t>
      </w:r>
      <w:r w:rsidRPr="00766260">
        <w:rPr>
          <w:color w:val="auto"/>
          <w:szCs w:val="20"/>
          <w:lang w:val="vi-VN"/>
        </w:rPr>
        <w:t xml:space="preserve"> và trong Phụ lục A của</w:t>
      </w:r>
      <w:r w:rsidRPr="00766260">
        <w:rPr>
          <w:color w:val="auto"/>
          <w:szCs w:val="20"/>
        </w:rPr>
        <w:t xml:space="preserve"> IFRS 10</w:t>
      </w:r>
      <w:r w:rsidRPr="00766260">
        <w:rPr>
          <w:color w:val="auto"/>
          <w:szCs w:val="20"/>
          <w:lang w:val="vi-VN"/>
        </w:rPr>
        <w:t xml:space="preserve"> </w:t>
      </w:r>
      <w:r w:rsidRPr="00766260">
        <w:rPr>
          <w:i/>
          <w:color w:val="auto"/>
          <w:szCs w:val="20"/>
          <w:lang w:val="vi-VN"/>
        </w:rPr>
        <w:t>Báo cáo tài chính hợp nhất</w:t>
      </w:r>
      <w:r w:rsidRPr="00766260">
        <w:rPr>
          <w:i/>
          <w:color w:val="auto"/>
          <w:szCs w:val="20"/>
        </w:rPr>
        <w:t xml:space="preserve"> </w:t>
      </w:r>
      <w:r w:rsidRPr="00766260">
        <w:rPr>
          <w:color w:val="auto"/>
          <w:szCs w:val="20"/>
        </w:rPr>
        <w:t>và</w:t>
      </w:r>
      <w:r w:rsidRPr="00766260">
        <w:rPr>
          <w:i/>
          <w:color w:val="auto"/>
          <w:szCs w:val="20"/>
        </w:rPr>
        <w:t xml:space="preserve"> </w:t>
      </w:r>
      <w:r w:rsidRPr="00766260">
        <w:rPr>
          <w:color w:val="auto"/>
          <w:szCs w:val="20"/>
        </w:rPr>
        <w:t>được sử dụng trong Chuẩn mực này được định nghĩa cụ thể trong các chuẩn mực IFRSs bao gồm:</w:t>
      </w:r>
    </w:p>
    <w:p w:rsidR="00EE4885" w:rsidRPr="00766260" w:rsidRDefault="00EE4885" w:rsidP="008012F0">
      <w:pPr>
        <w:pStyle w:val="ListParagraph"/>
        <w:spacing w:after="0" w:line="240" w:lineRule="auto"/>
        <w:ind w:left="426"/>
        <w:jc w:val="both"/>
        <w:rPr>
          <w:color w:val="auto"/>
          <w:szCs w:val="20"/>
          <w:lang w:val="vi-VN"/>
        </w:rPr>
      </w:pPr>
    </w:p>
    <w:p w:rsidR="00EE4885" w:rsidRPr="00766260" w:rsidRDefault="00ED3DCB" w:rsidP="008012F0">
      <w:pPr>
        <w:pStyle w:val="ListParagraph"/>
        <w:numPr>
          <w:ilvl w:val="0"/>
          <w:numId w:val="2"/>
        </w:numPr>
        <w:spacing w:after="0" w:line="240" w:lineRule="auto"/>
        <w:ind w:left="1281" w:hanging="357"/>
        <w:rPr>
          <w:color w:val="auto"/>
          <w:szCs w:val="20"/>
          <w:lang w:val="vi-VN"/>
        </w:rPr>
      </w:pPr>
      <w:r w:rsidRPr="00766260">
        <w:rPr>
          <w:color w:val="auto"/>
          <w:szCs w:val="20"/>
        </w:rPr>
        <w:t>Quyền kiểm soát với bên nhận đầu tư</w:t>
      </w:r>
    </w:p>
    <w:p w:rsidR="00EE4885" w:rsidRPr="00766260" w:rsidRDefault="00ED3DCB" w:rsidP="008012F0">
      <w:pPr>
        <w:pStyle w:val="ListParagraph"/>
        <w:numPr>
          <w:ilvl w:val="0"/>
          <w:numId w:val="2"/>
        </w:numPr>
        <w:spacing w:after="0" w:line="240" w:lineRule="auto"/>
        <w:ind w:left="1281" w:hanging="357"/>
        <w:rPr>
          <w:color w:val="auto"/>
          <w:szCs w:val="20"/>
          <w:lang w:val="vi-VN"/>
        </w:rPr>
      </w:pPr>
      <w:r w:rsidRPr="00766260">
        <w:rPr>
          <w:color w:val="auto"/>
          <w:szCs w:val="20"/>
        </w:rPr>
        <w:t>Tập đoàn</w:t>
      </w:r>
    </w:p>
    <w:p w:rsidR="00EE4885" w:rsidRPr="00766260" w:rsidRDefault="00ED3DCB" w:rsidP="008012F0">
      <w:pPr>
        <w:pStyle w:val="ListParagraph"/>
        <w:numPr>
          <w:ilvl w:val="0"/>
          <w:numId w:val="2"/>
        </w:numPr>
        <w:spacing w:after="0" w:line="240" w:lineRule="auto"/>
        <w:ind w:left="1281" w:hanging="357"/>
        <w:rPr>
          <w:color w:val="auto"/>
          <w:szCs w:val="20"/>
          <w:lang w:val="vi-VN"/>
        </w:rPr>
      </w:pPr>
      <w:r w:rsidRPr="00766260">
        <w:rPr>
          <w:color w:val="auto"/>
          <w:szCs w:val="20"/>
        </w:rPr>
        <w:t>Công ty mẹ</w:t>
      </w:r>
    </w:p>
    <w:p w:rsidR="00EE4885" w:rsidRPr="00766260" w:rsidRDefault="00ED3DCB" w:rsidP="008012F0">
      <w:pPr>
        <w:pStyle w:val="ListParagraph"/>
        <w:numPr>
          <w:ilvl w:val="0"/>
          <w:numId w:val="2"/>
        </w:numPr>
        <w:spacing w:after="0" w:line="240" w:lineRule="auto"/>
        <w:ind w:left="1281" w:hanging="357"/>
        <w:rPr>
          <w:color w:val="auto"/>
          <w:szCs w:val="20"/>
          <w:lang w:val="vi-VN"/>
        </w:rPr>
      </w:pPr>
      <w:r w:rsidRPr="00766260">
        <w:rPr>
          <w:color w:val="auto"/>
          <w:szCs w:val="20"/>
        </w:rPr>
        <w:t>Báo cáo tài chính riêng</w:t>
      </w:r>
    </w:p>
    <w:p w:rsidR="00EE4885" w:rsidRPr="00766260" w:rsidRDefault="00ED3DCB" w:rsidP="008012F0">
      <w:pPr>
        <w:pStyle w:val="ListParagraph"/>
        <w:numPr>
          <w:ilvl w:val="0"/>
          <w:numId w:val="2"/>
        </w:numPr>
        <w:spacing w:after="0" w:line="240" w:lineRule="auto"/>
        <w:ind w:left="1281" w:hanging="357"/>
        <w:rPr>
          <w:color w:val="auto"/>
          <w:szCs w:val="20"/>
          <w:lang w:val="vi-VN"/>
        </w:rPr>
      </w:pPr>
      <w:r w:rsidRPr="00766260">
        <w:rPr>
          <w:color w:val="auto"/>
          <w:szCs w:val="20"/>
        </w:rPr>
        <w:t xml:space="preserve">Công ty con. </w:t>
      </w:r>
    </w:p>
    <w:p w:rsidR="00736CF8" w:rsidRPr="00766260" w:rsidRDefault="00736CF8" w:rsidP="008012F0">
      <w:pPr>
        <w:spacing w:after="0" w:line="240" w:lineRule="auto"/>
        <w:rPr>
          <w:color w:val="auto"/>
          <w:szCs w:val="20"/>
          <w:lang w:val="vi-VN"/>
        </w:rPr>
      </w:pPr>
    </w:p>
    <w:p w:rsidR="00774B71" w:rsidRPr="00766260" w:rsidRDefault="00ED3DCB">
      <w:pPr>
        <w:rPr>
          <w:b/>
          <w:color w:val="auto"/>
          <w:szCs w:val="20"/>
        </w:rPr>
      </w:pPr>
      <w:r w:rsidRPr="00766260">
        <w:rPr>
          <w:b/>
          <w:color w:val="auto"/>
          <w:szCs w:val="20"/>
        </w:rPr>
        <w:br w:type="page"/>
      </w:r>
    </w:p>
    <w:p w:rsidR="003A4E76" w:rsidRPr="00766260" w:rsidRDefault="00ED3DCB" w:rsidP="008012F0">
      <w:pPr>
        <w:spacing w:after="0" w:line="240" w:lineRule="auto"/>
        <w:rPr>
          <w:b/>
          <w:color w:val="auto"/>
          <w:szCs w:val="20"/>
        </w:rPr>
      </w:pPr>
      <w:r w:rsidRPr="00766260">
        <w:rPr>
          <w:noProof/>
          <w:color w:val="auto"/>
          <w:szCs w:val="20"/>
        </w:rPr>
        <w:lastRenderedPageBreak/>
        <w:pict>
          <v:line id="Straight Connector 5" o:spid="_x0000_s1036" style="position:absolute;z-index:251666432;visibility:visible" from="-.35pt,13.15pt" to="466.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1C1gEAAAwEAAAOAAAAZHJzL2Uyb0RvYy54bWysU8GO2yAQvVfqPyDujZNUXjVWnD1ktb1U&#10;bdTtfgCLIUYCBg00dv6+A06cVVupatUL9sC8N/Mew/Z+dJadFEYDvuWrxZIz5SV0xh9b/vzt8d0H&#10;zmISvhMWvGr5WUV+v3v7ZjuERq2hB9spZETiYzOElvcphaaqouyVE3EBQXk61IBOJArxWHUoBmJ3&#10;tlovl3fVANgFBKlipN2H6ZDvCr/WSqYvWkeVmG059ZbKimV9yWu124rmiCL0Rl7aEP/QhRPGU9GZ&#10;6kEkwb6j+YXKGYkQQaeFBFeB1kaqooHUrJY/qXnqRVBFC5kTw2xT/H+08vPpgMx0La8588LRFT0l&#10;FObYJ7YH78lAQFZnn4YQG0rf+wNeohgOmEWPGl3+khw2Fm/Ps7dqTEzSZr1Zb+7e0xXI61l1AwaM&#10;6aMCx/JPy63xWbZoxOlTTFSMUq8pedt6NrR8U6/rkhXBmu7RWJvPyuSovUV2EnTnaVzl3ongVRZF&#10;1tNmVjRpKH/pbNVE/1Vp8oS6Xk0F8jTeOIWUyqcrr/WUnWGaOpiByz8DL/kZqsqk/g14RpTK4NMM&#10;dsYD/q76zQo95V8dmHRnC16gO5fbLdbQyBXnLs8jz/TruMBvj3j3AwAA//8DAFBLAwQUAAYACAAA&#10;ACEAJmPWKdsAAAAHAQAADwAAAGRycy9kb3ducmV2LnhtbEyOzU7DMBCE70i8g7VI3FonMSo0ZFMB&#10;ai/cWqjg6MRLEhGvQ+y24e0x6gGO86OZr1hNthdHGn3nGCGdJyCIa2c6bhBeXzazOxA+aDa6d0wI&#10;3+RhVV5eFDo37sRbOu5CI+II+1wjtCEMuZS+bslqP3cDccw+3Gh1iHJspBn1KY7bXmZJspBWdxwf&#10;Wj3QU0v15+5gEar11zpT79Pbdq9ukix93D/Xyw3i9dX0cA8i0BT+yvCLH9GhjEyVO7DxokeY3cYi&#10;QrZQIGK8VCoFUZ0NWRbyP3/5AwAA//8DAFBLAQItABQABgAIAAAAIQC2gziS/gAAAOEBAAATAAAA&#10;AAAAAAAAAAAAAAAAAABbQ29udGVudF9UeXBlc10ueG1sUEsBAi0AFAAGAAgAAAAhADj9If/WAAAA&#10;lAEAAAsAAAAAAAAAAAAAAAAALwEAAF9yZWxzLy5yZWxzUEsBAi0AFAAGAAgAAAAhAMzO3ULWAQAA&#10;DAQAAA4AAAAAAAAAAAAAAAAALgIAAGRycy9lMm9Eb2MueG1sUEsBAi0AFAAGAAgAAAAhACZj1inb&#10;AAAABwEAAA8AAAAAAAAAAAAAAAAAMAQAAGRycy9kb3ducmV2LnhtbFBLBQYAAAAABAAEAPMAAAA4&#10;BQAAAAA=&#10;" strokecolor="black [3213]">
            <v:stroke joinstyle="miter"/>
          </v:line>
        </w:pict>
      </w:r>
      <w:r w:rsidRPr="00766260">
        <w:rPr>
          <w:b/>
          <w:color w:val="auto"/>
          <w:szCs w:val="20"/>
        </w:rPr>
        <w:t>Ảnh hưởng đáng kể</w:t>
      </w:r>
    </w:p>
    <w:p w:rsidR="007C11A8" w:rsidRPr="00766260" w:rsidRDefault="007C11A8" w:rsidP="007C11A8">
      <w:pPr>
        <w:pStyle w:val="ListParagraph"/>
        <w:spacing w:after="0" w:line="240" w:lineRule="auto"/>
        <w:ind w:left="426"/>
        <w:jc w:val="both"/>
        <w:rPr>
          <w:color w:val="auto"/>
          <w:szCs w:val="20"/>
          <w:lang w:val="nl-NL"/>
        </w:rPr>
      </w:pPr>
    </w:p>
    <w:p w:rsidR="00C228C8" w:rsidRPr="00766260" w:rsidRDefault="00ED3DCB" w:rsidP="008012F0">
      <w:pPr>
        <w:pStyle w:val="ListParagraph"/>
        <w:numPr>
          <w:ilvl w:val="0"/>
          <w:numId w:val="1"/>
        </w:numPr>
        <w:spacing w:after="0" w:line="240" w:lineRule="auto"/>
        <w:ind w:left="426" w:hanging="426"/>
        <w:jc w:val="both"/>
        <w:rPr>
          <w:color w:val="auto"/>
          <w:szCs w:val="20"/>
          <w:lang w:val="nl-NL"/>
        </w:rPr>
      </w:pPr>
      <w:r w:rsidRPr="00766260">
        <w:rPr>
          <w:color w:val="auto"/>
          <w:szCs w:val="20"/>
          <w:lang w:val="nl-NL"/>
        </w:rPr>
        <w:t>Nếu đơn vị nắm giữ trực tiếp hoặc gián tiếp (ví dụ thông qua các công ty con) ít nhất 20% quyền biểu quyết của bên nhận đầu tư thì được gọi là đơn vị có ảnh hưởng đáng kể, trừ khi có thỏa thuận rõ ràng khác. Ngược lại nếu đơn vị nắm giữ trực tiếp hay gián tiếp (ví dụ thông qua các công ty con) ít hơn 20% quyền biểu quyết của bên nhận đầu tư, thì không được gọi là đơn vị có ảnh hưởng đáng kể, trừ khi ảnh hưởng này có thể chứng minh rõ ràng. Quyền sở hữu đáng kể hoặc phần lớn của một nhà đầu tư khác không nhất thiết loại trừ đơn vị có ảnh hưởng đáng kể .</w:t>
      </w:r>
    </w:p>
    <w:p w:rsidR="000D7283" w:rsidRPr="00766260" w:rsidRDefault="000D7283" w:rsidP="008012F0">
      <w:pPr>
        <w:pStyle w:val="ListParagraph"/>
        <w:spacing w:after="0" w:line="240" w:lineRule="auto"/>
        <w:ind w:left="426"/>
        <w:jc w:val="both"/>
        <w:rPr>
          <w:color w:val="auto"/>
          <w:szCs w:val="20"/>
          <w:lang w:val="nl-NL"/>
        </w:rPr>
      </w:pPr>
    </w:p>
    <w:p w:rsidR="000D7283"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t>Đơn vị có ảnh hưởng đáng kể thường được chứng minh ở một hay các biểu hiện sau:</w:t>
      </w:r>
    </w:p>
    <w:p w:rsidR="00084D3D" w:rsidRPr="00766260" w:rsidRDefault="00ED3DCB" w:rsidP="008012F0">
      <w:pPr>
        <w:pStyle w:val="ListParagraph"/>
        <w:numPr>
          <w:ilvl w:val="0"/>
          <w:numId w:val="3"/>
        </w:numPr>
        <w:spacing w:after="0" w:line="240" w:lineRule="auto"/>
        <w:ind w:left="850" w:hanging="425"/>
        <w:contextualSpacing w:val="0"/>
        <w:jc w:val="both"/>
        <w:rPr>
          <w:color w:val="auto"/>
          <w:szCs w:val="20"/>
        </w:rPr>
      </w:pPr>
      <w:r w:rsidRPr="00766260">
        <w:rPr>
          <w:color w:val="auto"/>
          <w:szCs w:val="20"/>
        </w:rPr>
        <w:t>Có đại diện trong Hội đồng quản trị hoặc cấp quản lý tương đương của bên nhận đầu tư;</w:t>
      </w:r>
    </w:p>
    <w:p w:rsidR="00C228C8" w:rsidRPr="00766260" w:rsidRDefault="00ED3DCB" w:rsidP="008012F0">
      <w:pPr>
        <w:pStyle w:val="ListParagraph"/>
        <w:numPr>
          <w:ilvl w:val="0"/>
          <w:numId w:val="3"/>
        </w:numPr>
        <w:spacing w:after="0" w:line="240" w:lineRule="auto"/>
        <w:ind w:left="850" w:hanging="425"/>
        <w:contextualSpacing w:val="0"/>
        <w:jc w:val="both"/>
        <w:rPr>
          <w:color w:val="auto"/>
          <w:szCs w:val="20"/>
        </w:rPr>
      </w:pPr>
      <w:r w:rsidRPr="00766260">
        <w:rPr>
          <w:color w:val="auto"/>
          <w:szCs w:val="20"/>
        </w:rPr>
        <w:t>Có quyền tham gia vào quá trình hoạch địch chính sách: bao gồm tham gia vào các quyết định về cổ tức hoặc phân phối khác;</w:t>
      </w:r>
    </w:p>
    <w:p w:rsidR="00451AE4" w:rsidRPr="00766260" w:rsidRDefault="00ED3DCB" w:rsidP="008012F0">
      <w:pPr>
        <w:pStyle w:val="ListParagraph"/>
        <w:numPr>
          <w:ilvl w:val="0"/>
          <w:numId w:val="3"/>
        </w:numPr>
        <w:spacing w:after="0" w:line="240" w:lineRule="auto"/>
        <w:ind w:left="850" w:hanging="425"/>
        <w:contextualSpacing w:val="0"/>
        <w:jc w:val="both"/>
        <w:rPr>
          <w:color w:val="auto"/>
          <w:szCs w:val="20"/>
        </w:rPr>
      </w:pPr>
      <w:r w:rsidRPr="00766260">
        <w:rPr>
          <w:color w:val="auto"/>
          <w:szCs w:val="20"/>
        </w:rPr>
        <w:t>Có các giao dịch quan trọng giữa đơn vị và bên nhận đầu tư;</w:t>
      </w:r>
    </w:p>
    <w:p w:rsidR="00451AE4" w:rsidRPr="00766260" w:rsidRDefault="00ED3DCB" w:rsidP="008012F0">
      <w:pPr>
        <w:pStyle w:val="ListParagraph"/>
        <w:numPr>
          <w:ilvl w:val="0"/>
          <w:numId w:val="3"/>
        </w:numPr>
        <w:spacing w:after="0" w:line="240" w:lineRule="auto"/>
        <w:ind w:left="850" w:hanging="425"/>
        <w:contextualSpacing w:val="0"/>
        <w:jc w:val="both"/>
        <w:rPr>
          <w:color w:val="auto"/>
          <w:szCs w:val="20"/>
        </w:rPr>
      </w:pPr>
      <w:r w:rsidRPr="00766260">
        <w:rPr>
          <w:color w:val="auto"/>
          <w:szCs w:val="20"/>
        </w:rPr>
        <w:t>Có trao đổi về nhân sự quản lý;</w:t>
      </w:r>
    </w:p>
    <w:p w:rsidR="00451AE4" w:rsidRPr="00766260" w:rsidRDefault="00ED3DCB" w:rsidP="008012F0">
      <w:pPr>
        <w:pStyle w:val="ListParagraph"/>
        <w:numPr>
          <w:ilvl w:val="0"/>
          <w:numId w:val="3"/>
        </w:numPr>
        <w:spacing w:after="0" w:line="240" w:lineRule="auto"/>
        <w:ind w:left="850" w:hanging="425"/>
        <w:contextualSpacing w:val="0"/>
        <w:jc w:val="both"/>
        <w:rPr>
          <w:color w:val="auto"/>
          <w:szCs w:val="20"/>
        </w:rPr>
      </w:pPr>
      <w:r w:rsidRPr="00766260">
        <w:rPr>
          <w:color w:val="auto"/>
          <w:szCs w:val="20"/>
        </w:rPr>
        <w:t>Có sự cung cấp thông tin kỹ thuật quan trọng.</w:t>
      </w:r>
    </w:p>
    <w:p w:rsidR="00D27626" w:rsidRPr="00766260" w:rsidRDefault="00D27626" w:rsidP="008012F0">
      <w:pPr>
        <w:pStyle w:val="ListParagraph"/>
        <w:spacing w:after="0" w:line="240" w:lineRule="auto"/>
        <w:ind w:left="993"/>
        <w:rPr>
          <w:color w:val="auto"/>
          <w:szCs w:val="20"/>
        </w:rPr>
      </w:pPr>
    </w:p>
    <w:p w:rsidR="004D04B2"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Một đơn vị có thể sở hữu chứng quyền, quyền chọn mua cổ phiếu, các công cụ nợ hoặc công cụ vốn mà</w:t>
      </w:r>
      <w:r w:rsidRPr="00766260">
        <w:rPr>
          <w:color w:val="auto"/>
          <w:szCs w:val="20"/>
          <w:lang w:val="vi-VN"/>
        </w:rPr>
        <w:t xml:space="preserve"> có thể chuyển đổi thành cổ phiếu phổ thông hoặc các công cụ tương tự khác có tiềm năng, nếu được thực hiện hoặc chuyển đổi, để cung cấp cho đơn vị quyền biểu quyết bổ sung hoặc để giảm quyền biểu quyết của bên khác đối với các chính sách tài chính và hoạt động của </w:t>
      </w:r>
      <w:r w:rsidRPr="00766260">
        <w:rPr>
          <w:color w:val="auto"/>
          <w:szCs w:val="20"/>
        </w:rPr>
        <w:t>bên nhận đầu tư</w:t>
      </w:r>
      <w:r w:rsidRPr="00766260">
        <w:rPr>
          <w:color w:val="auto"/>
          <w:szCs w:val="20"/>
          <w:lang w:val="vi-VN"/>
        </w:rPr>
        <w:t xml:space="preserve"> (tức là quyền biểu q</w:t>
      </w:r>
      <w:r w:rsidRPr="00766260">
        <w:rPr>
          <w:color w:val="auto"/>
          <w:spacing w:val="-2"/>
          <w:szCs w:val="20"/>
          <w:lang w:val="vi-VN"/>
        </w:rPr>
        <w:t>uyết tiềm năng). Sự tồn tại và ảnh hưởng của quyền biểu quyết tiềm năng</w:t>
      </w:r>
      <w:r w:rsidRPr="00766260">
        <w:rPr>
          <w:color w:val="auto"/>
          <w:spacing w:val="-2"/>
          <w:szCs w:val="20"/>
        </w:rPr>
        <w:t xml:space="preserve"> hiện tại</w:t>
      </w:r>
      <w:r w:rsidRPr="00766260">
        <w:rPr>
          <w:color w:val="auto"/>
          <w:spacing w:val="-2"/>
          <w:szCs w:val="20"/>
          <w:lang w:val="vi-VN"/>
        </w:rPr>
        <w:t xml:space="preserve"> có thể thực hiện hoặc chuyển đổi, bao gồm quyền biểu quyết tiềm năng do đơn vị khác nắm giữ, được xem xét khi đánh giá liệu </w:t>
      </w:r>
      <w:r w:rsidRPr="00766260">
        <w:rPr>
          <w:color w:val="auto"/>
          <w:spacing w:val="-2"/>
          <w:szCs w:val="20"/>
        </w:rPr>
        <w:t xml:space="preserve">đơn vị đó </w:t>
      </w:r>
      <w:r w:rsidRPr="00766260">
        <w:rPr>
          <w:color w:val="auto"/>
          <w:spacing w:val="-2"/>
          <w:szCs w:val="20"/>
          <w:lang w:val="vi-VN"/>
        </w:rPr>
        <w:t xml:space="preserve"> có ảnh hưởng đáng kể hay không. Quyền biểu quyết tiềm năng hiện </w:t>
      </w:r>
      <w:r w:rsidRPr="00766260">
        <w:rPr>
          <w:color w:val="auto"/>
          <w:spacing w:val="-2"/>
          <w:szCs w:val="20"/>
        </w:rPr>
        <w:t xml:space="preserve">tại </w:t>
      </w:r>
      <w:r w:rsidRPr="00766260">
        <w:rPr>
          <w:color w:val="auto"/>
          <w:spacing w:val="-2"/>
          <w:szCs w:val="20"/>
          <w:lang w:val="vi-VN"/>
        </w:rPr>
        <w:t xml:space="preserve">không thể thực hiện hoặc chuyển đổi, ví dụ, </w:t>
      </w:r>
      <w:r w:rsidRPr="00766260">
        <w:rPr>
          <w:color w:val="auto"/>
          <w:spacing w:val="-2"/>
          <w:szCs w:val="20"/>
        </w:rPr>
        <w:t xml:space="preserve">khi </w:t>
      </w:r>
      <w:r w:rsidRPr="00766260">
        <w:rPr>
          <w:color w:val="auto"/>
          <w:spacing w:val="-2"/>
          <w:szCs w:val="20"/>
          <w:lang w:val="vi-VN"/>
        </w:rPr>
        <w:t xml:space="preserve">chúng không thể được thực hiện </w:t>
      </w:r>
      <w:bookmarkStart w:id="0" w:name="_GoBack"/>
      <w:bookmarkEnd w:id="0"/>
      <w:r w:rsidRPr="00766260">
        <w:rPr>
          <w:color w:val="auto"/>
          <w:spacing w:val="-2"/>
          <w:szCs w:val="20"/>
          <w:lang w:val="vi-VN"/>
        </w:rPr>
        <w:t xml:space="preserve">hoặc chuyển đổi cho đến một ngày trong tương lai hoặc cho đến khi xảy ra một </w:t>
      </w:r>
      <w:r w:rsidRPr="00766260">
        <w:rPr>
          <w:color w:val="auto"/>
          <w:spacing w:val="-2"/>
          <w:szCs w:val="20"/>
        </w:rPr>
        <w:t xml:space="preserve">sự kiện trong </w:t>
      </w:r>
      <w:r w:rsidRPr="00766260">
        <w:rPr>
          <w:color w:val="auto"/>
          <w:spacing w:val="-2"/>
          <w:szCs w:val="20"/>
          <w:lang w:val="vi-VN"/>
        </w:rPr>
        <w:t>tương lai</w:t>
      </w:r>
      <w:r w:rsidRPr="00766260">
        <w:rPr>
          <w:color w:val="auto"/>
          <w:spacing w:val="-2"/>
          <w:szCs w:val="20"/>
        </w:rPr>
        <w:t>.</w:t>
      </w:r>
    </w:p>
    <w:p w:rsidR="000D7283" w:rsidRPr="00766260" w:rsidRDefault="000D7283" w:rsidP="008012F0">
      <w:pPr>
        <w:pStyle w:val="ListParagraph"/>
        <w:spacing w:after="0" w:line="240" w:lineRule="auto"/>
        <w:ind w:left="426"/>
        <w:rPr>
          <w:color w:val="auto"/>
          <w:szCs w:val="20"/>
          <w:lang w:val="vi-VN"/>
        </w:rPr>
      </w:pPr>
    </w:p>
    <w:p w:rsidR="00A66F92"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 xml:space="preserve">Đế đánh giá liệu quyền </w:t>
      </w:r>
      <w:r w:rsidRPr="00766260">
        <w:rPr>
          <w:color w:val="auto"/>
          <w:szCs w:val="20"/>
          <w:lang w:val="vi-VN"/>
        </w:rPr>
        <w:t>biểu quyết tiềm năng c</w:t>
      </w:r>
      <w:r w:rsidRPr="00766260">
        <w:rPr>
          <w:color w:val="auto"/>
          <w:szCs w:val="20"/>
        </w:rPr>
        <w:t>ó đóng góp vào</w:t>
      </w:r>
      <w:r w:rsidRPr="00766260">
        <w:rPr>
          <w:color w:val="auto"/>
          <w:szCs w:val="20"/>
          <w:lang w:val="vi-VN"/>
        </w:rPr>
        <w:t xml:space="preserve"> ảnh hưởng đáng kể hay không, </w:t>
      </w:r>
      <w:r w:rsidRPr="00766260">
        <w:rPr>
          <w:color w:val="auto"/>
          <w:szCs w:val="20"/>
        </w:rPr>
        <w:t>đơn vị</w:t>
      </w:r>
      <w:r w:rsidRPr="00766260">
        <w:rPr>
          <w:color w:val="auto"/>
          <w:szCs w:val="20"/>
          <w:lang w:val="vi-VN"/>
        </w:rPr>
        <w:t xml:space="preserve"> kiểm tra tất cả các sự kiện và tình huống (bao gồm các điều khoản thực hiện quyền biểu </w:t>
      </w:r>
      <w:r w:rsidRPr="00766260">
        <w:rPr>
          <w:color w:val="auto"/>
          <w:szCs w:val="20"/>
        </w:rPr>
        <w:t>quyết</w:t>
      </w:r>
      <w:r w:rsidRPr="00766260">
        <w:rPr>
          <w:color w:val="auto"/>
          <w:szCs w:val="20"/>
          <w:lang w:val="vi-VN"/>
        </w:rPr>
        <w:t xml:space="preserve"> tiềm năng và bất kỳ thỏa thuận hợp đồng nào khác được xem xét riêng lẻ hoặc tổng hợp) có ảnh hưởng đến quyền tiềm năng, ngoại trừ dự định của</w:t>
      </w:r>
      <w:r w:rsidRPr="00766260">
        <w:rPr>
          <w:color w:val="auto"/>
          <w:szCs w:val="20"/>
        </w:rPr>
        <w:t xml:space="preserve"> nhà</w:t>
      </w:r>
      <w:r w:rsidRPr="00766260">
        <w:rPr>
          <w:color w:val="auto"/>
          <w:szCs w:val="20"/>
          <w:lang w:val="vi-VN"/>
        </w:rPr>
        <w:t xml:space="preserve"> quản lý và khả năng tài chính để thực hiện hoặc chuyển đổi các quyền tiềm năng đó.</w:t>
      </w:r>
    </w:p>
    <w:p w:rsidR="000D7283" w:rsidRPr="00766260" w:rsidRDefault="000D7283" w:rsidP="008012F0">
      <w:pPr>
        <w:pStyle w:val="ListParagraph"/>
        <w:spacing w:after="0" w:line="240" w:lineRule="auto"/>
        <w:ind w:left="426"/>
        <w:rPr>
          <w:color w:val="auto"/>
          <w:szCs w:val="20"/>
          <w:lang w:val="vi-VN"/>
        </w:rPr>
      </w:pPr>
    </w:p>
    <w:p w:rsidR="00660766"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lang w:val="vi-VN"/>
        </w:rPr>
        <w:t xml:space="preserve">Một </w:t>
      </w:r>
      <w:r w:rsidRPr="00766260">
        <w:rPr>
          <w:color w:val="auto"/>
          <w:szCs w:val="20"/>
        </w:rPr>
        <w:t>đơn vị bị</w:t>
      </w:r>
      <w:r w:rsidRPr="00766260">
        <w:rPr>
          <w:color w:val="auto"/>
          <w:szCs w:val="20"/>
          <w:lang w:val="vi-VN"/>
        </w:rPr>
        <w:t xml:space="preserve"> mất ảnh hưởng đáng kể</w:t>
      </w:r>
      <w:r w:rsidRPr="00766260">
        <w:rPr>
          <w:color w:val="auto"/>
          <w:szCs w:val="20"/>
        </w:rPr>
        <w:t xml:space="preserve"> đối với bên nhận đầu tư</w:t>
      </w:r>
      <w:r w:rsidRPr="00766260">
        <w:rPr>
          <w:color w:val="auto"/>
          <w:szCs w:val="20"/>
          <w:lang w:val="vi-VN"/>
        </w:rPr>
        <w:t xml:space="preserve"> khi mất quyền tham gia vào các quyết định chính sách tài chính và hoạt động của </w:t>
      </w:r>
      <w:r w:rsidRPr="00766260">
        <w:rPr>
          <w:color w:val="auto"/>
          <w:szCs w:val="20"/>
        </w:rPr>
        <w:t>bên nhận đầu tư</w:t>
      </w:r>
      <w:r w:rsidRPr="00766260">
        <w:rPr>
          <w:color w:val="auto"/>
          <w:szCs w:val="20"/>
          <w:lang w:val="vi-VN"/>
        </w:rPr>
        <w:t xml:space="preserve">. Việc mất ảnh hưởng đáng kể có thể xảy ra </w:t>
      </w:r>
      <w:r w:rsidRPr="00766260">
        <w:rPr>
          <w:color w:val="auto"/>
          <w:szCs w:val="20"/>
        </w:rPr>
        <w:t xml:space="preserve">khi </w:t>
      </w:r>
      <w:r w:rsidRPr="00766260">
        <w:rPr>
          <w:color w:val="auto"/>
          <w:szCs w:val="20"/>
          <w:lang w:val="vi-VN"/>
        </w:rPr>
        <w:t xml:space="preserve">có hoặc không có sự thay đổi về mức độ sở hữu tuyệt đối hoặc tương đối. Nó có thể xảy ra, ví dụ, khi một </w:t>
      </w:r>
      <w:r w:rsidRPr="00766260">
        <w:rPr>
          <w:color w:val="auto"/>
          <w:szCs w:val="20"/>
        </w:rPr>
        <w:t>công ty liên kết</w:t>
      </w:r>
      <w:r w:rsidRPr="00766260">
        <w:rPr>
          <w:color w:val="auto"/>
          <w:szCs w:val="20"/>
          <w:lang w:val="vi-VN"/>
        </w:rPr>
        <w:t xml:space="preserve"> chịu sự kiểm soát của chính phủ, tòa án, </w:t>
      </w:r>
      <w:r w:rsidRPr="00766260">
        <w:rPr>
          <w:color w:val="auto"/>
          <w:szCs w:val="20"/>
        </w:rPr>
        <w:t xml:space="preserve">cơ quan </w:t>
      </w:r>
      <w:r w:rsidRPr="00766260">
        <w:rPr>
          <w:color w:val="auto"/>
          <w:szCs w:val="20"/>
          <w:lang w:val="vi-VN"/>
        </w:rPr>
        <w:t>quản trị hoặc cơ quan quản lý. Nó cũng có thể xảy ra từ một thỏa thuận</w:t>
      </w:r>
      <w:r w:rsidRPr="00766260">
        <w:rPr>
          <w:color w:val="auto"/>
          <w:szCs w:val="20"/>
        </w:rPr>
        <w:t xml:space="preserve"> bằng</w:t>
      </w:r>
      <w:r w:rsidRPr="00766260">
        <w:rPr>
          <w:color w:val="auto"/>
          <w:szCs w:val="20"/>
          <w:lang w:val="vi-VN"/>
        </w:rPr>
        <w:t xml:space="preserve"> hợp đồng</w:t>
      </w:r>
      <w:r w:rsidRPr="00766260">
        <w:rPr>
          <w:color w:val="auto"/>
          <w:szCs w:val="20"/>
        </w:rPr>
        <w:t>.</w:t>
      </w:r>
    </w:p>
    <w:p w:rsidR="00266C27" w:rsidRPr="00766260" w:rsidRDefault="00266C27" w:rsidP="008012F0">
      <w:pPr>
        <w:spacing w:after="0" w:line="240" w:lineRule="auto"/>
        <w:rPr>
          <w:b/>
          <w:color w:val="auto"/>
          <w:szCs w:val="20"/>
        </w:rPr>
      </w:pPr>
    </w:p>
    <w:p w:rsidR="00660766" w:rsidRPr="00766260" w:rsidRDefault="00ED3DCB" w:rsidP="008012F0">
      <w:pPr>
        <w:spacing w:after="0" w:line="240" w:lineRule="auto"/>
        <w:rPr>
          <w:b/>
          <w:color w:val="auto"/>
          <w:szCs w:val="20"/>
        </w:rPr>
      </w:pPr>
      <w:r w:rsidRPr="00766260">
        <w:rPr>
          <w:noProof/>
          <w:color w:val="auto"/>
          <w:szCs w:val="20"/>
        </w:rPr>
        <w:pict>
          <v:line id="Straight Connector 8" o:spid="_x0000_s1035" style="position:absolute;z-index:251670528;visibility:visible" from="-.35pt,13.55pt" to="46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1gEAAAwEAAAOAAAAZHJzL2Uyb0RvYy54bWysU8GO2yAQvVfqPyDujZ1UWW2sOHvIanup&#10;2qjbfgCLIUYCBg00dv6+A06cVVupatULNjDvzbw3w/ZhdJadFEYDvuXLRc2Z8hI6448t//b16d09&#10;ZzEJ3wkLXrX8rCJ/2L19sx1Co1bQg+0UMiLxsRlCy/uUQlNVUfbKibiAoDxdakAnEm3xWHUoBmJ3&#10;tlrV9V01AHYBQaoY6fRxuuS7wq+1kumz1lElZltOtaWyYllf8lrttqI5ogi9kZcyxD9U4YTxlHSm&#10;ehRJsO9ofqFyRiJE0GkhwVWgtZGqaCA1y/onNc+9CKpoIXNimG2K/49WfjodkJmu5dQoLxy16Dmh&#10;MMc+sT14TwYCsvvs0xBiQ+F7f8DLLoYDZtGjRpe/JIeNxdvz7K0aE5N0uN6sNnfvqQXyelfdgAFj&#10;+qDAsfzTcmt8li0acfoYEyWj0GtIPraeDS3frFfrEhXBmu7JWJvvyuSovUV2EtTzNC5z7UTwKop2&#10;1tNhVjRpKH/pbNVE/0Vp8oSqXk4J8jTeOIWUyqcrr/UUnWGaKpiB9Z+Bl/gMVWVS/wY8I0pm8GkG&#10;O+MBf5f9ZoWe4q8OTLqzBS/QnUt3izU0csW5y/PIM/16X+C3R7z7AQAA//8DAFBLAwQUAAYACAAA&#10;ACEA5eZlSdwAAAAHAQAADwAAAGRycy9kb3ducmV2LnhtbEyOzU7DMBCE70h9B2uRuLXOD6I0xKkK&#10;ai/cWqjg6MRLEhGvQ+y24e27qIdym50ZzX75crSdOOLgW0cK4lkEAqlypqVawfvbZvoIwgdNRneO&#10;UMEvelgWk5tcZ8adaIvHXagFj5DPtIImhD6T0lcNWu1nrkfi7MsNVgc+h1qaQZ943HYyiaIHaXVL&#10;/KHRPb40WH3vDlZBuf5ZJ+nn+LHdp/dREj/vX6vFRqm723H1BCLgGK5l+MNndCiYqXQHMl50CqZz&#10;LipI5jEIjhdpyqK8GLLI5X/+4gwAAP//AwBQSwECLQAUAAYACAAAACEAtoM4kv4AAADhAQAAEwAA&#10;AAAAAAAAAAAAAAAAAAAAW0NvbnRlbnRfVHlwZXNdLnhtbFBLAQItABQABgAIAAAAIQA4/SH/1gAA&#10;AJQBAAALAAAAAAAAAAAAAAAAAC8BAABfcmVscy8ucmVsc1BLAQItABQABgAIAAAAIQBn+gaJ1gEA&#10;AAwEAAAOAAAAAAAAAAAAAAAAAC4CAABkcnMvZTJvRG9jLnhtbFBLAQItABQABgAIAAAAIQDl5mVJ&#10;3AAAAAcBAAAPAAAAAAAAAAAAAAAAADAEAABkcnMvZG93bnJldi54bWxQSwUGAAAAAAQABADzAAAA&#10;OQUAAAAA&#10;" strokecolor="black [3213]">
            <v:stroke joinstyle="miter"/>
          </v:line>
        </w:pict>
      </w:r>
      <w:r w:rsidRPr="00766260">
        <w:rPr>
          <w:b/>
          <w:color w:val="auto"/>
          <w:szCs w:val="20"/>
        </w:rPr>
        <w:t>Phương pháp vốn chủ sở hữu</w:t>
      </w:r>
    </w:p>
    <w:p w:rsidR="00B0735C" w:rsidRPr="00766260" w:rsidRDefault="00B0735C" w:rsidP="008012F0">
      <w:pPr>
        <w:spacing w:after="0" w:line="240" w:lineRule="auto"/>
        <w:rPr>
          <w:b/>
          <w:color w:val="auto"/>
          <w:szCs w:val="20"/>
        </w:rPr>
      </w:pPr>
    </w:p>
    <w:p w:rsidR="00C2487D"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lang w:val="nl-NL"/>
        </w:rPr>
        <w:t xml:space="preserve">Theo phương pháp vốn chủ sở hữu, khoản đầu tư vào công ty liên kết hoặc liên doanh được ghi nhận ban đầu theo giá gốc. Sau đó, </w:t>
      </w:r>
      <w:r w:rsidRPr="00766260">
        <w:rPr>
          <w:color w:val="auto"/>
          <w:szCs w:val="20"/>
        </w:rPr>
        <w:t>giá trị ghi sổ</w:t>
      </w:r>
      <w:r w:rsidRPr="00766260">
        <w:rPr>
          <w:color w:val="auto"/>
          <w:szCs w:val="20"/>
          <w:lang w:val="nl-NL"/>
        </w:rPr>
        <w:t xml:space="preserve"> của khoản đầu tư được điều chỉnh tăng hoặc giảm tương ứng với phần sở hữu của nhà đầu tư trong lãi hoặc lỗ của bên nhận đầu tư sau ngày đầu tư. Phần sở hữu của nhà đầu tư trong lãi hoặc lỗ của bên nhận đầu tư được ghi nhận trong báo cáo lãi hoặc lỗ của bên đầu tư. Khoản được phân chia từ bên nhận đầu tư được ghi giảm </w:t>
      </w:r>
      <w:r w:rsidRPr="00766260">
        <w:rPr>
          <w:color w:val="auto"/>
          <w:szCs w:val="20"/>
        </w:rPr>
        <w:t>giá trị ghi sổ</w:t>
      </w:r>
      <w:r w:rsidRPr="00766260">
        <w:rPr>
          <w:color w:val="auto"/>
          <w:szCs w:val="20"/>
          <w:lang w:val="nl-NL"/>
        </w:rPr>
        <w:t xml:space="preserve"> của khoản đầu tư. Việc điều chỉnh </w:t>
      </w:r>
      <w:r w:rsidRPr="00766260">
        <w:rPr>
          <w:color w:val="auto"/>
          <w:szCs w:val="20"/>
        </w:rPr>
        <w:t>giá trị ghi sổ</w:t>
      </w:r>
      <w:r w:rsidRPr="00766260">
        <w:rPr>
          <w:color w:val="auto"/>
          <w:szCs w:val="20"/>
          <w:lang w:val="nl-NL"/>
        </w:rPr>
        <w:t xml:space="preserve"> cũng phải được thực hiện khi lợi ích của nhà đầu tư thay đổi do thay đổi thu nhập toàn diện khác của bên nhận đầu tư. Những thay đổi đó của bên nhận đầu tư có thể bao gồm những khoản phát sinh từ việc đánh giá lại </w:t>
      </w:r>
      <w:r w:rsidRPr="00766260">
        <w:rPr>
          <w:rFonts w:eastAsia="Times New Roman"/>
          <w:color w:val="auto"/>
          <w:szCs w:val="20"/>
        </w:rPr>
        <w:t>Bất động sản, nhà xưởng và thiết bị</w:t>
      </w:r>
      <w:r w:rsidRPr="00766260">
        <w:rPr>
          <w:color w:val="auto"/>
          <w:szCs w:val="20"/>
          <w:lang w:val="nl-NL"/>
        </w:rPr>
        <w:t xml:space="preserve"> và chênh lệch tỷ giá do chuyển đổi ngoại tệ. Những thay đổi đó trong giá trị của khoản đầu tư được ghi nhận vào thu nhập toàn diện khác của nhà đầu tư (Xem IAS 1</w:t>
      </w:r>
      <w:r w:rsidRPr="00766260">
        <w:rPr>
          <w:i/>
          <w:color w:val="auto"/>
          <w:szCs w:val="20"/>
          <w:lang w:val="nl-NL"/>
        </w:rPr>
        <w:t xml:space="preserve"> Thuyết minh Báo cáo tài chính</w:t>
      </w:r>
      <w:r w:rsidRPr="00766260">
        <w:rPr>
          <w:color w:val="auto"/>
          <w:szCs w:val="20"/>
          <w:lang w:val="nl-NL"/>
        </w:rPr>
        <w:t>).</w:t>
      </w:r>
    </w:p>
    <w:p w:rsidR="000E1641" w:rsidRPr="00766260" w:rsidRDefault="000E1641" w:rsidP="000E1641">
      <w:pPr>
        <w:pStyle w:val="ListParagraph"/>
        <w:spacing w:after="0" w:line="240" w:lineRule="auto"/>
        <w:ind w:left="426"/>
        <w:jc w:val="both"/>
        <w:rPr>
          <w:color w:val="auto"/>
          <w:szCs w:val="20"/>
          <w:lang w:val="vi-VN"/>
        </w:rPr>
      </w:pPr>
    </w:p>
    <w:p w:rsidR="00F45FD7"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lang w:val="nl-NL"/>
        </w:rPr>
        <w:t xml:space="preserve">Việc ghi nhận thu nhập dựa trên cơ sở các khoản phân phối nhận được có thể không phản ánh đầy đủ thu nhập mà nhà đầu tư được hưởng từ khoản đầu tư vào công ty liên kết hoặc công ty liên doanh vì các khoản phân phối nhận được đó có thể ít liên quan đến kết quả hoạt động của công ty liên kết hoặc công ty liên doanh. Do nhà đầu tư có kiểm soát chung hoặc ảnh hưởng đáng kể, nhà đầu tư có lợi ích trong kết quả hoạt động của công ty liên kết hoặc công ty liên doanh, dẫn đến thu được lợi ích từ khoản đầu tư. Nhà đầu tư hạch toán phần lợi ích này bằng cách mở rộng phạm vi của báo cáo tài chính để </w:t>
      </w:r>
      <w:r w:rsidRPr="00766260">
        <w:rPr>
          <w:color w:val="auto"/>
          <w:szCs w:val="20"/>
          <w:lang w:val="nl-NL"/>
        </w:rPr>
        <w:lastRenderedPageBreak/>
        <w:t>trình bày phần sở hữu của mình trong lãi hoặc lỗ của bên nhận đầu tư. Vì vậy, việc áp dụng phương pháp vốn chủ sở hữu sẽ cung cấp nhiều thông tin hữu ích hơn về tài sản thuần và lãi hoặc lỗ của nhà đầu tư.</w:t>
      </w:r>
    </w:p>
    <w:p w:rsidR="00C55B27" w:rsidRPr="00766260" w:rsidRDefault="00C55B27" w:rsidP="008012F0">
      <w:pPr>
        <w:pStyle w:val="ListParagraph"/>
        <w:spacing w:after="0" w:line="240" w:lineRule="auto"/>
        <w:ind w:left="426"/>
        <w:jc w:val="both"/>
        <w:rPr>
          <w:color w:val="auto"/>
          <w:szCs w:val="20"/>
          <w:lang w:val="vi-VN"/>
        </w:rPr>
      </w:pPr>
    </w:p>
    <w:p w:rsidR="0032499B"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t xml:space="preserve">Khi quyền biểu quyết tiềm năng hoặc các công cụ phái sinh khác có quyền biểu quyết tiềm năng tồn tại, lợi ích của đơn vị trong công ty liên kết hoặc công ty liên doanh chỉ được xác định dựa trên lợi ích sở hữu </w:t>
      </w:r>
      <w:r w:rsidRPr="00766260">
        <w:rPr>
          <w:color w:val="auto"/>
          <w:szCs w:val="20"/>
          <w:lang w:val="vi-VN"/>
        </w:rPr>
        <w:t>hiện tại</w:t>
      </w:r>
      <w:r w:rsidRPr="00766260">
        <w:rPr>
          <w:color w:val="auto"/>
          <w:szCs w:val="20"/>
        </w:rPr>
        <w:t xml:space="preserve"> và không phản ánh việc có khả năng thực hiện hoặc chuyển đổi quyền biểu quyết tiềm năng và các công cụ phái sinh khác, trừ khi đoạn 13 được áp dụng.</w:t>
      </w:r>
    </w:p>
    <w:p w:rsidR="002A4073" w:rsidRPr="00766260" w:rsidRDefault="002A4073" w:rsidP="008012F0">
      <w:pPr>
        <w:pStyle w:val="ListParagraph"/>
        <w:spacing w:after="0" w:line="240" w:lineRule="auto"/>
        <w:ind w:left="567"/>
        <w:jc w:val="both"/>
        <w:rPr>
          <w:color w:val="auto"/>
          <w:szCs w:val="20"/>
        </w:rPr>
      </w:pPr>
    </w:p>
    <w:p w:rsidR="002A4073"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lang w:val="vi-VN"/>
        </w:rPr>
        <w:t xml:space="preserve">Trong một số trường hợp, </w:t>
      </w:r>
      <w:r w:rsidRPr="00766260">
        <w:rPr>
          <w:color w:val="auto"/>
          <w:szCs w:val="20"/>
        </w:rPr>
        <w:t>đơn vị</w:t>
      </w:r>
      <w:r w:rsidRPr="00766260">
        <w:rPr>
          <w:color w:val="auto"/>
          <w:szCs w:val="20"/>
          <w:lang w:val="vi-VN"/>
        </w:rPr>
        <w:t xml:space="preserve">, về bản chất, </w:t>
      </w:r>
      <w:r w:rsidRPr="00766260">
        <w:rPr>
          <w:color w:val="auto"/>
          <w:szCs w:val="20"/>
        </w:rPr>
        <w:t xml:space="preserve">có </w:t>
      </w:r>
      <w:r w:rsidRPr="00766260">
        <w:rPr>
          <w:color w:val="auto"/>
          <w:szCs w:val="20"/>
          <w:lang w:val="vi-VN"/>
        </w:rPr>
        <w:t xml:space="preserve">quyền sở hữu hiện tại là kết quả của một giao dịch </w:t>
      </w:r>
      <w:r w:rsidRPr="00766260">
        <w:rPr>
          <w:color w:val="auto"/>
          <w:szCs w:val="20"/>
        </w:rPr>
        <w:t xml:space="preserve">mà giao dịch đó </w:t>
      </w:r>
      <w:r w:rsidRPr="00766260">
        <w:rPr>
          <w:color w:val="auto"/>
          <w:szCs w:val="20"/>
          <w:lang w:val="vi-VN"/>
        </w:rPr>
        <w:t xml:space="preserve">hiện đang dẫn đến khoản lợi nhuận liên quan đến lợi ích sở hữu. Trong các trường hợp này, tỷ lệ được phân bổ cho </w:t>
      </w:r>
      <w:r w:rsidRPr="00766260">
        <w:rPr>
          <w:color w:val="auto"/>
          <w:szCs w:val="20"/>
        </w:rPr>
        <w:t>đơn vị</w:t>
      </w:r>
      <w:r w:rsidRPr="00766260">
        <w:rPr>
          <w:color w:val="auto"/>
          <w:szCs w:val="20"/>
          <w:lang w:val="vi-VN"/>
        </w:rPr>
        <w:t xml:space="preserve"> được xác định bằng cách tính đến việc thực hiện cuối cùng các quyền biểu quyết tiềm năng đó và các công cụ phái sinh khác dẫn đến khoản lợi nhuận</w:t>
      </w:r>
      <w:r w:rsidRPr="00766260">
        <w:rPr>
          <w:color w:val="auto"/>
          <w:szCs w:val="20"/>
        </w:rPr>
        <w:t xml:space="preserve"> cho đơn vị đó</w:t>
      </w:r>
      <w:r w:rsidRPr="00766260">
        <w:rPr>
          <w:color w:val="auto"/>
          <w:szCs w:val="20"/>
          <w:lang w:val="vi-VN"/>
        </w:rPr>
        <w:t>.</w:t>
      </w:r>
    </w:p>
    <w:p w:rsidR="002A4073" w:rsidRPr="00766260" w:rsidRDefault="002A4073" w:rsidP="008012F0">
      <w:pPr>
        <w:pStyle w:val="ListParagraph"/>
        <w:spacing w:after="0" w:line="240" w:lineRule="auto"/>
        <w:ind w:left="567"/>
        <w:jc w:val="both"/>
        <w:rPr>
          <w:color w:val="auto"/>
          <w:szCs w:val="20"/>
          <w:lang w:val="vi-VN"/>
        </w:rPr>
      </w:pPr>
    </w:p>
    <w:p w:rsidR="00583811"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t xml:space="preserve">IFRS 9 </w:t>
      </w:r>
      <w:r w:rsidRPr="00766260">
        <w:rPr>
          <w:i/>
          <w:color w:val="auto"/>
          <w:szCs w:val="20"/>
        </w:rPr>
        <w:t>Công cụ tài chính</w:t>
      </w:r>
      <w:r w:rsidRPr="00766260">
        <w:rPr>
          <w:color w:val="auto"/>
          <w:szCs w:val="20"/>
        </w:rPr>
        <w:t xml:space="preserve"> không áp dụng đối với lợi ích trong các công ty liên kết và công ty liên doanh được sử dụng phương pháp vốn chủ sở hữu. Khi các công cụ bao gồm quyền biểu quyết tiềm năng dẫn đến khoản lợi nhuận liên quan đến quyền lợi sở hữu trong công ty liên kết hoặc công ty liên doanh, công cụ đó không thuộc phạm </w:t>
      </w:r>
      <w:proofErr w:type="gramStart"/>
      <w:r w:rsidRPr="00766260">
        <w:rPr>
          <w:color w:val="auto"/>
          <w:szCs w:val="20"/>
        </w:rPr>
        <w:t>vi</w:t>
      </w:r>
      <w:proofErr w:type="gramEnd"/>
      <w:r w:rsidRPr="00766260">
        <w:rPr>
          <w:color w:val="auto"/>
          <w:szCs w:val="20"/>
        </w:rPr>
        <w:t xml:space="preserve"> áp dụng theo IFRS 9. Trong tất cả các trường hợp khác, các công cụ có quyền biểu quyết tiềm năng trong công ty liên kết hoặc công ty liên doanh được áp dụng phù hợp với IFRS 9.</w:t>
      </w:r>
    </w:p>
    <w:p w:rsidR="00EB11B5" w:rsidRPr="00766260" w:rsidRDefault="00EB11B5" w:rsidP="008012F0">
      <w:pPr>
        <w:spacing w:after="0" w:line="240" w:lineRule="auto"/>
        <w:ind w:left="426" w:hanging="426"/>
        <w:jc w:val="both"/>
        <w:rPr>
          <w:color w:val="auto"/>
          <w:szCs w:val="20"/>
        </w:rPr>
      </w:pPr>
    </w:p>
    <w:p w:rsidR="00F80CD6" w:rsidRPr="00766260" w:rsidRDefault="00ED3DCB" w:rsidP="008012F0">
      <w:pPr>
        <w:spacing w:after="0" w:line="240" w:lineRule="auto"/>
        <w:ind w:left="426" w:hanging="426"/>
        <w:jc w:val="both"/>
        <w:rPr>
          <w:color w:val="auto"/>
          <w:szCs w:val="20"/>
          <w:lang w:val="vi-VN"/>
        </w:rPr>
      </w:pPr>
      <w:r w:rsidRPr="00766260">
        <w:rPr>
          <w:color w:val="auto"/>
          <w:szCs w:val="20"/>
        </w:rPr>
        <w:t>14A.</w:t>
      </w:r>
      <w:r w:rsidRPr="00766260">
        <w:rPr>
          <w:color w:val="auto"/>
          <w:szCs w:val="20"/>
        </w:rPr>
        <w:tab/>
      </w:r>
      <w:r w:rsidRPr="00766260">
        <w:rPr>
          <w:color w:val="auto"/>
          <w:szCs w:val="20"/>
          <w:lang w:val="vi-VN"/>
        </w:rPr>
        <w:t xml:space="preserve">Một </w:t>
      </w:r>
      <w:r w:rsidRPr="00766260">
        <w:rPr>
          <w:color w:val="auto"/>
          <w:szCs w:val="20"/>
        </w:rPr>
        <w:t>đơn vị</w:t>
      </w:r>
      <w:r w:rsidRPr="00766260">
        <w:rPr>
          <w:color w:val="auto"/>
          <w:szCs w:val="20"/>
          <w:lang w:val="vi-VN"/>
        </w:rPr>
        <w:t xml:space="preserve"> cũng áp dụng IFRS 9 cho các công cụ tài chính khác trong một công ty liên kết hoặc</w:t>
      </w:r>
      <w:r w:rsidRPr="00766260">
        <w:rPr>
          <w:color w:val="auto"/>
          <w:szCs w:val="20"/>
        </w:rPr>
        <w:t xml:space="preserve"> công ty liên doanh</w:t>
      </w:r>
      <w:r w:rsidRPr="00766260">
        <w:rPr>
          <w:color w:val="auto"/>
          <w:szCs w:val="20"/>
          <w:lang w:val="vi-VN"/>
        </w:rPr>
        <w:t xml:space="preserve"> mà phương pháp vốn chủ sở hữu không được áp dụng. Chúng bao gồm các lợi ích dài hạn, về bản chất, là một phần của khoản đầu tư thuần </w:t>
      </w:r>
      <w:r w:rsidRPr="00766260">
        <w:rPr>
          <w:color w:val="auto"/>
          <w:szCs w:val="20"/>
        </w:rPr>
        <w:t>trong Công ty</w:t>
      </w:r>
      <w:r w:rsidRPr="00766260">
        <w:rPr>
          <w:color w:val="auto"/>
          <w:szCs w:val="20"/>
          <w:lang w:val="vi-VN"/>
        </w:rPr>
        <w:t xml:space="preserve"> vào một công ty liên kết hoặc công ty liên doanh (xem đoạn 38). Một </w:t>
      </w:r>
      <w:r w:rsidRPr="00766260">
        <w:rPr>
          <w:color w:val="auto"/>
          <w:szCs w:val="20"/>
        </w:rPr>
        <w:t xml:space="preserve">đơn vị </w:t>
      </w:r>
      <w:r w:rsidRPr="00766260">
        <w:rPr>
          <w:color w:val="auto"/>
          <w:szCs w:val="20"/>
          <w:lang w:val="vi-VN"/>
        </w:rPr>
        <w:t>áp dụng IFRS 9 cho các lợi ích dài hạn</w:t>
      </w:r>
      <w:r w:rsidRPr="00766260">
        <w:rPr>
          <w:color w:val="auto"/>
          <w:szCs w:val="20"/>
        </w:rPr>
        <w:t xml:space="preserve"> này</w:t>
      </w:r>
      <w:r w:rsidRPr="00766260">
        <w:rPr>
          <w:color w:val="auto"/>
          <w:szCs w:val="20"/>
          <w:lang w:val="vi-VN"/>
        </w:rPr>
        <w:t xml:space="preserve"> trước khi áp dụng đoạn 38 và đoạn 40 - 43 của chuẩn</w:t>
      </w:r>
      <w:r w:rsidRPr="00766260">
        <w:rPr>
          <w:color w:val="auto"/>
          <w:szCs w:val="20"/>
        </w:rPr>
        <w:t xml:space="preserve"> mực</w:t>
      </w:r>
      <w:r w:rsidRPr="00766260">
        <w:rPr>
          <w:color w:val="auto"/>
          <w:szCs w:val="20"/>
          <w:lang w:val="vi-VN"/>
        </w:rPr>
        <w:t xml:space="preserve"> này. Khi áp dụng IFRS 9, đơn vị không tính đến bất kỳ điều chỉnh nào đối với</w:t>
      </w:r>
      <w:r w:rsidRPr="00766260">
        <w:rPr>
          <w:color w:val="auto"/>
          <w:szCs w:val="20"/>
        </w:rPr>
        <w:t xml:space="preserve"> giá trị ghi sổ của khoản lợi ích</w:t>
      </w:r>
      <w:r w:rsidRPr="00766260">
        <w:rPr>
          <w:color w:val="auto"/>
          <w:szCs w:val="20"/>
          <w:lang w:val="vi-VN"/>
        </w:rPr>
        <w:t xml:space="preserve"> dài hạn phát sinh từ việc áp dụng chuẩn</w:t>
      </w:r>
      <w:r w:rsidRPr="00766260">
        <w:rPr>
          <w:color w:val="auto"/>
          <w:szCs w:val="20"/>
        </w:rPr>
        <w:t xml:space="preserve"> mực</w:t>
      </w:r>
      <w:r w:rsidRPr="00766260">
        <w:rPr>
          <w:color w:val="auto"/>
          <w:szCs w:val="20"/>
          <w:lang w:val="vi-VN"/>
        </w:rPr>
        <w:t xml:space="preserve"> này.</w:t>
      </w:r>
    </w:p>
    <w:p w:rsidR="000E1641" w:rsidRPr="00766260" w:rsidRDefault="000E1641" w:rsidP="000E1641">
      <w:pPr>
        <w:spacing w:after="0" w:line="240" w:lineRule="auto"/>
        <w:jc w:val="both"/>
        <w:rPr>
          <w:color w:val="auto"/>
          <w:szCs w:val="20"/>
          <w:lang w:val="vi-VN"/>
        </w:rPr>
      </w:pPr>
    </w:p>
    <w:p w:rsidR="00583811"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lang w:val="vi-VN"/>
        </w:rPr>
        <w:t>Trừ khi một khoản đầu tư, hoặc một phần của khoản đầu tư, trong công ty liên kết hoặc cơ sở góp vốn liên doanh được phân loại là nắm giữ để bán</w:t>
      </w:r>
      <w:r w:rsidRPr="00766260">
        <w:rPr>
          <w:color w:val="auto"/>
          <w:szCs w:val="20"/>
        </w:rPr>
        <w:t xml:space="preserve"> phù hợp</w:t>
      </w:r>
      <w:r w:rsidRPr="00766260">
        <w:rPr>
          <w:color w:val="auto"/>
          <w:szCs w:val="20"/>
          <w:lang w:val="vi-VN"/>
        </w:rPr>
        <w:t xml:space="preserve"> theo IFRS 5 </w:t>
      </w:r>
      <w:r w:rsidRPr="00766260">
        <w:rPr>
          <w:i/>
          <w:color w:val="auto"/>
          <w:szCs w:val="20"/>
          <w:lang w:val="vi-VN"/>
        </w:rPr>
        <w:t xml:space="preserve">Tài sản </w:t>
      </w:r>
      <w:r w:rsidRPr="00766260">
        <w:rPr>
          <w:i/>
          <w:color w:val="auto"/>
          <w:szCs w:val="20"/>
        </w:rPr>
        <w:t>dài hạn</w:t>
      </w:r>
      <w:r w:rsidRPr="00766260">
        <w:rPr>
          <w:i/>
          <w:color w:val="auto"/>
          <w:szCs w:val="20"/>
          <w:lang w:val="vi-VN"/>
        </w:rPr>
        <w:t xml:space="preserve"> </w:t>
      </w:r>
      <w:r w:rsidRPr="00766260">
        <w:rPr>
          <w:i/>
          <w:color w:val="auto"/>
          <w:szCs w:val="20"/>
        </w:rPr>
        <w:t>nắm giữ</w:t>
      </w:r>
      <w:r w:rsidRPr="00766260">
        <w:rPr>
          <w:i/>
          <w:color w:val="auto"/>
          <w:szCs w:val="20"/>
          <w:lang w:val="vi-VN"/>
        </w:rPr>
        <w:t xml:space="preserve"> để bán và</w:t>
      </w:r>
      <w:r w:rsidRPr="00766260">
        <w:rPr>
          <w:i/>
          <w:color w:val="auto"/>
          <w:szCs w:val="20"/>
        </w:rPr>
        <w:t xml:space="preserve"> hoạt động bị chấm dứt</w:t>
      </w:r>
      <w:r w:rsidRPr="00766260">
        <w:rPr>
          <w:i/>
          <w:color w:val="auto"/>
          <w:szCs w:val="20"/>
        </w:rPr>
        <w:softHyphen/>
      </w:r>
      <w:r w:rsidRPr="00766260">
        <w:rPr>
          <w:color w:val="auto"/>
          <w:szCs w:val="20"/>
          <w:lang w:val="vi-VN"/>
        </w:rPr>
        <w:t xml:space="preserve">, </w:t>
      </w:r>
      <w:r w:rsidRPr="00766260">
        <w:rPr>
          <w:color w:val="auto"/>
          <w:szCs w:val="20"/>
        </w:rPr>
        <w:t xml:space="preserve">khoản </w:t>
      </w:r>
      <w:r w:rsidRPr="00766260">
        <w:rPr>
          <w:color w:val="auto"/>
          <w:szCs w:val="20"/>
          <w:lang w:val="vi-VN"/>
        </w:rPr>
        <w:t xml:space="preserve">đầu tư hoặc bất kỳ khoản lãi nào nhận được </w:t>
      </w:r>
      <w:r w:rsidRPr="00766260">
        <w:rPr>
          <w:color w:val="auto"/>
          <w:szCs w:val="20"/>
        </w:rPr>
        <w:t>của</w:t>
      </w:r>
      <w:r w:rsidRPr="00766260">
        <w:rPr>
          <w:color w:val="auto"/>
          <w:szCs w:val="20"/>
          <w:lang w:val="vi-VN"/>
        </w:rPr>
        <w:t xml:space="preserve"> khoản đầu tư không được phân loại là </w:t>
      </w:r>
      <w:r w:rsidRPr="00766260">
        <w:rPr>
          <w:color w:val="auto"/>
          <w:szCs w:val="20"/>
        </w:rPr>
        <w:t>nắm giữ</w:t>
      </w:r>
      <w:r w:rsidRPr="00766260">
        <w:rPr>
          <w:color w:val="auto"/>
          <w:szCs w:val="20"/>
          <w:lang w:val="vi-VN"/>
        </w:rPr>
        <w:t xml:space="preserve"> để bán, sẽ được phân loại là một tài sản </w:t>
      </w:r>
      <w:r w:rsidRPr="00766260">
        <w:rPr>
          <w:color w:val="auto"/>
          <w:szCs w:val="20"/>
        </w:rPr>
        <w:t>dài hạn.</w:t>
      </w:r>
    </w:p>
    <w:p w:rsidR="000E1641" w:rsidRPr="00766260" w:rsidRDefault="000E1641" w:rsidP="000E1641">
      <w:pPr>
        <w:pStyle w:val="ListParagraph"/>
        <w:spacing w:after="0" w:line="240" w:lineRule="auto"/>
        <w:ind w:left="426"/>
        <w:jc w:val="both"/>
        <w:rPr>
          <w:color w:val="auto"/>
          <w:szCs w:val="20"/>
          <w:lang w:val="vi-VN"/>
        </w:rPr>
      </w:pPr>
    </w:p>
    <w:p w:rsidR="008C1AAA" w:rsidRPr="00766260" w:rsidRDefault="00ED3DCB" w:rsidP="008012F0">
      <w:pPr>
        <w:spacing w:after="0" w:line="240" w:lineRule="auto"/>
        <w:rPr>
          <w:b/>
          <w:color w:val="auto"/>
          <w:szCs w:val="20"/>
        </w:rPr>
      </w:pPr>
      <w:r w:rsidRPr="00766260">
        <w:rPr>
          <w:noProof/>
          <w:color w:val="auto"/>
          <w:szCs w:val="20"/>
        </w:rPr>
        <w:pict>
          <v:line id="Straight Connector 6" o:spid="_x0000_s1034" style="position:absolute;z-index:251668480;visibility:visible" from="0,15.75pt" to="466.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Yj1wEAAAwEAAAOAAAAZHJzL2Uyb0RvYy54bWysU02P0zAQvSPxHyzfadKiVjRquoeulguC&#10;imV/gNcZN5b8pbFp2n/P2GnTFSAhVntxMva8N/Oex5u7kzXsCBi1dy2fz2rOwEnfaXdo+dOPhw+f&#10;OItJuE4Y76DlZ4j8bvv+3WYIDSx8700HyIjExWYILe9TCk1VRdmDFXHmAzg6VB6tSBTioepQDMRu&#10;TbWo61U1eOwCegkx0u79eMi3hV8pkOmbUhESMy2n3lJZsazPea22G9EcUIRey0sb4hVdWKEdFZ2o&#10;7kUS7CfqP6isluijV2kmva28UlpC0UBq5vVvah57EaBoIXNimGyKb0crvx73yHTX8hVnTli6oseE&#10;Qh/6xHbeOTLQI1tln4YQG0rfuT1eohj2mEWfFNr8JTnsVLw9T97CKTFJm8v1Yr36SFcgr2fVDRgw&#10;ps/gLcs/LTfaZdmiEccvMVExSr2m5G3j2NDy9XKxLFnRG909aGPyWZkc2BlkR0F3nk7z3DsRvMii&#10;yDjazIpGDeUvnQ2M9N9BkSfU9XwskKfxximkBJeuvMZRdoYp6mAC1v8GXvIzFMqk/g94QpTK3qUJ&#10;bLXz+LfqNyvUmH91YNSdLXj23bncbrGGRq44d3keeaZfxgV+e8TbXwAAAP//AwBQSwMEFAAGAAgA&#10;AAAhAAYiUuXbAAAABgEAAA8AAABkcnMvZG93bnJldi54bWxMj8FOwzAQRO9I/IO1SNyokxgQDXEq&#10;QO2FWwtVe3TiJYmI1yF22/D3LOoBjrOzmnlTLCbXiyOOofOkIZ0lIJBqbztqNLy/rW4eQIRoyJre&#10;E2r4xgCL8vKiMLn1J1rjcRMbwSEUcqOhjXHIpQx1i86EmR+Q2PvwozOR5dhIO5oTh7teZklyL53p&#10;iBtaM+BLi/Xn5uA0VMuvZab20269VbdJlj5vX+v5Suvrq+npEUTEKf49wy8+o0PJTJU/kA2i18BD&#10;ogaV3oFgd64UD6nOB1kW8j9++QMAAP//AwBQSwECLQAUAAYACAAAACEAtoM4kv4AAADhAQAAEwAA&#10;AAAAAAAAAAAAAAAAAAAAW0NvbnRlbnRfVHlwZXNdLnhtbFBLAQItABQABgAIAAAAIQA4/SH/1gAA&#10;AJQBAAALAAAAAAAAAAAAAAAAAC8BAABfcmVscy8ucmVsc1BLAQItABQABgAIAAAAIQDHw2Yj1wEA&#10;AAwEAAAOAAAAAAAAAAAAAAAAAC4CAABkcnMvZTJvRG9jLnhtbFBLAQItABQABgAIAAAAIQAGIlLl&#10;2wAAAAYBAAAPAAAAAAAAAAAAAAAAADEEAABkcnMvZG93bnJldi54bWxQSwUGAAAAAAQABADzAAAA&#10;OQUAAAAA&#10;" strokecolor="black [3213]">
            <v:stroke joinstyle="miter"/>
          </v:line>
        </w:pict>
      </w:r>
      <w:r w:rsidRPr="00766260">
        <w:rPr>
          <w:b/>
          <w:color w:val="auto"/>
          <w:szCs w:val="20"/>
        </w:rPr>
        <w:t>Áp dụng phương pháp vốn chủ sở hữu</w:t>
      </w:r>
    </w:p>
    <w:p w:rsidR="000E1641" w:rsidRPr="00766260" w:rsidRDefault="000E1641" w:rsidP="008012F0">
      <w:pPr>
        <w:spacing w:after="0" w:line="240" w:lineRule="auto"/>
        <w:rPr>
          <w:b/>
          <w:color w:val="auto"/>
          <w:szCs w:val="20"/>
        </w:rPr>
      </w:pPr>
    </w:p>
    <w:p w:rsidR="00583811"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t xml:space="preserve">Khoản đầu tư của đơn vị có quyền kiểm soát </w:t>
      </w:r>
      <w:proofErr w:type="gramStart"/>
      <w:r w:rsidRPr="00766260">
        <w:rPr>
          <w:color w:val="auto"/>
          <w:szCs w:val="20"/>
        </w:rPr>
        <w:t>chung</w:t>
      </w:r>
      <w:proofErr w:type="gramEnd"/>
      <w:r w:rsidRPr="00766260">
        <w:rPr>
          <w:color w:val="auto"/>
          <w:szCs w:val="20"/>
        </w:rPr>
        <w:t xml:space="preserve"> hoặc ảnh hưởng đáng kể tới công ty liên kết hoặc công ty liên doanh được kế toán theo phương pháp vốn chủ sở hữu, ngoại trừ trường hợp khoản đầu tư đủ điều kiện được miễn phù hợp theo đoạn 17-19.</w:t>
      </w:r>
    </w:p>
    <w:p w:rsidR="008C1AAA" w:rsidRPr="00766260" w:rsidRDefault="008C1AAA" w:rsidP="008012F0">
      <w:pPr>
        <w:pStyle w:val="ListParagraph"/>
        <w:spacing w:after="0" w:line="240" w:lineRule="auto"/>
        <w:ind w:left="567"/>
        <w:rPr>
          <w:color w:val="auto"/>
          <w:szCs w:val="20"/>
        </w:rPr>
      </w:pPr>
    </w:p>
    <w:p w:rsidR="008C1AAA" w:rsidRPr="00766260" w:rsidRDefault="00ED3DCB" w:rsidP="008012F0">
      <w:pPr>
        <w:pStyle w:val="ListParagraph"/>
        <w:spacing w:after="0" w:line="240" w:lineRule="auto"/>
        <w:ind w:left="426"/>
        <w:rPr>
          <w:b/>
          <w:color w:val="auto"/>
          <w:szCs w:val="20"/>
        </w:rPr>
      </w:pPr>
      <w:r w:rsidRPr="00766260">
        <w:rPr>
          <w:b/>
          <w:color w:val="auto"/>
          <w:szCs w:val="20"/>
        </w:rPr>
        <w:t>Ngoại trừ áp dụng phương pháp vốn chủ sở hữu</w:t>
      </w:r>
    </w:p>
    <w:p w:rsidR="008C1AAA" w:rsidRPr="00766260" w:rsidRDefault="008C1AAA" w:rsidP="008012F0">
      <w:pPr>
        <w:pStyle w:val="ListParagraph"/>
        <w:spacing w:after="0" w:line="240" w:lineRule="auto"/>
        <w:ind w:left="567"/>
        <w:rPr>
          <w:color w:val="auto"/>
          <w:szCs w:val="20"/>
        </w:rPr>
      </w:pPr>
    </w:p>
    <w:p w:rsidR="008C1AAA"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 xml:space="preserve">Đơn vị </w:t>
      </w:r>
      <w:r w:rsidRPr="00766260">
        <w:rPr>
          <w:color w:val="auto"/>
          <w:szCs w:val="20"/>
          <w:lang w:val="vi-VN"/>
        </w:rPr>
        <w:t xml:space="preserve">không phải áp dụng phương pháp vốn chủ sở hữu </w:t>
      </w:r>
      <w:r w:rsidRPr="00766260">
        <w:rPr>
          <w:color w:val="auto"/>
          <w:szCs w:val="20"/>
        </w:rPr>
        <w:t>cho</w:t>
      </w:r>
      <w:r w:rsidRPr="00766260">
        <w:rPr>
          <w:color w:val="auto"/>
          <w:szCs w:val="20"/>
          <w:lang w:val="vi-VN"/>
        </w:rPr>
        <w:t xml:space="preserve"> khoản đầu tư vào công ty liên kết hoặc công ty liên doanh nếu </w:t>
      </w:r>
      <w:r w:rsidRPr="00766260">
        <w:rPr>
          <w:color w:val="auto"/>
          <w:szCs w:val="20"/>
        </w:rPr>
        <w:t>đơn vị</w:t>
      </w:r>
      <w:r w:rsidRPr="00766260">
        <w:rPr>
          <w:color w:val="auto"/>
          <w:szCs w:val="20"/>
          <w:lang w:val="vi-VN"/>
        </w:rPr>
        <w:t xml:space="preserve"> đó là </w:t>
      </w:r>
      <w:r w:rsidRPr="00766260">
        <w:rPr>
          <w:color w:val="auto"/>
          <w:szCs w:val="20"/>
        </w:rPr>
        <w:t>một công ty mẹ</w:t>
      </w:r>
      <w:r w:rsidRPr="00766260">
        <w:rPr>
          <w:color w:val="auto"/>
          <w:szCs w:val="20"/>
          <w:lang w:val="vi-VN"/>
        </w:rPr>
        <w:t xml:space="preserve"> được miễn lập Báo cáo tài chính hợp nhất theo ngoại lệ trong đoạn 4(a) của IFRS 10 hoặc tất cả </w:t>
      </w:r>
      <w:r w:rsidRPr="00766260">
        <w:rPr>
          <w:color w:val="auto"/>
          <w:szCs w:val="20"/>
        </w:rPr>
        <w:t xml:space="preserve">các trường hợp </w:t>
      </w:r>
      <w:r w:rsidRPr="00766260">
        <w:rPr>
          <w:color w:val="auto"/>
          <w:szCs w:val="20"/>
          <w:lang w:val="vi-VN"/>
        </w:rPr>
        <w:t>sau đây:</w:t>
      </w:r>
    </w:p>
    <w:p w:rsidR="00A44753" w:rsidRPr="00766260" w:rsidRDefault="00A44753" w:rsidP="00A44753">
      <w:pPr>
        <w:pStyle w:val="ListParagraph"/>
        <w:spacing w:after="0" w:line="240" w:lineRule="auto"/>
        <w:ind w:left="426"/>
        <w:jc w:val="both"/>
        <w:rPr>
          <w:color w:val="auto"/>
          <w:szCs w:val="20"/>
          <w:lang w:val="vi-VN"/>
        </w:rPr>
      </w:pPr>
    </w:p>
    <w:p w:rsidR="000D2905" w:rsidRPr="00766260" w:rsidRDefault="00ED3DCB" w:rsidP="008012F0">
      <w:pPr>
        <w:pStyle w:val="ListParagraph"/>
        <w:numPr>
          <w:ilvl w:val="0"/>
          <w:numId w:val="4"/>
        </w:numPr>
        <w:spacing w:after="0" w:line="240" w:lineRule="auto"/>
        <w:ind w:left="850" w:hanging="425"/>
        <w:contextualSpacing w:val="0"/>
        <w:jc w:val="both"/>
        <w:rPr>
          <w:color w:val="auto"/>
          <w:szCs w:val="20"/>
        </w:rPr>
      </w:pPr>
      <w:r w:rsidRPr="00766260">
        <w:rPr>
          <w:color w:val="auto"/>
          <w:szCs w:val="20"/>
        </w:rPr>
        <w:t>Đơn vị là một công ty con thuộc sở hữu 100% hoặc công ty con sở hữu một phần trong một đơn vị khác hoặc chủ sở hữu khác của nó, bao gồm cả những đơn vị không có quyền bỏ phiếu, đã được thông báo và không có phản đối thì đơn vị đó không áp dụng phương pháp vốn chủ sở hữu.</w:t>
      </w:r>
    </w:p>
    <w:p w:rsidR="0088599F" w:rsidRPr="00766260" w:rsidRDefault="00ED3DCB" w:rsidP="008012F0">
      <w:pPr>
        <w:pStyle w:val="ListParagraph"/>
        <w:numPr>
          <w:ilvl w:val="0"/>
          <w:numId w:val="4"/>
        </w:numPr>
        <w:spacing w:after="0" w:line="240" w:lineRule="auto"/>
        <w:ind w:left="851" w:hanging="425"/>
        <w:contextualSpacing w:val="0"/>
        <w:jc w:val="both"/>
        <w:rPr>
          <w:color w:val="auto"/>
          <w:szCs w:val="20"/>
        </w:rPr>
      </w:pPr>
      <w:r w:rsidRPr="00766260">
        <w:rPr>
          <w:color w:val="auto"/>
          <w:szCs w:val="20"/>
        </w:rPr>
        <w:t>Các khoản nợ hoặc công cụ vốn không được giao dịch trên thị trường công khai (thị trường chứng khoán trong nước hoặc nước ngoài hoặc thị trường chứng khoán phi tập trung trong khu vực hoặc vùng miền).</w:t>
      </w:r>
    </w:p>
    <w:p w:rsidR="00A256E9" w:rsidRPr="00766260" w:rsidRDefault="00ED3DCB" w:rsidP="008012F0">
      <w:pPr>
        <w:pStyle w:val="ListParagraph"/>
        <w:numPr>
          <w:ilvl w:val="0"/>
          <w:numId w:val="4"/>
        </w:numPr>
        <w:spacing w:after="0" w:line="240" w:lineRule="auto"/>
        <w:ind w:left="850" w:hanging="425"/>
        <w:contextualSpacing w:val="0"/>
        <w:jc w:val="both"/>
        <w:rPr>
          <w:color w:val="auto"/>
          <w:szCs w:val="20"/>
        </w:rPr>
      </w:pPr>
      <w:r w:rsidRPr="00766260">
        <w:rPr>
          <w:color w:val="auto"/>
          <w:szCs w:val="20"/>
        </w:rPr>
        <w:t>Đơn vị không nộp, cũng không đang trong quá trình nộp báo cáo tài chính cho Ủy ban chứng khoán hoặc một tổ chức quản lý khác với mục đích phát hành bất kỳ loại công cụ tài chính nào trên thị trường công khai.</w:t>
      </w:r>
    </w:p>
    <w:p w:rsidR="00E33FC7" w:rsidRPr="00766260" w:rsidRDefault="00ED3DCB" w:rsidP="008012F0">
      <w:pPr>
        <w:pStyle w:val="ListParagraph"/>
        <w:numPr>
          <w:ilvl w:val="0"/>
          <w:numId w:val="4"/>
        </w:numPr>
        <w:spacing w:after="0" w:line="240" w:lineRule="auto"/>
        <w:ind w:left="850" w:hanging="425"/>
        <w:contextualSpacing w:val="0"/>
        <w:jc w:val="both"/>
        <w:rPr>
          <w:color w:val="auto"/>
          <w:szCs w:val="20"/>
        </w:rPr>
      </w:pPr>
      <w:r w:rsidRPr="00766260">
        <w:rPr>
          <w:color w:val="auto"/>
          <w:szCs w:val="20"/>
        </w:rPr>
        <w:t>Công ty mẹ cuối cùng hoặc bất kỳ công ty mẹ trung gian nào của đơn vị lập báo cáo tài chính công khai ra công chúng mà tuân thủ các chuẩn mực IFRS, trong đó các công ty con được hợp nhất hoặc được xác định theo giá trị hợp lý thông qua báo cáo lãi hoặc lỗ phù hợp theo IFRS 10.</w:t>
      </w:r>
    </w:p>
    <w:p w:rsidR="00C55B27" w:rsidRPr="00766260" w:rsidRDefault="00C55B27" w:rsidP="008012F0">
      <w:pPr>
        <w:pStyle w:val="ListParagraph"/>
        <w:spacing w:after="0" w:line="240" w:lineRule="auto"/>
        <w:ind w:left="927"/>
        <w:rPr>
          <w:color w:val="auto"/>
          <w:szCs w:val="20"/>
        </w:rPr>
      </w:pPr>
    </w:p>
    <w:p w:rsidR="003E35F5"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lastRenderedPageBreak/>
        <w:t xml:space="preserve">Khi một khoản đầu tư vào công ty liên kết hoặc công ty liên doanh được nắm giữ hoặc gián tiếp nắm giữ thông qua một đơn vị là một tổ chức đầu tư vốn mạo hiểm, một quỹ tương hỗ, quỹ tín thác, hoặc các tổ chức tương tự bao gồm các quỹ bảo hiểm liên kết đầu tư, nhà đầu tư có thể chọn để xác định khoản đầu tư theo giá trị hợp lý thông qua báo cáo lãi hoặc lỗ phù hợp theo IFRS 9. Ví dụ của một quỹ bảo hiểm liên kết đầu tư là một quỹ được nắm giữ bởi một đơn vị như là nhóm tài sản đầu tư cho một nhóm hợp đồng bảo hiểm có đặc tính chia sẻ trực tiếp. Đối với mục đích của sự lựa chọn này, hợp đồng bảo hiểm bao gồm các </w:t>
      </w:r>
      <w:r w:rsidRPr="00766260">
        <w:rPr>
          <w:rFonts w:eastAsia="Times New Roman"/>
          <w:color w:val="auto"/>
          <w:szCs w:val="20"/>
        </w:rPr>
        <w:t>hợp đồng đầu tư có đặc tính chia sẻ tùy thuộc</w:t>
      </w:r>
      <w:r w:rsidRPr="00766260">
        <w:rPr>
          <w:color w:val="auto"/>
          <w:szCs w:val="20"/>
        </w:rPr>
        <w:t xml:space="preserve">. Một đơn vị sẽ thực hiện lựa chọn một cách riêng biệt cho mỗi công ty liên kết hoặc công ty liên doanh với ghi nhận ban đầu về công ty liên kết hoặc công ty liên doanh (Xem IFRS 17 </w:t>
      </w:r>
      <w:r w:rsidRPr="00766260">
        <w:rPr>
          <w:i/>
          <w:color w:val="auto"/>
          <w:szCs w:val="20"/>
        </w:rPr>
        <w:t>Hợp đồng bảo hiểm</w:t>
      </w:r>
      <w:r w:rsidRPr="00766260">
        <w:rPr>
          <w:color w:val="auto"/>
          <w:szCs w:val="20"/>
        </w:rPr>
        <w:t xml:space="preserve"> để biết các điều khoản sử dụng trong đoạn này được định nghĩa trong Chuẩn mực đó).</w:t>
      </w:r>
    </w:p>
    <w:p w:rsidR="00C55B27" w:rsidRPr="00766260" w:rsidRDefault="00C55B27" w:rsidP="008012F0">
      <w:pPr>
        <w:pStyle w:val="ListParagraph"/>
        <w:spacing w:after="0" w:line="240" w:lineRule="auto"/>
        <w:ind w:left="426"/>
        <w:jc w:val="both"/>
        <w:rPr>
          <w:color w:val="auto"/>
          <w:szCs w:val="20"/>
        </w:rPr>
      </w:pPr>
    </w:p>
    <w:p w:rsidR="001040B8"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 xml:space="preserve">Khi đơn vị đầu tư vào công ty liên kết, một phần trong đó được gián tiếp thông qua một tổ chức đầu tư vốn mạo hiểm hoặc một quỹ tương hỗ, quỹ tín thác, hoặc các tổ chức tương tự bao gồm các quỹ bảo hiểm liên kết đầu tư, đơn vị có thể chọn để xác định khoản đầu tư theo giá trị hợp lý thông qua báo cáo lãi hoặc lỗ phù hợp theo IFRS 9 </w:t>
      </w:r>
      <w:r w:rsidRPr="00766260">
        <w:rPr>
          <w:color w:val="auto"/>
          <w:szCs w:val="20"/>
          <w:lang w:val="vi-VN"/>
        </w:rPr>
        <w:t>bất kể tổ chức đầu tư</w:t>
      </w:r>
      <w:r w:rsidRPr="00766260">
        <w:rPr>
          <w:color w:val="auto"/>
          <w:szCs w:val="20"/>
        </w:rPr>
        <w:t xml:space="preserve"> vốn</w:t>
      </w:r>
      <w:r w:rsidRPr="00766260">
        <w:rPr>
          <w:color w:val="auto"/>
          <w:szCs w:val="20"/>
          <w:lang w:val="vi-VN"/>
        </w:rPr>
        <w:t xml:space="preserve"> mạo hiểm, hoặc quỹ </w:t>
      </w:r>
      <w:r w:rsidRPr="00766260">
        <w:rPr>
          <w:color w:val="auto"/>
          <w:szCs w:val="20"/>
        </w:rPr>
        <w:t xml:space="preserve">tương </w:t>
      </w:r>
      <w:r w:rsidRPr="00766260">
        <w:rPr>
          <w:color w:val="auto"/>
          <w:szCs w:val="20"/>
          <w:lang w:val="vi-VN"/>
        </w:rPr>
        <w:t xml:space="preserve">hỗ, </w:t>
      </w:r>
      <w:r w:rsidRPr="00766260">
        <w:rPr>
          <w:color w:val="auto"/>
          <w:szCs w:val="20"/>
        </w:rPr>
        <w:t xml:space="preserve">quỹ tín thác </w:t>
      </w:r>
      <w:r w:rsidRPr="00766260">
        <w:rPr>
          <w:color w:val="auto"/>
          <w:szCs w:val="20"/>
          <w:lang w:val="vi-VN"/>
        </w:rPr>
        <w:t>và các tổ chức tương tự bao gồm các quỹ bảo hiểm liên kết đầu tư, có ảnh hưởng đáng kể đến phần đầu tư đó</w:t>
      </w:r>
      <w:r w:rsidRPr="00766260">
        <w:rPr>
          <w:color w:val="auto"/>
          <w:szCs w:val="20"/>
        </w:rPr>
        <w:t xml:space="preserve"> hay không</w:t>
      </w:r>
      <w:r w:rsidRPr="00766260">
        <w:rPr>
          <w:color w:val="auto"/>
          <w:szCs w:val="20"/>
          <w:lang w:val="vi-VN"/>
        </w:rPr>
        <w:t xml:space="preserve">. Nếu </w:t>
      </w:r>
      <w:r w:rsidRPr="00766260">
        <w:rPr>
          <w:color w:val="auto"/>
          <w:szCs w:val="20"/>
        </w:rPr>
        <w:t>đơn vị lựa chọn xác định khoản đầu tư theo giá trị hợp lý,</w:t>
      </w:r>
      <w:r w:rsidRPr="00766260">
        <w:rPr>
          <w:color w:val="auto"/>
          <w:szCs w:val="20"/>
          <w:lang w:val="vi-VN"/>
        </w:rPr>
        <w:t xml:space="preserve"> </w:t>
      </w:r>
      <w:r w:rsidRPr="00766260">
        <w:rPr>
          <w:color w:val="auto"/>
          <w:szCs w:val="20"/>
        </w:rPr>
        <w:t>đơn vị</w:t>
      </w:r>
      <w:r w:rsidRPr="00766260">
        <w:rPr>
          <w:color w:val="auto"/>
          <w:szCs w:val="20"/>
          <w:lang w:val="vi-VN"/>
        </w:rPr>
        <w:t xml:space="preserve"> sẽ áp dụng phương pháp vốn chủ sở hữu đối với bất kỳ phần đầu tư còn lại nào </w:t>
      </w:r>
      <w:r w:rsidRPr="00766260">
        <w:rPr>
          <w:color w:val="auto"/>
          <w:szCs w:val="20"/>
        </w:rPr>
        <w:t>trong</w:t>
      </w:r>
      <w:r w:rsidRPr="00766260">
        <w:rPr>
          <w:color w:val="auto"/>
          <w:szCs w:val="20"/>
          <w:lang w:val="vi-VN"/>
        </w:rPr>
        <w:t xml:space="preserve"> công ty liên kết</w:t>
      </w:r>
      <w:r w:rsidRPr="00766260">
        <w:rPr>
          <w:color w:val="auto"/>
          <w:szCs w:val="20"/>
        </w:rPr>
        <w:t xml:space="preserve"> mà</w:t>
      </w:r>
      <w:r w:rsidRPr="00766260">
        <w:rPr>
          <w:color w:val="auto"/>
          <w:szCs w:val="20"/>
          <w:lang w:val="vi-VN"/>
        </w:rPr>
        <w:t xml:space="preserve"> không được</w:t>
      </w:r>
      <w:r w:rsidRPr="00766260">
        <w:rPr>
          <w:color w:val="auto"/>
          <w:szCs w:val="20"/>
        </w:rPr>
        <w:t xml:space="preserve"> nắm giữ</w:t>
      </w:r>
      <w:r w:rsidRPr="00766260">
        <w:rPr>
          <w:color w:val="auto"/>
          <w:szCs w:val="20"/>
          <w:lang w:val="vi-VN"/>
        </w:rPr>
        <w:t xml:space="preserve"> bởi một tổ chức đầu tư</w:t>
      </w:r>
      <w:r w:rsidRPr="00766260">
        <w:rPr>
          <w:color w:val="auto"/>
          <w:szCs w:val="20"/>
        </w:rPr>
        <w:t xml:space="preserve"> vốn</w:t>
      </w:r>
      <w:r w:rsidRPr="00766260">
        <w:rPr>
          <w:color w:val="auto"/>
          <w:szCs w:val="20"/>
          <w:lang w:val="vi-VN"/>
        </w:rPr>
        <w:t xml:space="preserve"> mạo hiểm, hoặc một quỹ</w:t>
      </w:r>
      <w:r w:rsidRPr="00766260">
        <w:rPr>
          <w:color w:val="auto"/>
          <w:szCs w:val="20"/>
        </w:rPr>
        <w:t xml:space="preserve"> tương</w:t>
      </w:r>
      <w:r w:rsidRPr="00766260">
        <w:rPr>
          <w:color w:val="auto"/>
          <w:szCs w:val="20"/>
          <w:lang w:val="vi-VN"/>
        </w:rPr>
        <w:t xml:space="preserve"> hỗ,</w:t>
      </w:r>
      <w:r w:rsidRPr="00766260">
        <w:rPr>
          <w:color w:val="auto"/>
          <w:szCs w:val="20"/>
        </w:rPr>
        <w:t xml:space="preserve"> quỹ tín thác</w:t>
      </w:r>
      <w:r w:rsidRPr="00766260">
        <w:rPr>
          <w:color w:val="auto"/>
          <w:szCs w:val="20"/>
          <w:lang w:val="vi-VN"/>
        </w:rPr>
        <w:t xml:space="preserve"> và các tổ chức tương tự bao gồm các quỹ bảo hiểm liên kết đầu tư .</w:t>
      </w:r>
    </w:p>
    <w:p w:rsidR="00EE127C" w:rsidRPr="00766260" w:rsidRDefault="00EE127C" w:rsidP="008012F0">
      <w:pPr>
        <w:pStyle w:val="ListParagraph"/>
        <w:spacing w:after="0" w:line="240" w:lineRule="auto"/>
        <w:ind w:left="567"/>
        <w:rPr>
          <w:color w:val="auto"/>
          <w:szCs w:val="20"/>
          <w:lang w:val="vi-VN"/>
        </w:rPr>
      </w:pPr>
    </w:p>
    <w:p w:rsidR="008D6A0E" w:rsidRPr="00766260" w:rsidRDefault="00ED3DCB" w:rsidP="008012F0">
      <w:pPr>
        <w:pStyle w:val="ListParagraph"/>
        <w:spacing w:after="0" w:line="240" w:lineRule="auto"/>
        <w:ind w:left="567" w:hanging="141"/>
        <w:rPr>
          <w:b/>
          <w:color w:val="auto"/>
          <w:szCs w:val="20"/>
        </w:rPr>
      </w:pPr>
      <w:r w:rsidRPr="00766260">
        <w:rPr>
          <w:b/>
          <w:color w:val="auto"/>
          <w:szCs w:val="20"/>
        </w:rPr>
        <w:t>Phân loại khoản đầu tư nắm giữ để bán</w:t>
      </w:r>
    </w:p>
    <w:p w:rsidR="008D6A0E" w:rsidRPr="00766260" w:rsidRDefault="008D6A0E" w:rsidP="008012F0">
      <w:pPr>
        <w:pStyle w:val="ListParagraph"/>
        <w:spacing w:after="0" w:line="240" w:lineRule="auto"/>
        <w:ind w:left="567"/>
        <w:rPr>
          <w:b/>
          <w:color w:val="auto"/>
          <w:szCs w:val="20"/>
        </w:rPr>
      </w:pPr>
    </w:p>
    <w:p w:rsidR="00590768"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t>Đơn vị áp dụng IFRS 5 cho một khoản đầu tư, hoặc một phần của khoản đầu tư đáp ứng các tiêu chí mà được phân loại là nắm giữ để bán trong công ty liên kết hoặc công ty liên doanh. Bất kỳ phần nào được giữ lại của khoản đầu tư vào công ty liên kết hoặc công ty liên doanh mà không được phân loại là nắm giữ để bán sẽ được ghi nhận theo phương pháp vốn chủ sở hữu cho đến khi thanh lý phần đó của khoản đầu tư, khi được phân loại là nắm giữ để bán. Sau khi thanh lý, đơn vị sẽ ghi nhận các khoản lợi ích còn lại trong công ty liên kết hoặc công ty liên doanh phù hợp theo IFRS 9 trừ khi khoản lợi ích còn lại này tiếp tục là khoản đầu tư của công ty liên kết hoặc công ty liên doanh, trong trường hợp, đơn vị áp dụng phương pháp vốn chủ sở hữu.</w:t>
      </w:r>
    </w:p>
    <w:p w:rsidR="00C55B27" w:rsidRPr="00766260" w:rsidRDefault="00C55B27" w:rsidP="008012F0">
      <w:pPr>
        <w:pStyle w:val="ListParagraph"/>
        <w:spacing w:after="0" w:line="240" w:lineRule="auto"/>
        <w:ind w:left="426"/>
        <w:rPr>
          <w:color w:val="auto"/>
          <w:szCs w:val="20"/>
        </w:rPr>
      </w:pPr>
    </w:p>
    <w:p w:rsidR="0064273B"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t xml:space="preserve">Khi một khoản đầu tư hoặc một phần của khoản đầu tư, trong công ty liên kết hoặc công ty liên doanh trước đây được phân loại là nắm giữ để bán, khi không còn đáp ứng các tiêu chí để phân loại như vậy nữa, khoản đầu tư đó được áp dụng hồi tố phương pháp vốn chủ sở hữu kể từ ngày được phân loại là nắm giữ để bán. Báo cáo tài chính cho các giai đoạn kể từ khi được phân loại là nắm giữ để bán được sửa đổi cho phù hợp tương ứng. </w:t>
      </w:r>
    </w:p>
    <w:p w:rsidR="00A02C66" w:rsidRPr="00766260" w:rsidRDefault="00A02C66" w:rsidP="008012F0">
      <w:pPr>
        <w:pStyle w:val="ListParagraph"/>
        <w:spacing w:after="0" w:line="240" w:lineRule="auto"/>
        <w:ind w:left="426"/>
        <w:rPr>
          <w:b/>
          <w:color w:val="auto"/>
          <w:szCs w:val="20"/>
        </w:rPr>
      </w:pPr>
    </w:p>
    <w:p w:rsidR="008D6A0E" w:rsidRPr="00766260" w:rsidRDefault="00ED3DCB" w:rsidP="008012F0">
      <w:pPr>
        <w:pStyle w:val="ListParagraph"/>
        <w:spacing w:after="0" w:line="240" w:lineRule="auto"/>
        <w:ind w:left="426"/>
        <w:rPr>
          <w:b/>
          <w:color w:val="auto"/>
          <w:szCs w:val="20"/>
        </w:rPr>
      </w:pPr>
      <w:r w:rsidRPr="00766260">
        <w:rPr>
          <w:b/>
          <w:color w:val="auto"/>
          <w:szCs w:val="20"/>
        </w:rPr>
        <w:t>Ngừng sử dụng phương pháp vốn chủ sở hữu</w:t>
      </w:r>
    </w:p>
    <w:p w:rsidR="008D6A0E" w:rsidRPr="00766260" w:rsidRDefault="008D6A0E" w:rsidP="008012F0">
      <w:pPr>
        <w:pStyle w:val="ListParagraph"/>
        <w:spacing w:after="0" w:line="240" w:lineRule="auto"/>
        <w:ind w:left="567"/>
        <w:rPr>
          <w:b/>
          <w:color w:val="auto"/>
          <w:szCs w:val="20"/>
        </w:rPr>
      </w:pPr>
    </w:p>
    <w:p w:rsidR="008D6A0E" w:rsidRPr="00766260" w:rsidRDefault="00ED3DCB" w:rsidP="008012F0">
      <w:pPr>
        <w:pStyle w:val="ListParagraph"/>
        <w:numPr>
          <w:ilvl w:val="0"/>
          <w:numId w:val="1"/>
        </w:numPr>
        <w:spacing w:after="0" w:line="240" w:lineRule="auto"/>
        <w:ind w:left="425" w:hanging="425"/>
        <w:contextualSpacing w:val="0"/>
        <w:jc w:val="both"/>
        <w:rPr>
          <w:b/>
          <w:color w:val="auto"/>
          <w:szCs w:val="20"/>
        </w:rPr>
      </w:pPr>
      <w:r w:rsidRPr="00766260">
        <w:rPr>
          <w:b/>
          <w:color w:val="auto"/>
          <w:szCs w:val="20"/>
        </w:rPr>
        <w:t>Đơn vị ngừng sử dụng phương pháp vốn chủ sở hữu kể từ ngày xóa bỏ khoản đầu tư vào công ty liên kết hoặc công ty liên doanh nếu:</w:t>
      </w:r>
    </w:p>
    <w:p w:rsidR="007B013A" w:rsidRPr="00766260" w:rsidRDefault="007B013A" w:rsidP="007B013A">
      <w:pPr>
        <w:pStyle w:val="ListParagraph"/>
        <w:spacing w:after="0" w:line="240" w:lineRule="auto"/>
        <w:ind w:left="425"/>
        <w:contextualSpacing w:val="0"/>
        <w:jc w:val="both"/>
        <w:rPr>
          <w:b/>
          <w:color w:val="auto"/>
          <w:szCs w:val="20"/>
        </w:rPr>
      </w:pPr>
    </w:p>
    <w:p w:rsidR="008D6A0E" w:rsidRPr="00766260" w:rsidRDefault="00ED3DCB" w:rsidP="008012F0">
      <w:pPr>
        <w:pStyle w:val="ListParagraph"/>
        <w:numPr>
          <w:ilvl w:val="0"/>
          <w:numId w:val="5"/>
        </w:numPr>
        <w:spacing w:after="0" w:line="240" w:lineRule="auto"/>
        <w:ind w:left="851" w:hanging="425"/>
        <w:contextualSpacing w:val="0"/>
        <w:jc w:val="both"/>
        <w:rPr>
          <w:b/>
          <w:color w:val="auto"/>
          <w:szCs w:val="20"/>
        </w:rPr>
      </w:pPr>
      <w:r w:rsidRPr="00766260">
        <w:rPr>
          <w:b/>
          <w:color w:val="auto"/>
          <w:szCs w:val="20"/>
        </w:rPr>
        <w:t xml:space="preserve">Khoản đầu tư trở thành đầu tư vào công ty con, đơn vị sẽ ghi nhận khoản đầu tư phù hợp </w:t>
      </w:r>
      <w:proofErr w:type="gramStart"/>
      <w:r w:rsidRPr="00766260">
        <w:rPr>
          <w:b/>
          <w:color w:val="auto"/>
          <w:szCs w:val="20"/>
        </w:rPr>
        <w:t>theo</w:t>
      </w:r>
      <w:proofErr w:type="gramEnd"/>
      <w:r w:rsidRPr="00766260">
        <w:rPr>
          <w:b/>
          <w:color w:val="auto"/>
          <w:szCs w:val="20"/>
        </w:rPr>
        <w:t xml:space="preserve"> IFRS 3 </w:t>
      </w:r>
      <w:r w:rsidRPr="00766260">
        <w:rPr>
          <w:b/>
          <w:i/>
          <w:color w:val="auto"/>
          <w:szCs w:val="20"/>
        </w:rPr>
        <w:t xml:space="preserve">Hợp nhất kinh doanh </w:t>
      </w:r>
      <w:r w:rsidRPr="00766260">
        <w:rPr>
          <w:b/>
          <w:color w:val="auto"/>
          <w:szCs w:val="20"/>
        </w:rPr>
        <w:t>và IFRS 10.</w:t>
      </w:r>
    </w:p>
    <w:p w:rsidR="007B013A" w:rsidRPr="00766260" w:rsidRDefault="007B013A" w:rsidP="007B013A">
      <w:pPr>
        <w:pStyle w:val="ListParagraph"/>
        <w:spacing w:after="0" w:line="240" w:lineRule="auto"/>
        <w:ind w:left="851"/>
        <w:contextualSpacing w:val="0"/>
        <w:jc w:val="both"/>
        <w:rPr>
          <w:b/>
          <w:color w:val="auto"/>
          <w:szCs w:val="20"/>
        </w:rPr>
      </w:pPr>
    </w:p>
    <w:p w:rsidR="00040575" w:rsidRPr="00766260" w:rsidRDefault="00ED3DCB" w:rsidP="008012F0">
      <w:pPr>
        <w:pStyle w:val="ListParagraph"/>
        <w:numPr>
          <w:ilvl w:val="0"/>
          <w:numId w:val="5"/>
        </w:numPr>
        <w:spacing w:after="0" w:line="240" w:lineRule="auto"/>
        <w:ind w:left="851" w:hanging="425"/>
        <w:contextualSpacing w:val="0"/>
        <w:jc w:val="both"/>
        <w:rPr>
          <w:b/>
          <w:color w:val="auto"/>
          <w:szCs w:val="20"/>
        </w:rPr>
      </w:pPr>
      <w:r w:rsidRPr="00766260">
        <w:rPr>
          <w:b/>
          <w:color w:val="auto"/>
          <w:szCs w:val="20"/>
          <w:shd w:val="clear" w:color="auto" w:fill="FFFFFF" w:themeFill="background1"/>
        </w:rPr>
        <w:t>Nếu lợi ích giữ lại trong</w:t>
      </w:r>
      <w:r w:rsidRPr="00766260">
        <w:rPr>
          <w:b/>
          <w:color w:val="auto"/>
          <w:szCs w:val="20"/>
        </w:rPr>
        <w:t xml:space="preserve"> công ty liên kết hoặc công ty liên doanh </w:t>
      </w:r>
      <w:r w:rsidRPr="00766260">
        <w:rPr>
          <w:b/>
          <w:color w:val="auto"/>
          <w:szCs w:val="20"/>
          <w:shd w:val="clear" w:color="auto" w:fill="FFFFFF" w:themeFill="background1"/>
        </w:rPr>
        <w:t>trước đây</w:t>
      </w:r>
      <w:r w:rsidRPr="00766260">
        <w:rPr>
          <w:b/>
          <w:color w:val="auto"/>
          <w:szCs w:val="20"/>
        </w:rPr>
        <w:t xml:space="preserve"> là tài sản tài chính, đơn vị sẽ ghi nhận lợi ích giữ lại </w:t>
      </w:r>
      <w:proofErr w:type="gramStart"/>
      <w:r w:rsidRPr="00766260">
        <w:rPr>
          <w:b/>
          <w:color w:val="auto"/>
          <w:szCs w:val="20"/>
        </w:rPr>
        <w:t>theo</w:t>
      </w:r>
      <w:proofErr w:type="gramEnd"/>
      <w:r w:rsidRPr="00766260">
        <w:rPr>
          <w:b/>
          <w:color w:val="auto"/>
          <w:szCs w:val="20"/>
        </w:rPr>
        <w:t xml:space="preserve"> giá trị hợp lý. Giá trị hợp lý của lợi ích giữ lại này được coi là giá trị hợp lý </w:t>
      </w:r>
      <w:proofErr w:type="gramStart"/>
      <w:r w:rsidRPr="00766260">
        <w:rPr>
          <w:b/>
          <w:color w:val="auto"/>
          <w:szCs w:val="20"/>
        </w:rPr>
        <w:t>theo</w:t>
      </w:r>
      <w:proofErr w:type="gramEnd"/>
      <w:r w:rsidRPr="00766260">
        <w:rPr>
          <w:b/>
          <w:color w:val="auto"/>
          <w:szCs w:val="20"/>
        </w:rPr>
        <w:t xml:space="preserve"> ghi nhận ban đầu của tài sản tài chính phù hợp với IFRS 9. Đơn vị sẽ ghi nhận vào báo cáo lãi hoặc lỗ cho các khoản chêch lệch bất kỳ giữa:</w:t>
      </w:r>
    </w:p>
    <w:p w:rsidR="003B7674" w:rsidRPr="00766260" w:rsidRDefault="00ED3DCB" w:rsidP="008012F0">
      <w:pPr>
        <w:pStyle w:val="ListParagraph"/>
        <w:numPr>
          <w:ilvl w:val="0"/>
          <w:numId w:val="7"/>
        </w:numPr>
        <w:spacing w:after="0" w:line="240" w:lineRule="auto"/>
        <w:ind w:left="1134" w:hanging="283"/>
        <w:contextualSpacing w:val="0"/>
        <w:jc w:val="both"/>
        <w:rPr>
          <w:b/>
          <w:color w:val="auto"/>
          <w:szCs w:val="20"/>
        </w:rPr>
      </w:pPr>
      <w:r w:rsidRPr="00766260">
        <w:rPr>
          <w:b/>
          <w:color w:val="auto"/>
          <w:szCs w:val="20"/>
        </w:rPr>
        <w:t>Giá trị hợp lý của bất kỳ lợi ích giữ lại và bất kỳ khoản tiền thu được từ việc thanh lý một phần lợi ích trong công ty liên kết hoặc công ty liên doanh; và</w:t>
      </w:r>
    </w:p>
    <w:p w:rsidR="003B7674" w:rsidRPr="00766260" w:rsidRDefault="00ED3DCB" w:rsidP="008012F0">
      <w:pPr>
        <w:pStyle w:val="ListParagraph"/>
        <w:numPr>
          <w:ilvl w:val="0"/>
          <w:numId w:val="7"/>
        </w:numPr>
        <w:spacing w:after="0" w:line="240" w:lineRule="auto"/>
        <w:ind w:left="1134" w:hanging="283"/>
        <w:contextualSpacing w:val="0"/>
        <w:jc w:val="both"/>
        <w:rPr>
          <w:b/>
          <w:color w:val="auto"/>
          <w:szCs w:val="20"/>
        </w:rPr>
      </w:pPr>
      <w:r w:rsidRPr="00766260">
        <w:rPr>
          <w:b/>
          <w:color w:val="auto"/>
          <w:szCs w:val="20"/>
        </w:rPr>
        <w:t>Giá trị ghi sổ của khoản đầu tư tại ngày ngừng áp dụng phương pháp vốn chủ sở hữu.</w:t>
      </w:r>
    </w:p>
    <w:p w:rsidR="007B013A" w:rsidRPr="00766260" w:rsidRDefault="007B013A" w:rsidP="007B013A">
      <w:pPr>
        <w:pStyle w:val="ListParagraph"/>
        <w:spacing w:after="0" w:line="240" w:lineRule="auto"/>
        <w:ind w:left="1134"/>
        <w:contextualSpacing w:val="0"/>
        <w:jc w:val="both"/>
        <w:rPr>
          <w:b/>
          <w:color w:val="auto"/>
          <w:szCs w:val="20"/>
        </w:rPr>
      </w:pPr>
    </w:p>
    <w:p w:rsidR="003B7674" w:rsidRPr="00766260" w:rsidRDefault="00ED3DCB" w:rsidP="008012F0">
      <w:pPr>
        <w:pStyle w:val="ListParagraph"/>
        <w:numPr>
          <w:ilvl w:val="0"/>
          <w:numId w:val="5"/>
        </w:numPr>
        <w:spacing w:after="0" w:line="240" w:lineRule="auto"/>
        <w:ind w:left="851" w:hanging="425"/>
        <w:contextualSpacing w:val="0"/>
        <w:jc w:val="both"/>
        <w:rPr>
          <w:b/>
          <w:color w:val="auto"/>
          <w:szCs w:val="20"/>
        </w:rPr>
      </w:pPr>
      <w:r w:rsidRPr="00766260">
        <w:rPr>
          <w:b/>
          <w:color w:val="auto"/>
          <w:szCs w:val="20"/>
        </w:rPr>
        <w:t>Khi ngừng áp dụng phương pháp vốn chủ sở hữu, đơn vị sẽ ghi nhận tất cả các khoản được ghi nhân trước đó vào thu nhập toàn diện khác liên quan đến khoản đầu tư dựa trên cơ sở tương đồng với giá thanh lý tài sản hoặc nợ phải trả của bên nhận đầu tư.</w:t>
      </w:r>
    </w:p>
    <w:p w:rsidR="00040575" w:rsidRPr="00766260" w:rsidRDefault="00040575" w:rsidP="008012F0">
      <w:pPr>
        <w:pStyle w:val="ListParagraph"/>
        <w:spacing w:after="0" w:line="240" w:lineRule="auto"/>
        <w:ind w:left="1647"/>
        <w:rPr>
          <w:color w:val="auto"/>
          <w:szCs w:val="20"/>
        </w:rPr>
      </w:pPr>
    </w:p>
    <w:p w:rsidR="00CE2413"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lastRenderedPageBreak/>
        <w:t>Do đó, nếu khoản lãi hoặc lỗ được ghi nhận trước đây vào thu nhập toàn diện khác của bên nhận đầu tư sẽ được phân loại thành lãi hoặc lỗ khi thanh lý các tài sản hoặc nợ phải trả liên quan, đơn vị sẽ phân loại lại lãi hoặc lỗ từ Vốn chủ sở hữu vào báo cáo lãi hoặc lỗ (như điều chỉnh do tái phân loại lại) khi ngừng áp dụng phương pháp vốn chủ sở hữu. Ví dụ: nếu công ty liên kết hoặc công ty liên doanh có khoản chênh lệch tỷ giá hối đoái lũy kế liên quan đến hoạt động nước ngoài và đơn vị ngừng áp dụng phương pháp vốn chủ sở hữu, đơn vị sẽ phân loại lại vào báo cáo lãi hoặc lỗ khoản lãi hoặc lỗ đã được ghi nhận trước đây vào thu nhập toàn diện khác liên quan đến hoạt động nước ngoài.</w:t>
      </w:r>
    </w:p>
    <w:p w:rsidR="00E02810" w:rsidRPr="00766260" w:rsidRDefault="00E02810" w:rsidP="008012F0">
      <w:pPr>
        <w:pStyle w:val="ListParagraph"/>
        <w:spacing w:after="0" w:line="240" w:lineRule="auto"/>
        <w:ind w:left="567"/>
        <w:rPr>
          <w:color w:val="auto"/>
          <w:szCs w:val="20"/>
        </w:rPr>
      </w:pPr>
    </w:p>
    <w:p w:rsidR="00FF341F" w:rsidRPr="00766260" w:rsidRDefault="00ED3DCB" w:rsidP="008012F0">
      <w:pPr>
        <w:pStyle w:val="ListParagraph"/>
        <w:numPr>
          <w:ilvl w:val="0"/>
          <w:numId w:val="1"/>
        </w:numPr>
        <w:spacing w:after="0" w:line="240" w:lineRule="auto"/>
        <w:ind w:left="426" w:hanging="426"/>
        <w:jc w:val="both"/>
        <w:rPr>
          <w:b/>
          <w:color w:val="auto"/>
          <w:szCs w:val="20"/>
        </w:rPr>
      </w:pPr>
      <w:r w:rsidRPr="00766260">
        <w:rPr>
          <w:b/>
          <w:color w:val="auto"/>
          <w:szCs w:val="20"/>
        </w:rPr>
        <w:t>Nếu khoản đầu tư vào công ty liên kết trở thành khoản đầu tư vào công ty liên doanh hoặc ngược lại, đơn vị tiếp tục áp dụng phương pháp vốn chủ sở hữu và không ghi nhận lại lợi ích được giữ lại.</w:t>
      </w:r>
    </w:p>
    <w:p w:rsidR="005260B4" w:rsidRPr="00766260" w:rsidRDefault="005260B4" w:rsidP="008012F0">
      <w:pPr>
        <w:pStyle w:val="ListParagraph"/>
        <w:spacing w:after="0" w:line="240" w:lineRule="auto"/>
        <w:ind w:left="567"/>
        <w:rPr>
          <w:color w:val="auto"/>
          <w:szCs w:val="20"/>
        </w:rPr>
      </w:pPr>
    </w:p>
    <w:p w:rsidR="005260B4" w:rsidRPr="00766260" w:rsidRDefault="00ED3DCB" w:rsidP="008012F0">
      <w:pPr>
        <w:pStyle w:val="ListParagraph"/>
        <w:spacing w:after="0" w:line="240" w:lineRule="auto"/>
        <w:ind w:left="567" w:hanging="141"/>
        <w:rPr>
          <w:b/>
          <w:color w:val="auto"/>
          <w:szCs w:val="20"/>
        </w:rPr>
      </w:pPr>
      <w:r w:rsidRPr="00766260">
        <w:rPr>
          <w:b/>
          <w:color w:val="auto"/>
          <w:szCs w:val="20"/>
        </w:rPr>
        <w:t>Thay đổi lợi ích của chủ sở hữu</w:t>
      </w:r>
    </w:p>
    <w:p w:rsidR="00B72735" w:rsidRPr="00766260" w:rsidRDefault="00B72735" w:rsidP="008012F0">
      <w:pPr>
        <w:pStyle w:val="ListParagraph"/>
        <w:spacing w:after="0" w:line="240" w:lineRule="auto"/>
        <w:ind w:left="567"/>
        <w:rPr>
          <w:b/>
          <w:color w:val="auto"/>
          <w:szCs w:val="20"/>
        </w:rPr>
      </w:pPr>
    </w:p>
    <w:p w:rsidR="00B72735" w:rsidRPr="00766260" w:rsidRDefault="00ED3DCB" w:rsidP="008012F0">
      <w:pPr>
        <w:pStyle w:val="ListParagraph"/>
        <w:numPr>
          <w:ilvl w:val="0"/>
          <w:numId w:val="1"/>
        </w:numPr>
        <w:spacing w:after="0" w:line="240" w:lineRule="auto"/>
        <w:ind w:left="426" w:hanging="426"/>
        <w:jc w:val="both"/>
        <w:rPr>
          <w:b/>
          <w:color w:val="auto"/>
          <w:szCs w:val="20"/>
        </w:rPr>
      </w:pPr>
      <w:r w:rsidRPr="00766260">
        <w:rPr>
          <w:color w:val="auto"/>
          <w:szCs w:val="20"/>
        </w:rPr>
        <w:t>Nếu lợi ích của chủ sở hữu trong công ty liên kết hoặc công ty liên doanh giảm xuống nhưng khoản đầu tư vẫn là khoản đầu tư vào công ty liên kết hoặc công ty liên doanh tương ứng, đơn vị sẽ phân loại lại vào báo cáo lãi hoặc lỗ phần lãi hoặc lỗ mà trước đó được ghi nhận vào thu nhập toàn diện khác liên quan đến việc giảm lợi ích chủ sở hữu nếu lãi hoặc lỗ đó được yêu cầu phân loại lại vào báo cáo lãi hoặc lỗ khi thanh lý các tài sản hoặc nợ phải trả liên quan.</w:t>
      </w:r>
    </w:p>
    <w:p w:rsidR="001A5094" w:rsidRPr="00766260" w:rsidRDefault="001A5094" w:rsidP="008012F0">
      <w:pPr>
        <w:pStyle w:val="ListParagraph"/>
        <w:spacing w:after="0" w:line="240" w:lineRule="auto"/>
        <w:ind w:left="426"/>
        <w:rPr>
          <w:b/>
          <w:color w:val="auto"/>
          <w:szCs w:val="20"/>
        </w:rPr>
      </w:pPr>
    </w:p>
    <w:p w:rsidR="00B72735" w:rsidRPr="00766260" w:rsidRDefault="00ED3DCB" w:rsidP="008012F0">
      <w:pPr>
        <w:pStyle w:val="ListParagraph"/>
        <w:spacing w:after="0" w:line="240" w:lineRule="auto"/>
        <w:ind w:left="567" w:hanging="141"/>
        <w:rPr>
          <w:b/>
          <w:color w:val="auto"/>
          <w:szCs w:val="20"/>
        </w:rPr>
      </w:pPr>
      <w:r w:rsidRPr="00766260">
        <w:rPr>
          <w:b/>
          <w:color w:val="auto"/>
          <w:szCs w:val="20"/>
        </w:rPr>
        <w:t>Thủ tục của phương pháp vốn chủ sở hữu</w:t>
      </w:r>
    </w:p>
    <w:p w:rsidR="00B72735" w:rsidRPr="00766260" w:rsidRDefault="00B72735" w:rsidP="008012F0">
      <w:pPr>
        <w:pStyle w:val="ListParagraph"/>
        <w:spacing w:after="0" w:line="240" w:lineRule="auto"/>
        <w:ind w:left="567"/>
        <w:rPr>
          <w:b/>
          <w:color w:val="auto"/>
          <w:szCs w:val="20"/>
        </w:rPr>
      </w:pPr>
    </w:p>
    <w:p w:rsidR="00BB0DFE"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lang w:val="vi-VN"/>
        </w:rPr>
        <w:t xml:space="preserve">Nhiều </w:t>
      </w:r>
      <w:r w:rsidRPr="00766260">
        <w:rPr>
          <w:color w:val="auto"/>
          <w:szCs w:val="20"/>
        </w:rPr>
        <w:t>thủ tục</w:t>
      </w:r>
      <w:r w:rsidRPr="00766260">
        <w:rPr>
          <w:color w:val="auto"/>
          <w:szCs w:val="20"/>
          <w:lang w:val="vi-VN"/>
        </w:rPr>
        <w:t xml:space="preserve"> phù hợp cho việc áp dụng phương pháp vốn chủ sở hữu tương tự như </w:t>
      </w:r>
      <w:r w:rsidRPr="00766260">
        <w:rPr>
          <w:color w:val="auto"/>
          <w:szCs w:val="20"/>
        </w:rPr>
        <w:t>áp dụng phương pháp</w:t>
      </w:r>
      <w:r w:rsidRPr="00766260">
        <w:rPr>
          <w:color w:val="auto"/>
          <w:szCs w:val="20"/>
          <w:lang w:val="vi-VN"/>
        </w:rPr>
        <w:t xml:space="preserve"> hợp nhất được </w:t>
      </w:r>
      <w:r w:rsidRPr="00766260">
        <w:rPr>
          <w:color w:val="auto"/>
          <w:szCs w:val="20"/>
        </w:rPr>
        <w:t>trình bày</w:t>
      </w:r>
      <w:r w:rsidRPr="00766260">
        <w:rPr>
          <w:color w:val="auto"/>
          <w:szCs w:val="20"/>
          <w:lang w:val="vi-VN"/>
        </w:rPr>
        <w:t xml:space="preserve"> trong IFRS 10. Ngoài ra, các khái niệm về </w:t>
      </w:r>
      <w:r w:rsidRPr="00766260">
        <w:rPr>
          <w:color w:val="auto"/>
          <w:szCs w:val="20"/>
        </w:rPr>
        <w:t>các thủ tục</w:t>
      </w:r>
      <w:r w:rsidRPr="00766260">
        <w:rPr>
          <w:color w:val="auto"/>
          <w:szCs w:val="20"/>
          <w:lang w:val="vi-VN"/>
        </w:rPr>
        <w:t xml:space="preserve"> được sử dụng trong kế toán mua lại công ty con cũng được áp dụng trong kế toán mua lại khoản đầu tư vào công ty</w:t>
      </w:r>
      <w:r w:rsidRPr="00766260">
        <w:rPr>
          <w:color w:val="auto"/>
          <w:szCs w:val="20"/>
        </w:rPr>
        <w:t xml:space="preserve"> liên kết hoặc công ty liên doanh</w:t>
      </w:r>
      <w:r w:rsidRPr="00766260">
        <w:rPr>
          <w:color w:val="auto"/>
          <w:szCs w:val="20"/>
          <w:lang w:val="vi-VN"/>
        </w:rPr>
        <w:t>.</w:t>
      </w:r>
    </w:p>
    <w:p w:rsidR="00092604" w:rsidRPr="00766260" w:rsidRDefault="00092604" w:rsidP="00092604">
      <w:pPr>
        <w:pStyle w:val="ListParagraph"/>
        <w:spacing w:after="0" w:line="240" w:lineRule="auto"/>
        <w:ind w:left="426"/>
        <w:jc w:val="both"/>
        <w:rPr>
          <w:color w:val="auto"/>
          <w:szCs w:val="20"/>
          <w:lang w:val="vi-VN"/>
        </w:rPr>
      </w:pPr>
    </w:p>
    <w:p w:rsidR="00BB0DFE"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t>Phần sở hữu của Tập đoàn trong công ty liên kết hoặc công ty liên doanh, là tổng nắm giữ tại công ty liên kết hoặc công ty liên doanh của công ty mẹ và các công ty con. Phần nắm giữ của công ty liên kết hoặc công ty liên doanh khác trong Tập đoàn được bỏ qua cho mục đích này. Khi công ty liên kết hoặc công ty liên doanh có các công ty con, công ty liên kết hoặc công ty liên doanh thì  lãi hoặc lỗ, thu nhập toàn diện khác và tài sản thuần được tính đến khi áp dụng phương pháp vốn chủ sở hữu là những khoản được ghi nhận trong báo cáo tài chính của công ty liên kết hoặc công ty liên doanh (bao gồm lãi hoặc lỗ của khoản đầu tư vào công ty liên kết hoặc công ty liên doanh, thu nhập toàn diện khác và tài sản thuần của các công ty liên kết hoặc công ty liên doanh), sau các điều chỉnh cần thiết để áp dụng các chính sách kế toán nhất quán (xem đoạn 35 - 36A).</w:t>
      </w:r>
    </w:p>
    <w:p w:rsidR="00092604" w:rsidRPr="00766260" w:rsidRDefault="00092604" w:rsidP="00092604">
      <w:pPr>
        <w:pStyle w:val="ListParagraph"/>
        <w:rPr>
          <w:color w:val="auto"/>
          <w:szCs w:val="20"/>
        </w:rPr>
      </w:pPr>
    </w:p>
    <w:p w:rsidR="00BB0DFE" w:rsidRPr="00766260" w:rsidRDefault="00ED3DCB" w:rsidP="008012F0">
      <w:pPr>
        <w:pStyle w:val="ListParagraph"/>
        <w:numPr>
          <w:ilvl w:val="0"/>
          <w:numId w:val="1"/>
        </w:numPr>
        <w:spacing w:after="0" w:line="240" w:lineRule="auto"/>
        <w:ind w:left="426" w:hanging="426"/>
        <w:jc w:val="both"/>
        <w:rPr>
          <w:color w:val="auto"/>
          <w:szCs w:val="20"/>
        </w:rPr>
      </w:pPr>
      <w:r w:rsidRPr="00766260">
        <w:rPr>
          <w:color w:val="auto"/>
          <w:szCs w:val="20"/>
        </w:rPr>
        <w:t xml:space="preserve">Lãi và lỗ từ các giao dịch ”chiều xuôi” và “chiều ngược” liên quan đến các tài sản không hình thành một doanh nghiệp, như được định nghĩa trong IFRS 3, giữa đơn vị (bao gồm các công ty con đã được hợp nhất) và công ty liên kết hoặc công ty liên doanh được ghi nhận trong báo cáo tài chính của đơn vị chỉ trong phạm vi lợi ích của các nhà đầu tư không liên quan trong công ty liên kết hoặc công ty liên doanh. Giao </w:t>
      </w:r>
      <w:proofErr w:type="gramStart"/>
      <w:r w:rsidRPr="00766260">
        <w:rPr>
          <w:color w:val="auto"/>
          <w:szCs w:val="20"/>
        </w:rPr>
        <w:t>dịch ”</w:t>
      </w:r>
      <w:proofErr w:type="gramEnd"/>
      <w:r w:rsidRPr="00766260">
        <w:rPr>
          <w:color w:val="auto"/>
          <w:szCs w:val="20"/>
        </w:rPr>
        <w:t xml:space="preserve">chiều ngược”, ví dụ như công ty liên kết hoặc công ty liên doanh bán tài sản cho nhà đầu tư. Phần sở hữu của đơn vị trong báo cáo lãi hoặc lỗ của công ty liên doanh hoặc liên kết liên quan đến những giao dịch này sẽ được loại bỏ.Giao dịch “chiều xuôi”, ví dụ, </w:t>
      </w:r>
      <w:proofErr w:type="gramStart"/>
      <w:r w:rsidRPr="00766260">
        <w:rPr>
          <w:color w:val="auto"/>
          <w:szCs w:val="20"/>
        </w:rPr>
        <w:t>nhà</w:t>
      </w:r>
      <w:proofErr w:type="gramEnd"/>
      <w:r w:rsidRPr="00766260">
        <w:rPr>
          <w:color w:val="auto"/>
          <w:szCs w:val="20"/>
        </w:rPr>
        <w:t xml:space="preserve"> đầu tư bán hoặc góp tài sản cho công ty liên kết hoặc công ty liên doanh.</w:t>
      </w:r>
    </w:p>
    <w:p w:rsidR="00092604" w:rsidRPr="00766260" w:rsidRDefault="00092604" w:rsidP="00092604">
      <w:pPr>
        <w:pStyle w:val="ListParagraph"/>
        <w:rPr>
          <w:color w:val="auto"/>
          <w:szCs w:val="20"/>
        </w:rPr>
      </w:pPr>
    </w:p>
    <w:p w:rsidR="00BB0DFE"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lang w:val="vi-VN"/>
        </w:rPr>
        <w:t>Khi các giao dịc</w:t>
      </w:r>
      <w:r w:rsidRPr="00766260">
        <w:rPr>
          <w:color w:val="auto"/>
          <w:szCs w:val="20"/>
        </w:rPr>
        <w:t xml:space="preserve">h chiều xuôi </w:t>
      </w:r>
      <w:r w:rsidRPr="00766260">
        <w:rPr>
          <w:color w:val="auto"/>
          <w:szCs w:val="20"/>
          <w:lang w:val="vi-VN"/>
        </w:rPr>
        <w:t>cung cấp bằng chứng về việc giảm giá trị thuần có thể thực hiện được của tài sản được bán hoặc đóng góp, hoặc</w:t>
      </w:r>
      <w:r w:rsidRPr="00766260">
        <w:rPr>
          <w:color w:val="auto"/>
          <w:szCs w:val="20"/>
        </w:rPr>
        <w:t xml:space="preserve"> lỗ do suy giảm giá trị của những tài sản này</w:t>
      </w:r>
      <w:r w:rsidRPr="00766260">
        <w:rPr>
          <w:color w:val="auto"/>
          <w:szCs w:val="20"/>
          <w:lang w:val="vi-VN"/>
        </w:rPr>
        <w:t xml:space="preserve">, </w:t>
      </w:r>
      <w:r w:rsidRPr="00766260">
        <w:rPr>
          <w:color w:val="auto"/>
          <w:szCs w:val="20"/>
        </w:rPr>
        <w:t xml:space="preserve">khoản lỗ </w:t>
      </w:r>
      <w:r w:rsidRPr="00766260">
        <w:rPr>
          <w:color w:val="auto"/>
          <w:szCs w:val="20"/>
          <w:lang w:val="vi-VN"/>
        </w:rPr>
        <w:t>đó sẽ được nhà đầu tư ghi nhận</w:t>
      </w:r>
      <w:r w:rsidRPr="00766260">
        <w:rPr>
          <w:color w:val="auto"/>
          <w:szCs w:val="20"/>
        </w:rPr>
        <w:t xml:space="preserve"> toàn bộ</w:t>
      </w:r>
      <w:r w:rsidRPr="00766260">
        <w:rPr>
          <w:color w:val="auto"/>
          <w:szCs w:val="20"/>
          <w:lang w:val="vi-VN"/>
        </w:rPr>
        <w:t xml:space="preserve">. Khi các giao dịch </w:t>
      </w:r>
      <w:r w:rsidRPr="00766260">
        <w:rPr>
          <w:color w:val="auto"/>
          <w:szCs w:val="20"/>
        </w:rPr>
        <w:t xml:space="preserve">chiều ngược </w:t>
      </w:r>
      <w:r w:rsidRPr="00766260">
        <w:rPr>
          <w:color w:val="auto"/>
          <w:szCs w:val="20"/>
          <w:lang w:val="vi-VN"/>
        </w:rPr>
        <w:t>cung cấp bằng chứng về việc giảm giá trị thuần có thể thực hiện được của các tài sản được mua hoặc</w:t>
      </w:r>
      <w:r w:rsidRPr="00766260">
        <w:rPr>
          <w:color w:val="auto"/>
          <w:szCs w:val="20"/>
        </w:rPr>
        <w:t xml:space="preserve"> lỗ do suy giảm giá trị</w:t>
      </w:r>
      <w:r w:rsidRPr="00766260">
        <w:rPr>
          <w:color w:val="auto"/>
          <w:szCs w:val="20"/>
          <w:lang w:val="vi-VN"/>
        </w:rPr>
        <w:t xml:space="preserve"> c</w:t>
      </w:r>
      <w:r w:rsidRPr="00766260">
        <w:rPr>
          <w:color w:val="auto"/>
          <w:szCs w:val="20"/>
        </w:rPr>
        <w:t>ủa</w:t>
      </w:r>
      <w:r w:rsidRPr="00766260">
        <w:rPr>
          <w:color w:val="auto"/>
          <w:szCs w:val="20"/>
          <w:lang w:val="vi-VN"/>
        </w:rPr>
        <w:t xml:space="preserve"> tài sản này, nhà đầu tư sẽ</w:t>
      </w:r>
      <w:r w:rsidRPr="00766260">
        <w:rPr>
          <w:color w:val="auto"/>
          <w:szCs w:val="20"/>
        </w:rPr>
        <w:t xml:space="preserve"> ghi</w:t>
      </w:r>
      <w:r w:rsidRPr="00766260">
        <w:rPr>
          <w:color w:val="auto"/>
          <w:szCs w:val="20"/>
          <w:lang w:val="vi-VN"/>
        </w:rPr>
        <w:t xml:space="preserve"> nhận </w:t>
      </w:r>
      <w:r w:rsidRPr="00766260">
        <w:rPr>
          <w:color w:val="auto"/>
          <w:szCs w:val="20"/>
        </w:rPr>
        <w:t>phần sở hữu của nhà đầu tư trong khoản lỗ đó.</w:t>
      </w:r>
    </w:p>
    <w:p w:rsidR="00092604" w:rsidRPr="00766260" w:rsidRDefault="00092604" w:rsidP="00092604">
      <w:pPr>
        <w:pStyle w:val="ListParagraph"/>
        <w:rPr>
          <w:color w:val="auto"/>
          <w:szCs w:val="20"/>
          <w:lang w:val="vi-VN"/>
        </w:rPr>
      </w:pPr>
    </w:p>
    <w:p w:rsidR="00E02810" w:rsidRPr="00766260" w:rsidRDefault="00ED3DCB" w:rsidP="008A2950">
      <w:pPr>
        <w:pStyle w:val="ListParagraph"/>
        <w:numPr>
          <w:ilvl w:val="0"/>
          <w:numId w:val="1"/>
        </w:numPr>
        <w:spacing w:after="0" w:line="240" w:lineRule="auto"/>
        <w:ind w:left="426" w:hanging="426"/>
        <w:jc w:val="both"/>
        <w:rPr>
          <w:color w:val="auto"/>
          <w:szCs w:val="20"/>
          <w:lang w:val="vi-VN"/>
        </w:rPr>
      </w:pPr>
      <w:r w:rsidRPr="00766260">
        <w:rPr>
          <w:color w:val="auto"/>
          <w:szCs w:val="20"/>
          <w:lang w:val="vi-VN"/>
        </w:rPr>
        <w:t xml:space="preserve">Khoản lãi hoặc lỗ </w:t>
      </w:r>
      <w:r w:rsidRPr="00766260">
        <w:rPr>
          <w:color w:val="auto"/>
          <w:szCs w:val="20"/>
        </w:rPr>
        <w:t>từ các giao dịch mua</w:t>
      </w:r>
      <w:r w:rsidRPr="00766260">
        <w:rPr>
          <w:color w:val="auto"/>
          <w:szCs w:val="20"/>
          <w:lang w:val="vi-VN"/>
        </w:rPr>
        <w:t xml:space="preserve"> các tài sản phi tiền tệ không cấu thành </w:t>
      </w:r>
      <w:r w:rsidRPr="00766260">
        <w:rPr>
          <w:color w:val="auto"/>
          <w:szCs w:val="20"/>
        </w:rPr>
        <w:t>một doanh nghiệp</w:t>
      </w:r>
      <w:r w:rsidRPr="00766260">
        <w:rPr>
          <w:color w:val="auto"/>
          <w:szCs w:val="20"/>
          <w:lang w:val="vi-VN"/>
        </w:rPr>
        <w:t xml:space="preserve">, như được định nghĩa trong IFRS 3, cho công ty liên kết hoặc công ty liên doanh trong giao dịch đổi bằng lợi ích chủ sở hữu trong công ty liên kết hoặc công ty liên doanh đó sẽ được </w:t>
      </w:r>
      <w:r w:rsidRPr="00766260">
        <w:rPr>
          <w:color w:val="auto"/>
          <w:szCs w:val="20"/>
        </w:rPr>
        <w:t>ghi nhận</w:t>
      </w:r>
      <w:r w:rsidRPr="00766260">
        <w:rPr>
          <w:color w:val="auto"/>
          <w:szCs w:val="20"/>
          <w:lang w:val="vi-VN"/>
        </w:rPr>
        <w:t xml:space="preserve"> theo đoạn 28, trừ khi </w:t>
      </w:r>
      <w:r w:rsidRPr="00766260">
        <w:rPr>
          <w:color w:val="auto"/>
          <w:szCs w:val="20"/>
        </w:rPr>
        <w:t xml:space="preserve">việc </w:t>
      </w:r>
      <w:r w:rsidRPr="00766260">
        <w:rPr>
          <w:color w:val="auto"/>
          <w:szCs w:val="20"/>
          <w:lang w:val="vi-VN"/>
        </w:rPr>
        <w:t xml:space="preserve">mua các tài sản </w:t>
      </w:r>
      <w:r w:rsidRPr="00766260">
        <w:rPr>
          <w:color w:val="auto"/>
          <w:szCs w:val="20"/>
        </w:rPr>
        <w:t>đó không có</w:t>
      </w:r>
      <w:r w:rsidRPr="00766260">
        <w:rPr>
          <w:color w:val="auto"/>
          <w:szCs w:val="20"/>
          <w:lang w:val="vi-VN"/>
        </w:rPr>
        <w:t xml:space="preserve"> </w:t>
      </w:r>
      <w:r w:rsidRPr="00766260">
        <w:rPr>
          <w:color w:val="auto"/>
          <w:szCs w:val="20"/>
        </w:rPr>
        <w:t xml:space="preserve">bản </w:t>
      </w:r>
      <w:r w:rsidRPr="00766260">
        <w:rPr>
          <w:color w:val="auto"/>
          <w:szCs w:val="20"/>
          <w:lang w:val="vi-VN"/>
        </w:rPr>
        <w:t xml:space="preserve">chất thương mại, </w:t>
      </w:r>
      <w:r w:rsidRPr="00766260">
        <w:rPr>
          <w:color w:val="auto"/>
          <w:szCs w:val="20"/>
        </w:rPr>
        <w:t xml:space="preserve">như </w:t>
      </w:r>
      <w:r w:rsidRPr="00766260">
        <w:rPr>
          <w:color w:val="auto"/>
          <w:szCs w:val="20"/>
          <w:lang w:val="vi-VN"/>
        </w:rPr>
        <w:t xml:space="preserve">được </w:t>
      </w:r>
      <w:r w:rsidRPr="00766260">
        <w:rPr>
          <w:color w:val="auto"/>
          <w:szCs w:val="20"/>
        </w:rPr>
        <w:t>trình bày</w:t>
      </w:r>
      <w:r w:rsidRPr="00766260">
        <w:rPr>
          <w:color w:val="auto"/>
          <w:szCs w:val="20"/>
          <w:lang w:val="vi-VN"/>
        </w:rPr>
        <w:t xml:space="preserve"> trong IAS 16</w:t>
      </w:r>
      <w:r w:rsidRPr="00766260">
        <w:rPr>
          <w:color w:val="auto"/>
          <w:szCs w:val="20"/>
        </w:rPr>
        <w:t xml:space="preserve"> về </w:t>
      </w:r>
      <w:r w:rsidRPr="00766260">
        <w:rPr>
          <w:rFonts w:eastAsia="Times New Roman"/>
          <w:color w:val="auto"/>
          <w:szCs w:val="20"/>
        </w:rPr>
        <w:t>Bất động sản, nhà xưởng và thiết bị</w:t>
      </w:r>
      <w:r w:rsidRPr="00766260">
        <w:rPr>
          <w:color w:val="auto"/>
          <w:szCs w:val="20"/>
        </w:rPr>
        <w:t xml:space="preserve">. </w:t>
      </w:r>
      <w:r w:rsidRPr="00766260">
        <w:rPr>
          <w:color w:val="auto"/>
          <w:szCs w:val="20"/>
          <w:lang w:val="vi-VN"/>
        </w:rPr>
        <w:t xml:space="preserve">Nếu </w:t>
      </w:r>
      <w:r w:rsidRPr="00766260">
        <w:rPr>
          <w:color w:val="auto"/>
          <w:szCs w:val="20"/>
        </w:rPr>
        <w:t>mua các tài sản</w:t>
      </w:r>
      <w:r w:rsidRPr="00766260">
        <w:rPr>
          <w:color w:val="auto"/>
          <w:szCs w:val="20"/>
          <w:lang w:val="vi-VN"/>
        </w:rPr>
        <w:t xml:space="preserve"> </w:t>
      </w:r>
      <w:r w:rsidRPr="00766260">
        <w:rPr>
          <w:color w:val="auto"/>
          <w:szCs w:val="20"/>
        </w:rPr>
        <w:t>này</w:t>
      </w:r>
      <w:r w:rsidRPr="00766260">
        <w:rPr>
          <w:color w:val="auto"/>
          <w:szCs w:val="20"/>
          <w:lang w:val="vi-VN"/>
        </w:rPr>
        <w:t xml:space="preserve"> </w:t>
      </w:r>
      <w:r w:rsidRPr="00766260">
        <w:rPr>
          <w:color w:val="auto"/>
          <w:szCs w:val="20"/>
        </w:rPr>
        <w:t>không có</w:t>
      </w:r>
      <w:r w:rsidRPr="00766260">
        <w:rPr>
          <w:color w:val="auto"/>
          <w:szCs w:val="20"/>
          <w:lang w:val="vi-VN"/>
        </w:rPr>
        <w:t xml:space="preserve"> </w:t>
      </w:r>
      <w:r w:rsidRPr="00766260">
        <w:rPr>
          <w:color w:val="auto"/>
          <w:szCs w:val="20"/>
        </w:rPr>
        <w:t xml:space="preserve">bản </w:t>
      </w:r>
      <w:r w:rsidRPr="00766260">
        <w:rPr>
          <w:color w:val="auto"/>
          <w:szCs w:val="20"/>
          <w:lang w:val="vi-VN"/>
        </w:rPr>
        <w:t xml:space="preserve">chất thương mại, lãi hoặc lỗ được coi là </w:t>
      </w:r>
      <w:r w:rsidRPr="00766260">
        <w:rPr>
          <w:color w:val="auto"/>
          <w:szCs w:val="20"/>
        </w:rPr>
        <w:t>chưa</w:t>
      </w:r>
      <w:r w:rsidRPr="00766260">
        <w:rPr>
          <w:color w:val="auto"/>
          <w:szCs w:val="20"/>
          <w:lang w:val="vi-VN"/>
        </w:rPr>
        <w:t xml:space="preserve"> thực hiện và không được </w:t>
      </w:r>
      <w:r w:rsidRPr="00766260">
        <w:rPr>
          <w:color w:val="auto"/>
          <w:szCs w:val="20"/>
        </w:rPr>
        <w:t>ghi</w:t>
      </w:r>
      <w:r w:rsidRPr="00766260">
        <w:rPr>
          <w:color w:val="auto"/>
          <w:szCs w:val="20"/>
          <w:lang w:val="vi-VN"/>
        </w:rPr>
        <w:t xml:space="preserve"> nhận trừ khi đoạn 31 cũng được áp dụng. Các khoản lãi và lỗ </w:t>
      </w:r>
      <w:r w:rsidRPr="00766260">
        <w:rPr>
          <w:color w:val="auto"/>
          <w:szCs w:val="20"/>
          <w:lang w:val="vi-VN"/>
        </w:rPr>
        <w:lastRenderedPageBreak/>
        <w:t xml:space="preserve">chưa thực hiện này sẽ được loại bỏ </w:t>
      </w:r>
      <w:r w:rsidRPr="00766260">
        <w:rPr>
          <w:color w:val="auto"/>
          <w:szCs w:val="20"/>
        </w:rPr>
        <w:t>khỏi giá trị</w:t>
      </w:r>
      <w:r w:rsidRPr="00766260">
        <w:rPr>
          <w:color w:val="auto"/>
          <w:szCs w:val="20"/>
          <w:lang w:val="vi-VN"/>
        </w:rPr>
        <w:t xml:space="preserve"> khoản đầu tư </w:t>
      </w:r>
      <w:r w:rsidRPr="00766260">
        <w:rPr>
          <w:color w:val="auto"/>
          <w:szCs w:val="20"/>
        </w:rPr>
        <w:t>khi áp dụng</w:t>
      </w:r>
      <w:r w:rsidRPr="00766260">
        <w:rPr>
          <w:color w:val="auto"/>
          <w:szCs w:val="20"/>
          <w:lang w:val="vi-VN"/>
        </w:rPr>
        <w:t xml:space="preserve"> phương pháp vốn chủ sở hữu và sẽ không được trình bày là lãi hoặc lỗ hoãn lại trong </w:t>
      </w:r>
      <w:r w:rsidRPr="00766260">
        <w:rPr>
          <w:color w:val="auto"/>
          <w:szCs w:val="20"/>
        </w:rPr>
        <w:t>bảng cân đối kế toán</w:t>
      </w:r>
      <w:r w:rsidRPr="00766260">
        <w:rPr>
          <w:color w:val="auto"/>
          <w:szCs w:val="20"/>
          <w:lang w:val="vi-VN"/>
        </w:rPr>
        <w:t xml:space="preserve"> hợp nhất hoặc trong </w:t>
      </w:r>
      <w:r w:rsidRPr="00766260">
        <w:rPr>
          <w:color w:val="auto"/>
          <w:szCs w:val="20"/>
        </w:rPr>
        <w:t>bảng cân đối kế toán</w:t>
      </w:r>
      <w:r w:rsidRPr="00766260">
        <w:rPr>
          <w:color w:val="auto"/>
          <w:szCs w:val="20"/>
          <w:lang w:val="vi-VN"/>
        </w:rPr>
        <w:t xml:space="preserve"> của đơn vị</w:t>
      </w:r>
      <w:r w:rsidRPr="00766260">
        <w:rPr>
          <w:color w:val="auto"/>
          <w:szCs w:val="20"/>
        </w:rPr>
        <w:t>,</w:t>
      </w:r>
      <w:r w:rsidRPr="00766260">
        <w:rPr>
          <w:color w:val="auto"/>
          <w:szCs w:val="20"/>
          <w:lang w:val="vi-VN"/>
        </w:rPr>
        <w:t xml:space="preserve"> </w:t>
      </w:r>
      <w:r w:rsidRPr="00766260">
        <w:rPr>
          <w:color w:val="auto"/>
          <w:szCs w:val="20"/>
        </w:rPr>
        <w:t>khi khoản</w:t>
      </w:r>
      <w:r w:rsidRPr="00766260">
        <w:rPr>
          <w:color w:val="auto"/>
          <w:szCs w:val="20"/>
          <w:lang w:val="vi-VN"/>
        </w:rPr>
        <w:t xml:space="preserve"> đầu tư được </w:t>
      </w:r>
      <w:r w:rsidRPr="00766260">
        <w:rPr>
          <w:color w:val="auto"/>
          <w:szCs w:val="20"/>
        </w:rPr>
        <w:t>áp</w:t>
      </w:r>
      <w:r w:rsidRPr="00766260">
        <w:rPr>
          <w:color w:val="auto"/>
          <w:szCs w:val="20"/>
          <w:lang w:val="vi-VN"/>
        </w:rPr>
        <w:t xml:space="preserve"> dụng phương pháp vốn chủ sở hữu</w:t>
      </w:r>
      <w:r w:rsidRPr="00766260">
        <w:rPr>
          <w:color w:val="auto"/>
          <w:szCs w:val="20"/>
        </w:rPr>
        <w:t>.</w:t>
      </w:r>
    </w:p>
    <w:p w:rsidR="008D163B" w:rsidRPr="00766260" w:rsidRDefault="008D163B" w:rsidP="008012F0">
      <w:pPr>
        <w:pStyle w:val="ListParagraph"/>
        <w:spacing w:after="0" w:line="240" w:lineRule="auto"/>
        <w:rPr>
          <w:color w:val="auto"/>
          <w:szCs w:val="20"/>
        </w:rPr>
      </w:pPr>
    </w:p>
    <w:p w:rsidR="005F7DCA"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Nếu ngoài việc nhận được lợi ích chủ sở hữu trong công ty liên kết hoặc công ty liên doanh, đơn vị nhận được tài sản tiền tệ hoặc phi tiền tệ thì đơn vị đó ghi nhận phần lãi hoặc lỗ của khoản đóng góp phi tiền tệ đầy đủ trong báo cáo lãi hoặc lỗ liên quan đến các tài sản tiền tệ hoặc phi tiền tệ nhận được.</w:t>
      </w:r>
    </w:p>
    <w:p w:rsidR="000C4E47" w:rsidRPr="00766260" w:rsidRDefault="000C4E47" w:rsidP="000C4E47">
      <w:pPr>
        <w:pStyle w:val="ListParagraph"/>
        <w:spacing w:after="0" w:line="240" w:lineRule="auto"/>
        <w:ind w:left="426"/>
        <w:jc w:val="both"/>
        <w:rPr>
          <w:color w:val="auto"/>
          <w:szCs w:val="20"/>
          <w:lang w:val="vi-VN"/>
        </w:rPr>
      </w:pPr>
    </w:p>
    <w:p w:rsidR="008D163B" w:rsidRPr="00766260" w:rsidRDefault="00ED3DCB" w:rsidP="008012F0">
      <w:pPr>
        <w:spacing w:after="0" w:line="240" w:lineRule="auto"/>
        <w:ind w:left="426" w:hanging="426"/>
        <w:jc w:val="both"/>
        <w:rPr>
          <w:color w:val="auto"/>
          <w:szCs w:val="20"/>
        </w:rPr>
      </w:pPr>
      <w:r w:rsidRPr="00766260">
        <w:rPr>
          <w:color w:val="auto"/>
          <w:szCs w:val="20"/>
        </w:rPr>
        <w:t>31A.Khoản lãi hoặc lỗ do giao dịch “chiều xuôi” liên quan đến các tài sản cấu thành một doanh nghiệp, như được định nghĩa tại chuẩn mực IFRS 3, giữa một đơn vị (bao gồm các công ty con được hợp nhất) và công ty liên kết hoặc công ty liên doanh được ghi nhận đầy đủ trong báo cáo tài chính của nhà đầu tư.</w:t>
      </w:r>
    </w:p>
    <w:p w:rsidR="0085358E" w:rsidRPr="00766260" w:rsidRDefault="0085358E" w:rsidP="008012F0">
      <w:pPr>
        <w:spacing w:after="0" w:line="240" w:lineRule="auto"/>
        <w:ind w:left="426" w:hanging="426"/>
        <w:jc w:val="both"/>
        <w:rPr>
          <w:color w:val="auto"/>
          <w:szCs w:val="20"/>
        </w:rPr>
      </w:pPr>
    </w:p>
    <w:p w:rsidR="008D163B" w:rsidRPr="00766260" w:rsidRDefault="00ED3DCB" w:rsidP="008012F0">
      <w:pPr>
        <w:spacing w:after="0" w:line="240" w:lineRule="auto"/>
        <w:ind w:left="426" w:hanging="426"/>
        <w:jc w:val="both"/>
        <w:rPr>
          <w:color w:val="auto"/>
          <w:szCs w:val="20"/>
        </w:rPr>
      </w:pPr>
      <w:r w:rsidRPr="00766260">
        <w:rPr>
          <w:color w:val="auto"/>
          <w:szCs w:val="20"/>
        </w:rPr>
        <w:t xml:space="preserve">31B.Một đơn vị có thể bán hoặc đóng góp tài sản </w:t>
      </w:r>
      <w:proofErr w:type="gramStart"/>
      <w:r w:rsidRPr="00766260">
        <w:rPr>
          <w:color w:val="auto"/>
          <w:szCs w:val="20"/>
        </w:rPr>
        <w:t>theo</w:t>
      </w:r>
      <w:proofErr w:type="gramEnd"/>
      <w:r w:rsidRPr="00766260">
        <w:rPr>
          <w:color w:val="auto"/>
          <w:szCs w:val="20"/>
        </w:rPr>
        <w:t xml:space="preserve"> hai hoặc nhiều hơn các thỏa thuận (các giao dịch). Khi xác định liệu tài sản được bán hoặc đóng góp có cấu thành một doanh nghiệp hay không, như được định nghĩa tại chuẩn mực IFRS 3, đơn vị sẽ xem xét việc bán hoặc đóng góp của các tài sản đó có phải là một phần của nhiều giao dịch hay không, giao dịch mà nên được coi là một giao dịch theo theo quy định tại đoạn B97 của chuẩn mực IFRS 10.</w:t>
      </w:r>
    </w:p>
    <w:p w:rsidR="0085358E" w:rsidRPr="00766260" w:rsidRDefault="0085358E" w:rsidP="008012F0">
      <w:pPr>
        <w:spacing w:after="0" w:line="240" w:lineRule="auto"/>
        <w:ind w:left="426" w:hanging="426"/>
        <w:jc w:val="both"/>
        <w:rPr>
          <w:color w:val="auto"/>
          <w:szCs w:val="20"/>
        </w:rPr>
      </w:pPr>
    </w:p>
    <w:p w:rsidR="008D163B"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Một khoản đầu tư được ghi nhận bằng cách áp dụng phương pháp vốn chủ sở hữu kể từ ngày trở thành công ty liên kết hoặc công ty liên doanh. Tại thời điểm mua khoản đầu tư, bất kỳ khoản chênh lệch nào giữa chi phí đầu tư và phần giá trị hợp lý thuần giữa tài sản và nợ phải trả có thể xác định được của bên nhận đầu tư được ghi nhận như sau:</w:t>
      </w:r>
    </w:p>
    <w:p w:rsidR="008D163B" w:rsidRPr="00766260" w:rsidRDefault="008D163B" w:rsidP="008012F0">
      <w:pPr>
        <w:pStyle w:val="ListParagraph"/>
        <w:spacing w:after="0" w:line="240" w:lineRule="auto"/>
        <w:ind w:left="426"/>
        <w:jc w:val="both"/>
        <w:rPr>
          <w:color w:val="auto"/>
          <w:szCs w:val="20"/>
        </w:rPr>
      </w:pPr>
    </w:p>
    <w:p w:rsidR="008D163B" w:rsidRPr="00766260" w:rsidRDefault="00ED3DCB" w:rsidP="008012F0">
      <w:pPr>
        <w:pStyle w:val="ListParagraph"/>
        <w:numPr>
          <w:ilvl w:val="0"/>
          <w:numId w:val="18"/>
        </w:numPr>
        <w:spacing w:after="0" w:line="240" w:lineRule="auto"/>
        <w:ind w:left="851" w:hanging="425"/>
        <w:jc w:val="both"/>
        <w:rPr>
          <w:color w:val="auto"/>
          <w:szCs w:val="20"/>
        </w:rPr>
      </w:pPr>
      <w:r w:rsidRPr="00766260">
        <w:rPr>
          <w:color w:val="auto"/>
          <w:szCs w:val="20"/>
        </w:rPr>
        <w:t xml:space="preserve">Lợi thế thương mại liên quan đến công ty liên kết hoặc công ty liên doanh được bao gồm trong giá trị ghi sổ của khoản đầu </w:t>
      </w:r>
      <w:proofErr w:type="gramStart"/>
      <w:r w:rsidRPr="00766260">
        <w:rPr>
          <w:color w:val="auto"/>
          <w:szCs w:val="20"/>
        </w:rPr>
        <w:t>tư</w:t>
      </w:r>
      <w:proofErr w:type="gramEnd"/>
      <w:r w:rsidRPr="00766260">
        <w:rPr>
          <w:color w:val="auto"/>
          <w:szCs w:val="20"/>
        </w:rPr>
        <w:t>. Không cho phép khấu hao lợi thế thương mạị.</w:t>
      </w:r>
    </w:p>
    <w:p w:rsidR="008D163B" w:rsidRPr="00766260" w:rsidRDefault="008D163B" w:rsidP="008012F0">
      <w:pPr>
        <w:spacing w:after="0" w:line="240" w:lineRule="auto"/>
        <w:rPr>
          <w:color w:val="auto"/>
          <w:szCs w:val="20"/>
        </w:rPr>
      </w:pPr>
    </w:p>
    <w:p w:rsidR="008D163B" w:rsidRPr="00766260" w:rsidRDefault="00ED3DCB" w:rsidP="008012F0">
      <w:pPr>
        <w:spacing w:after="0" w:line="240" w:lineRule="auto"/>
        <w:ind w:left="851" w:hanging="425"/>
        <w:jc w:val="both"/>
        <w:rPr>
          <w:color w:val="auto"/>
          <w:szCs w:val="20"/>
        </w:rPr>
      </w:pPr>
      <w:r w:rsidRPr="00766260">
        <w:rPr>
          <w:color w:val="auto"/>
          <w:szCs w:val="20"/>
        </w:rPr>
        <w:t xml:space="preserve">(b) </w:t>
      </w:r>
      <w:r w:rsidRPr="00766260">
        <w:rPr>
          <w:color w:val="auto"/>
          <w:szCs w:val="20"/>
        </w:rPr>
        <w:tab/>
        <w:t>Bất kỳ phần vượt quá nào của phần giá trị hợp lý thuần giữa tài sản và nợ phải trả có thể xác định được của bên nhận đầu tư so với giá phí đầu tư được tính vào thu nhập trong việc xác định lãi hoặc lỗ của khoản đầu tư vào công ty liên kết hoặc công ty liên doanh trong kỳ mua khoản đầu tư.</w:t>
      </w:r>
    </w:p>
    <w:p w:rsidR="0085358E" w:rsidRPr="00766260" w:rsidRDefault="0085358E" w:rsidP="008012F0">
      <w:pPr>
        <w:spacing w:after="0" w:line="240" w:lineRule="auto"/>
        <w:ind w:left="426"/>
        <w:jc w:val="both"/>
        <w:rPr>
          <w:color w:val="auto"/>
          <w:szCs w:val="20"/>
        </w:rPr>
      </w:pPr>
    </w:p>
    <w:p w:rsidR="008D163B" w:rsidRPr="00766260" w:rsidRDefault="00ED3DCB" w:rsidP="008012F0">
      <w:pPr>
        <w:spacing w:after="0" w:line="240" w:lineRule="auto"/>
        <w:ind w:left="426"/>
        <w:jc w:val="both"/>
        <w:rPr>
          <w:color w:val="auto"/>
          <w:szCs w:val="20"/>
        </w:rPr>
      </w:pPr>
      <w:r w:rsidRPr="00766260">
        <w:rPr>
          <w:color w:val="auto"/>
          <w:szCs w:val="20"/>
        </w:rPr>
        <w:t xml:space="preserve">Các điều chỉnh phù hợp với lãi hoặc lỗ của khoản đầu tư vào công ty liên kết hoặc công ty liên doanh sau ngày mua được thực hiện, ví dụ, khấu hao tài sản có thể khấu hao dựa trên giá trị hợp lý của chúng tại ngày mua. Tương tự, các điều chỉnh phù hợp đối với lãi hoặc lỗ của khoản đầu tư vào công ty liên kết hoặc công ty liên doanh sau ngày mua được thực hiện cho lỗ do suy giảm giá trị tài sản như lợi thế thương mại hoặc </w:t>
      </w:r>
      <w:r w:rsidRPr="00766260">
        <w:rPr>
          <w:rFonts w:eastAsia="Times New Roman"/>
          <w:color w:val="auto"/>
          <w:szCs w:val="20"/>
        </w:rPr>
        <w:t>Bất động sản, nhà xưởng và thiết bị</w:t>
      </w:r>
      <w:r w:rsidRPr="00766260">
        <w:rPr>
          <w:color w:val="auto"/>
          <w:szCs w:val="20"/>
        </w:rPr>
        <w:t>.</w:t>
      </w:r>
    </w:p>
    <w:p w:rsidR="0085358E" w:rsidRPr="00766260" w:rsidRDefault="0085358E" w:rsidP="008012F0">
      <w:pPr>
        <w:spacing w:after="0" w:line="240" w:lineRule="auto"/>
        <w:ind w:left="426"/>
        <w:jc w:val="both"/>
        <w:rPr>
          <w:color w:val="auto"/>
          <w:szCs w:val="20"/>
        </w:rPr>
      </w:pPr>
    </w:p>
    <w:p w:rsidR="00CF5168"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Báo cáo tài chính có sẵn gần nhất của công ty liên kết hoặc công ty liên doanh được sử dụng bởi đơn vị trong việc áp dụng phương pháp vốn chủ sở hữu. Khi ngày kết thúc kỳ báo cáo của đơn vị khác với công ty liên kết hoặc công ty liên doanh, cho mục đích sử dụng của đơn vị, công ty liên kết hoặc công ty liên doanh chuẩn bị báo cáo tài chính cùng kỳ kế toán với báo cáo tài chính của đơn vị đó, trừ khi không thể thực hiện được điều đó.</w:t>
      </w:r>
    </w:p>
    <w:p w:rsidR="00CF5168" w:rsidRPr="00766260" w:rsidRDefault="00CF5168" w:rsidP="008012F0">
      <w:pPr>
        <w:pStyle w:val="ListParagraph"/>
        <w:spacing w:after="0" w:line="240" w:lineRule="auto"/>
        <w:ind w:left="426"/>
        <w:jc w:val="both"/>
        <w:rPr>
          <w:color w:val="auto"/>
          <w:szCs w:val="20"/>
          <w:lang w:val="vi-VN"/>
        </w:rPr>
      </w:pPr>
    </w:p>
    <w:p w:rsidR="00CF5168"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Theo quy định tại đoạn 33, khi báo cáo tài chính của công ty liên kết hoặc liên kết liên doanh áp dụng phương pháp vốn chủ sở hữu được lập tại ngày khác với báo cáo tài chính của đơn vị, các điều chỉnh sẽ được thực hiện cho các giao dịch hoặc các sự kiện có ảnh hưởng đáng kể xảy ra giữa ngày kết thúc kỳ kế toán của công ty liên kết hoặc công ty liên doanh và của đơn vị. Trong mọi trường hợp, sự khác biệt giữa ngày kết thúc kỳ báo cáo của công ty liên kết hoặc công ty liên doanh và của đơn vị không quá ba tháng. Độ dài kỳ báo cáo và bất kỳ sự khác biệt nào giữa ngày kết thúc kỳ báo cáo sẽ giống nhau từ kỳ này sang kỳ khác.</w:t>
      </w:r>
    </w:p>
    <w:p w:rsidR="00CF5168" w:rsidRPr="00766260" w:rsidRDefault="00CF5168" w:rsidP="008012F0">
      <w:pPr>
        <w:pStyle w:val="ListParagraph"/>
        <w:spacing w:after="0" w:line="240" w:lineRule="auto"/>
        <w:rPr>
          <w:color w:val="auto"/>
          <w:szCs w:val="20"/>
          <w:lang w:val="vi-VN"/>
        </w:rPr>
      </w:pPr>
    </w:p>
    <w:p w:rsidR="00CF5168"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Báo cáo tài chính của đơn vị được lập bằng cách áp dụng các chính sách kế toán thống nhất cho các giao dịch và sự kiện trong các trường hợp tương tự.</w:t>
      </w:r>
    </w:p>
    <w:p w:rsidR="00CF5168" w:rsidRPr="00766260" w:rsidRDefault="00CF5168" w:rsidP="008012F0">
      <w:pPr>
        <w:pStyle w:val="ListParagraph"/>
        <w:spacing w:after="0" w:line="240" w:lineRule="auto"/>
        <w:rPr>
          <w:color w:val="auto"/>
          <w:szCs w:val="20"/>
          <w:lang w:val="vi-VN"/>
        </w:rPr>
      </w:pPr>
    </w:p>
    <w:p w:rsidR="00CF5168"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Ngoại trừ trường hợp như được trình bày trong đoạn 36A, nếu công ty liên kết hoặc công ty liên doanh sử dụng chính sách kế toán khác với đơn vị cho các giao dịch và sự kiện trong các trường hợp tương tự, các điều chỉnh được thực hiện để làm cho chính sách kế toán của công ty liên kết hoặc công ty liên doanh phù hợp với các chính sách của đơn vị khi báo cáo tài chính của công ty liên kết hoặc công ty liên doanh được sử dụng bởi đơn vị đó khi áp dụng phương pháp vốn chủ sở hữu.</w:t>
      </w:r>
    </w:p>
    <w:p w:rsidR="00485A29" w:rsidRPr="00766260" w:rsidRDefault="00485A29" w:rsidP="008012F0">
      <w:pPr>
        <w:spacing w:after="0" w:line="240" w:lineRule="auto"/>
        <w:ind w:left="426" w:hanging="426"/>
        <w:jc w:val="both"/>
        <w:rPr>
          <w:color w:val="auto"/>
          <w:szCs w:val="20"/>
        </w:rPr>
      </w:pPr>
    </w:p>
    <w:p w:rsidR="00CF5168" w:rsidRPr="00766260" w:rsidRDefault="00ED3DCB" w:rsidP="008012F0">
      <w:pPr>
        <w:spacing w:after="0" w:line="240" w:lineRule="auto"/>
        <w:ind w:left="426" w:hanging="426"/>
        <w:jc w:val="both"/>
        <w:rPr>
          <w:color w:val="auto"/>
          <w:szCs w:val="20"/>
        </w:rPr>
      </w:pPr>
      <w:r w:rsidRPr="00766260">
        <w:rPr>
          <w:color w:val="auto"/>
          <w:szCs w:val="20"/>
        </w:rPr>
        <w:t>36A.Mặc dù yêu cầu trong đoạn 36, nếu đơn vị không phải là một đơn vị quản lý quỹ đầu tư có lợi ích trong công ty liên kết hoặc công ty liên doanh là đơn vị quản lý quỹ đầu tư, thì khi áp dụng phương pháp vốn chủ sở hữu, đơn vị có thể chọn giữ nguyên xác định giá trị hợp lý của khoản đầu tư vào công ty con của công ty liên kết hoặc công ty liên doanh được áp dụng bởi đơn vị quản lý quỹ đầu tư liên kết hoặc liên doanh. Việc lựa chọn này được thực hiện riêng cho từng đơn vị quản lý quỹ đầu tư liên kết hoặc liên doanh, vào ngày muộn hơn giữa các ngày:</w:t>
      </w:r>
    </w:p>
    <w:p w:rsidR="00CF5168" w:rsidRPr="00766260" w:rsidRDefault="00ED3DCB" w:rsidP="008012F0">
      <w:pPr>
        <w:spacing w:after="0" w:line="240" w:lineRule="auto"/>
        <w:ind w:left="851" w:hanging="425"/>
        <w:rPr>
          <w:color w:val="auto"/>
          <w:szCs w:val="20"/>
        </w:rPr>
      </w:pPr>
      <w:r w:rsidRPr="00766260">
        <w:rPr>
          <w:color w:val="auto"/>
          <w:szCs w:val="20"/>
        </w:rPr>
        <w:t xml:space="preserve">(a) </w:t>
      </w:r>
      <w:r w:rsidRPr="00766260">
        <w:rPr>
          <w:color w:val="auto"/>
          <w:szCs w:val="20"/>
        </w:rPr>
        <w:tab/>
        <w:t xml:space="preserve">Đơn vị quản lý quỹ đầu tư liên kết hoặc liên doanh được ghi nhận ban đầu; </w:t>
      </w:r>
    </w:p>
    <w:p w:rsidR="00CF5168" w:rsidRPr="00766260" w:rsidRDefault="00ED3DCB" w:rsidP="008012F0">
      <w:pPr>
        <w:spacing w:after="0" w:line="240" w:lineRule="auto"/>
        <w:ind w:left="851" w:hanging="425"/>
        <w:rPr>
          <w:color w:val="auto"/>
          <w:szCs w:val="20"/>
        </w:rPr>
      </w:pPr>
      <w:r w:rsidRPr="00766260">
        <w:rPr>
          <w:color w:val="auto"/>
          <w:szCs w:val="20"/>
        </w:rPr>
        <w:t xml:space="preserve">(b) </w:t>
      </w:r>
      <w:r w:rsidRPr="00766260">
        <w:rPr>
          <w:color w:val="auto"/>
          <w:szCs w:val="20"/>
        </w:rPr>
        <w:tab/>
        <w:t xml:space="preserve">Công ty liên kết hoặc công ty liên doanh trở thành đơn vị quản lý quỹ đầu tư; và </w:t>
      </w:r>
    </w:p>
    <w:p w:rsidR="00CF5168" w:rsidRPr="00766260" w:rsidRDefault="00ED3DCB" w:rsidP="008012F0">
      <w:pPr>
        <w:spacing w:after="0" w:line="240" w:lineRule="auto"/>
        <w:ind w:left="851" w:hanging="425"/>
        <w:rPr>
          <w:color w:val="auto"/>
          <w:szCs w:val="20"/>
        </w:rPr>
      </w:pPr>
      <w:r w:rsidRPr="00766260">
        <w:rPr>
          <w:color w:val="auto"/>
          <w:szCs w:val="20"/>
        </w:rPr>
        <w:t xml:space="preserve">(c) </w:t>
      </w:r>
      <w:r w:rsidRPr="00766260">
        <w:rPr>
          <w:color w:val="auto"/>
          <w:szCs w:val="20"/>
        </w:rPr>
        <w:tab/>
        <w:t>Đơn vị quản lý quỹ đầu tư liên kết hoặc liên doanh trở thành công ty mẹ lần đầu.</w:t>
      </w:r>
    </w:p>
    <w:p w:rsidR="003E2C80" w:rsidRPr="00766260" w:rsidRDefault="003E2C80" w:rsidP="003E2C80">
      <w:pPr>
        <w:spacing w:after="0" w:line="240" w:lineRule="auto"/>
        <w:rPr>
          <w:color w:val="auto"/>
          <w:szCs w:val="20"/>
        </w:rPr>
      </w:pPr>
    </w:p>
    <w:p w:rsidR="00CF5168"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Nếu công ty liên kết hoặc công ty liên doanh có cổ phần ưu đãi tích lũy chưa thanh toán được nắm giữ bởi các tổ chức khác ngoài đơn vị và các chủ sở hữu, đơn vị đó sẽ tính phần lãi hoặc lỗ của cổ phiếu sau khi điều chỉnh cổ tức cho cổ phiếu đó, cho dù cổ tức đó đã được công bố hay chưa.</w:t>
      </w:r>
    </w:p>
    <w:p w:rsidR="00CF5168" w:rsidRPr="00766260" w:rsidRDefault="00CF5168" w:rsidP="008012F0">
      <w:pPr>
        <w:pStyle w:val="ListParagraph"/>
        <w:spacing w:after="0" w:line="240" w:lineRule="auto"/>
        <w:ind w:left="426"/>
        <w:jc w:val="both"/>
        <w:rPr>
          <w:color w:val="auto"/>
          <w:szCs w:val="20"/>
          <w:lang w:val="vi-VN"/>
        </w:rPr>
      </w:pPr>
    </w:p>
    <w:p w:rsidR="00CF5168" w:rsidRPr="00766260" w:rsidRDefault="00ED3DCB" w:rsidP="008012F0">
      <w:pPr>
        <w:pStyle w:val="ListParagraph"/>
        <w:numPr>
          <w:ilvl w:val="0"/>
          <w:numId w:val="1"/>
        </w:numPr>
        <w:spacing w:after="0" w:line="240" w:lineRule="auto"/>
        <w:ind w:left="426" w:hanging="426"/>
        <w:jc w:val="both"/>
        <w:rPr>
          <w:color w:val="auto"/>
          <w:szCs w:val="20"/>
          <w:lang w:val="vi-VN"/>
        </w:rPr>
      </w:pPr>
      <w:r w:rsidRPr="00766260">
        <w:rPr>
          <w:color w:val="auto"/>
          <w:szCs w:val="20"/>
        </w:rPr>
        <w:t>Nếu phần lãi hoặc lỗ của công ty liên kết hoặc công ty liên doanh phân bổ cho đơn vị bằng hoặc vượt quá lợi ích của công ty liên kết hoặc công ty liên doanh, đơn vị đó dừng ghi nhận phần lỗ thêm. Lợi ích của công ty liên kết hoặc công ty liên doanh là giá trị ghi sổ/giá trị còn lại của khoản đầu tư vào công ty liên kết hoặc công ty liên doanh được xác định bằng phương pháp vốn chủ sở hữu cùng với bất kỳ lợi ích dài hạn nào, về bản chất, là một phần của khoản đầu tư thuần trong công ty liên kết hoặc công ty liên doanh. Ví dụ, một khoản mục mà việc thanh toán không được lên kế hoạch cũng như không có khả năng xảy ra trong tương lai có thể thấy trước, về bản chất, là một phần mở rộng của khoản đầu tư của đơn vị vào công ty liên kết hoặc công ty liên doanh. Các khoản mục này có thể bao gồm cổ phiếu ưu đãi và các khoản phải thu hoặc các khoản vay dài hạn, nhưng không bao gồm các khoản phải thu khách hàng, các khoản phải trả nhà cung cấp hoặc bất kỳ khoản phải thu dài hạn nào có tài sản thế chấp, như các khoản vay có bảo đảm. Các khoản lỗ được ghi nhận khi áp dụng phương pháp vốn chủ sở hữu vượt quá khoản đầu tư của đơn vị theo cổ phiếu phổ thông được áp dụng theo các phần khác của lợi ích đơn vị trong công ty liên kết hoặc công ty liên doanh theo thứ tự ngược lại của việc chậm trễ thanh toán (nghĩa là ưu tiên tính thanh khoản).</w:t>
      </w:r>
    </w:p>
    <w:p w:rsidR="008D163B" w:rsidRPr="00766260" w:rsidRDefault="008D163B" w:rsidP="008012F0">
      <w:pPr>
        <w:pStyle w:val="ListParagraph"/>
        <w:spacing w:after="0" w:line="240" w:lineRule="auto"/>
        <w:ind w:left="426"/>
        <w:jc w:val="both"/>
        <w:rPr>
          <w:color w:val="auto"/>
          <w:szCs w:val="20"/>
          <w:lang w:val="vi-VN"/>
        </w:rPr>
      </w:pPr>
    </w:p>
    <w:p w:rsidR="000E4B65" w:rsidRPr="00766260" w:rsidRDefault="00ED3DCB" w:rsidP="008012F0">
      <w:pPr>
        <w:pStyle w:val="ListParagraph"/>
        <w:numPr>
          <w:ilvl w:val="0"/>
          <w:numId w:val="10"/>
        </w:numPr>
        <w:spacing w:after="0" w:line="240" w:lineRule="auto"/>
        <w:ind w:left="426" w:hanging="426"/>
        <w:jc w:val="both"/>
        <w:rPr>
          <w:color w:val="auto"/>
          <w:szCs w:val="20"/>
        </w:rPr>
      </w:pPr>
      <w:r w:rsidRPr="00766260">
        <w:rPr>
          <w:color w:val="auto"/>
          <w:szCs w:val="20"/>
        </w:rPr>
        <w:t>Sau khi lợi ích của đơn vị bị giảm xuống còn 0, các khoản lỗ phát sinh thêm và nợ phải trả được ghi nhận trong phạm vi mà đơn vị chịu nghĩa vụ pháp lý và nghĩa vụ ngầm định hoặc thực hiện thanh toán thay mặt cho công ty liên kết hoặc công ty liên doanh. Nếu công ty liên kết hoặc công ty liên doanh báo cáo lợi nhuận sau này, đơn vị tiếp tục ghi nhận phần lợi nhuận chỉ sau khi lợi nhuận của họ bằng với phần lỗ chưa được ghi nhận.</w:t>
      </w:r>
    </w:p>
    <w:p w:rsidR="003E2C80" w:rsidRPr="00766260" w:rsidRDefault="003E2C80" w:rsidP="003E2C80">
      <w:pPr>
        <w:pStyle w:val="ListParagraph"/>
        <w:spacing w:after="0" w:line="240" w:lineRule="auto"/>
        <w:ind w:left="426"/>
        <w:jc w:val="both"/>
        <w:rPr>
          <w:color w:val="auto"/>
          <w:szCs w:val="20"/>
        </w:rPr>
      </w:pPr>
    </w:p>
    <w:p w:rsidR="000E4B65" w:rsidRPr="00766260" w:rsidRDefault="00ED3DCB" w:rsidP="008012F0">
      <w:pPr>
        <w:spacing w:after="0" w:line="240" w:lineRule="auto"/>
        <w:ind w:firstLine="426"/>
        <w:rPr>
          <w:b/>
          <w:color w:val="auto"/>
          <w:szCs w:val="20"/>
        </w:rPr>
      </w:pPr>
      <w:r w:rsidRPr="00766260">
        <w:rPr>
          <w:b/>
          <w:color w:val="auto"/>
          <w:szCs w:val="20"/>
        </w:rPr>
        <w:t>Lỗ do suy giảm giá trị</w:t>
      </w:r>
    </w:p>
    <w:p w:rsidR="003E2C80" w:rsidRPr="00766260" w:rsidRDefault="003E2C80" w:rsidP="008012F0">
      <w:pPr>
        <w:spacing w:after="0" w:line="240" w:lineRule="auto"/>
        <w:ind w:firstLine="426"/>
        <w:rPr>
          <w:b/>
          <w:color w:val="auto"/>
          <w:szCs w:val="20"/>
        </w:rPr>
      </w:pPr>
    </w:p>
    <w:p w:rsidR="000E4B65" w:rsidRPr="00766260" w:rsidRDefault="00ED3DCB" w:rsidP="008012F0">
      <w:pPr>
        <w:pStyle w:val="ListParagraph"/>
        <w:numPr>
          <w:ilvl w:val="0"/>
          <w:numId w:val="10"/>
        </w:numPr>
        <w:spacing w:after="0" w:line="240" w:lineRule="auto"/>
        <w:ind w:left="426" w:hanging="426"/>
        <w:jc w:val="both"/>
        <w:rPr>
          <w:color w:val="auto"/>
          <w:szCs w:val="20"/>
        </w:rPr>
      </w:pPr>
      <w:r w:rsidRPr="00766260">
        <w:rPr>
          <w:color w:val="auto"/>
          <w:szCs w:val="20"/>
        </w:rPr>
        <w:t>Sau khi áp dụng phương pháp vốn chủ sở hữu, bao gồm ghi nhận các khoản lỗ của công ty liên kết hoặc công ty liên doanh theo quy định tại đoạn 38, đơn vị áp dụng đoạn 41A-41C để xác định rằng liệu có bất kỳ bằng chứng khách quan nào cho thấy khoản đầu tư thuần vào công ty liên kết hoặc công ty liên doanh bị suy giảm.</w:t>
      </w:r>
    </w:p>
    <w:p w:rsidR="003E2C80" w:rsidRPr="00766260" w:rsidRDefault="003E2C80" w:rsidP="003E2C80">
      <w:pPr>
        <w:pStyle w:val="ListParagraph"/>
        <w:spacing w:after="0" w:line="240" w:lineRule="auto"/>
        <w:ind w:left="426"/>
        <w:jc w:val="both"/>
        <w:rPr>
          <w:color w:val="auto"/>
          <w:szCs w:val="20"/>
        </w:rPr>
      </w:pPr>
    </w:p>
    <w:p w:rsidR="000E4B65" w:rsidRPr="00766260" w:rsidRDefault="00ED3DCB" w:rsidP="008012F0">
      <w:pPr>
        <w:spacing w:after="0" w:line="240" w:lineRule="auto"/>
        <w:ind w:left="426" w:hanging="426"/>
        <w:rPr>
          <w:color w:val="auto"/>
          <w:szCs w:val="20"/>
        </w:rPr>
      </w:pPr>
      <w:r w:rsidRPr="00766260">
        <w:rPr>
          <w:color w:val="auto"/>
          <w:szCs w:val="20"/>
        </w:rPr>
        <w:t>41     [Được xóa]</w:t>
      </w:r>
    </w:p>
    <w:p w:rsidR="003E2C80" w:rsidRPr="00766260" w:rsidRDefault="003E2C80" w:rsidP="008012F0">
      <w:pPr>
        <w:spacing w:after="0" w:line="240" w:lineRule="auto"/>
        <w:ind w:left="426" w:hanging="426"/>
        <w:rPr>
          <w:color w:val="auto"/>
          <w:szCs w:val="20"/>
        </w:rPr>
      </w:pPr>
    </w:p>
    <w:p w:rsidR="000E4B65" w:rsidRPr="00766260" w:rsidRDefault="00ED3DCB" w:rsidP="008012F0">
      <w:pPr>
        <w:spacing w:after="0" w:line="240" w:lineRule="auto"/>
        <w:ind w:left="426" w:hanging="426"/>
        <w:jc w:val="both"/>
        <w:rPr>
          <w:color w:val="auto"/>
          <w:szCs w:val="20"/>
        </w:rPr>
      </w:pPr>
      <w:r w:rsidRPr="00766260">
        <w:rPr>
          <w:color w:val="auto"/>
          <w:szCs w:val="20"/>
        </w:rPr>
        <w:t xml:space="preserve">41A.Khoản đầu tư thuần vào công ty liên kết hoặc công ty liên doanh bị suy giảm và khoản lỗ do suy giảm giá trị phát sinh khi và chỉ khi các bằng chứng khách quan của sự suy giảm là kết quả của một hoặc nhiều các sự kiện phát sinh sau ghi nhận ban đầu các khoản đầu tư thuần (một “sự kiện lỗ”) và sự kiện lỗ đó (hoặc những sự kiện) có ảnh hưởng đến dòng tiền trong tương lai ước tính từ khoản đầu tư thuần mà được ước tính đáng tin cậy. </w:t>
      </w:r>
      <w:proofErr w:type="gramStart"/>
      <w:r w:rsidRPr="00766260">
        <w:rPr>
          <w:color w:val="auto"/>
          <w:szCs w:val="20"/>
        </w:rPr>
        <w:t>Có thể không có khả năng phát hiện ra một sự kiện riêng lẻ, tách biệt dẫn đến sự suy giảm.</w:t>
      </w:r>
      <w:proofErr w:type="gramEnd"/>
      <w:r w:rsidRPr="00766260">
        <w:rPr>
          <w:color w:val="auto"/>
          <w:szCs w:val="20"/>
        </w:rPr>
        <w:t xml:space="preserve"> </w:t>
      </w:r>
      <w:proofErr w:type="gramStart"/>
      <w:r w:rsidRPr="00766260">
        <w:rPr>
          <w:color w:val="auto"/>
          <w:szCs w:val="20"/>
        </w:rPr>
        <w:t>Ảnh hưởng tổng hợp của một vài sự kiện mới có thể dẫn đến sự suy giảm đó.</w:t>
      </w:r>
      <w:proofErr w:type="gramEnd"/>
      <w:r w:rsidRPr="00766260">
        <w:rPr>
          <w:color w:val="auto"/>
          <w:szCs w:val="20"/>
        </w:rPr>
        <w:t xml:space="preserve"> </w:t>
      </w:r>
      <w:proofErr w:type="gramStart"/>
      <w:r w:rsidRPr="00766260">
        <w:rPr>
          <w:color w:val="auto"/>
          <w:szCs w:val="20"/>
        </w:rPr>
        <w:t>Các khoản lỗ dự kiến là kết quả của những sự kiện trong tương lai, bất kể có khả năng xảy ra như thế nào, cũng không được ghi nhận.</w:t>
      </w:r>
      <w:proofErr w:type="gramEnd"/>
      <w:r w:rsidRPr="00766260">
        <w:rPr>
          <w:color w:val="auto"/>
          <w:szCs w:val="20"/>
        </w:rPr>
        <w:t xml:space="preserve"> Bằng chứng khách quan mà khoản đầu tư thuần bị suy giảm bao gồm dữ liệu dẫn đến sự lưu ý của đơn vị về các sự kiện lỗ dưới đây:</w:t>
      </w:r>
    </w:p>
    <w:p w:rsidR="003E2C80" w:rsidRPr="00766260" w:rsidRDefault="003E2C80" w:rsidP="008012F0">
      <w:pPr>
        <w:spacing w:after="0" w:line="240" w:lineRule="auto"/>
        <w:ind w:left="426" w:hanging="426"/>
        <w:jc w:val="both"/>
        <w:rPr>
          <w:color w:val="auto"/>
          <w:szCs w:val="20"/>
        </w:rPr>
      </w:pPr>
    </w:p>
    <w:p w:rsidR="000E4B65" w:rsidRPr="00766260" w:rsidRDefault="00ED3DCB" w:rsidP="008012F0">
      <w:pPr>
        <w:pStyle w:val="ListParagraph"/>
        <w:numPr>
          <w:ilvl w:val="0"/>
          <w:numId w:val="11"/>
        </w:numPr>
        <w:spacing w:after="0" w:line="240" w:lineRule="auto"/>
        <w:ind w:hanging="295"/>
        <w:contextualSpacing w:val="0"/>
        <w:jc w:val="both"/>
        <w:rPr>
          <w:color w:val="auto"/>
          <w:szCs w:val="20"/>
        </w:rPr>
      </w:pPr>
      <w:r w:rsidRPr="00766260">
        <w:rPr>
          <w:color w:val="auto"/>
          <w:szCs w:val="20"/>
        </w:rPr>
        <w:t>Khó khăn tài chính đáng kể của công ty liên kết hoặc công ty liên doanh;</w:t>
      </w:r>
    </w:p>
    <w:p w:rsidR="000E4B65" w:rsidRPr="00766260" w:rsidRDefault="00ED3DCB" w:rsidP="008012F0">
      <w:pPr>
        <w:pStyle w:val="ListParagraph"/>
        <w:numPr>
          <w:ilvl w:val="0"/>
          <w:numId w:val="11"/>
        </w:numPr>
        <w:spacing w:after="0" w:line="240" w:lineRule="auto"/>
        <w:ind w:hanging="295"/>
        <w:contextualSpacing w:val="0"/>
        <w:jc w:val="both"/>
        <w:rPr>
          <w:color w:val="auto"/>
          <w:szCs w:val="20"/>
        </w:rPr>
      </w:pPr>
      <w:r w:rsidRPr="00766260">
        <w:rPr>
          <w:color w:val="auto"/>
          <w:szCs w:val="20"/>
        </w:rPr>
        <w:t>Một sự vi phạm hợp đồng như không có khả năng thanh toán hoặc vi phạm theo điều khoản thanh toán trong hợp đồng của công ty liên kết hoặc công ty liên doanh;</w:t>
      </w:r>
    </w:p>
    <w:p w:rsidR="000E4B65" w:rsidRPr="00766260" w:rsidRDefault="00ED3DCB" w:rsidP="008012F0">
      <w:pPr>
        <w:pStyle w:val="ListParagraph"/>
        <w:numPr>
          <w:ilvl w:val="0"/>
          <w:numId w:val="11"/>
        </w:numPr>
        <w:spacing w:after="0" w:line="240" w:lineRule="auto"/>
        <w:ind w:hanging="295"/>
        <w:contextualSpacing w:val="0"/>
        <w:jc w:val="both"/>
        <w:rPr>
          <w:color w:val="auto"/>
          <w:szCs w:val="20"/>
        </w:rPr>
      </w:pPr>
      <w:r w:rsidRPr="00766260">
        <w:rPr>
          <w:color w:val="auto"/>
          <w:szCs w:val="20"/>
        </w:rPr>
        <w:lastRenderedPageBreak/>
        <w:t>Những lý do pháp lý hoặc kinh tế liên quan đến khó khăn tài chính của công ty liên kết hoặc công ty liên doanh, đơn vị cho công ty liên kết hoặc công ty liên doanh một đặc quyền là không xem xét đến các khía cạnh khác;</w:t>
      </w:r>
    </w:p>
    <w:p w:rsidR="000E4B65" w:rsidRPr="00766260" w:rsidRDefault="00ED3DCB" w:rsidP="008012F0">
      <w:pPr>
        <w:pStyle w:val="ListParagraph"/>
        <w:numPr>
          <w:ilvl w:val="0"/>
          <w:numId w:val="11"/>
        </w:numPr>
        <w:spacing w:after="0" w:line="240" w:lineRule="auto"/>
        <w:ind w:hanging="295"/>
        <w:contextualSpacing w:val="0"/>
        <w:jc w:val="both"/>
        <w:rPr>
          <w:color w:val="auto"/>
          <w:szCs w:val="20"/>
        </w:rPr>
      </w:pPr>
      <w:r w:rsidRPr="00766260">
        <w:rPr>
          <w:color w:val="auto"/>
          <w:szCs w:val="20"/>
        </w:rPr>
        <w:t>Nhiều khả năng xảy ra đối với công ty liên kết hoặc công ty liên doanh sẽ phá sản hoặc tái cấu trúc tài chính khác; hoặc</w:t>
      </w:r>
    </w:p>
    <w:p w:rsidR="000E4B65" w:rsidRPr="00766260" w:rsidRDefault="00ED3DCB" w:rsidP="008012F0">
      <w:pPr>
        <w:pStyle w:val="ListParagraph"/>
        <w:numPr>
          <w:ilvl w:val="0"/>
          <w:numId w:val="11"/>
        </w:numPr>
        <w:spacing w:after="0" w:line="240" w:lineRule="auto"/>
        <w:ind w:hanging="295"/>
        <w:contextualSpacing w:val="0"/>
        <w:jc w:val="both"/>
        <w:rPr>
          <w:color w:val="auto"/>
          <w:szCs w:val="20"/>
        </w:rPr>
      </w:pPr>
      <w:r w:rsidRPr="00766260">
        <w:rPr>
          <w:color w:val="auto"/>
          <w:szCs w:val="20"/>
        </w:rPr>
        <w:t>Sự biến mất của thị trường hoạt động cho khoản đầu tư thuần do sự khó khăn tài chính của công ty liên kết hoặc công ty liên doanh.</w:t>
      </w:r>
    </w:p>
    <w:p w:rsidR="003E2C80" w:rsidRPr="00766260" w:rsidRDefault="003E2C80" w:rsidP="003E2C80">
      <w:pPr>
        <w:pStyle w:val="ListParagraph"/>
        <w:spacing w:after="0" w:line="240" w:lineRule="auto"/>
        <w:contextualSpacing w:val="0"/>
        <w:jc w:val="both"/>
        <w:rPr>
          <w:color w:val="auto"/>
          <w:szCs w:val="20"/>
        </w:rPr>
      </w:pPr>
    </w:p>
    <w:p w:rsidR="000E4B65" w:rsidRPr="00766260" w:rsidRDefault="00ED3DCB" w:rsidP="008012F0">
      <w:pPr>
        <w:spacing w:after="0" w:line="240" w:lineRule="auto"/>
        <w:ind w:left="426" w:hanging="426"/>
        <w:jc w:val="both"/>
        <w:rPr>
          <w:color w:val="auto"/>
          <w:szCs w:val="20"/>
        </w:rPr>
      </w:pPr>
      <w:r w:rsidRPr="00766260">
        <w:rPr>
          <w:color w:val="auto"/>
          <w:szCs w:val="20"/>
        </w:rPr>
        <w:t>41B.Sự biến mất của thị trường hoạt động do vốn chủ sở hữu hoặc các công cụ tài chính của công ty liên kết hoặc công ty liên doanh không còn được giao dịch công khai, không phải là bằng chứng cho sự suy giảm. Việc đánh giá thấp mức tín dụng của công ty liên kết hoặc công ty liên doanh hoặc một sự suy giảm trong giá trị hợp lý của công ty liên kết hoặc công ty liên doanh, không phải chính bản thân nó là bằng chứng của sự suy giảm, mặc dù nó có thể là bằng chứng của sự suy giảm khi cân nhắc với các thông tin có sẵn khác.</w:t>
      </w:r>
    </w:p>
    <w:p w:rsidR="007D323F" w:rsidRPr="00766260" w:rsidRDefault="007D323F" w:rsidP="008012F0">
      <w:pPr>
        <w:spacing w:after="0" w:line="240" w:lineRule="auto"/>
        <w:ind w:left="426" w:hanging="426"/>
        <w:jc w:val="both"/>
        <w:rPr>
          <w:color w:val="auto"/>
          <w:szCs w:val="20"/>
        </w:rPr>
      </w:pPr>
    </w:p>
    <w:p w:rsidR="000E4B65" w:rsidRPr="00766260" w:rsidRDefault="00ED3DCB" w:rsidP="008012F0">
      <w:pPr>
        <w:spacing w:after="0" w:line="240" w:lineRule="auto"/>
        <w:ind w:left="426" w:hanging="426"/>
        <w:jc w:val="both"/>
        <w:rPr>
          <w:color w:val="auto"/>
          <w:szCs w:val="20"/>
        </w:rPr>
      </w:pPr>
      <w:r w:rsidRPr="00766260">
        <w:rPr>
          <w:color w:val="auto"/>
          <w:szCs w:val="20"/>
        </w:rPr>
        <w:t xml:space="preserve">41C.Ngoài các loại sự kiện được đề cập tại đoạn 41A, bằng chứng khách quan của sự suy giảm khoản đầu tư thuần trong công cụ vốn của công ty liên kết hoặc công ty liên doanh bao gồm thông tin về sự thay đổi đáng kể ảnh hưởng tiêu cực xảy ra trong môi trường công nghệ, thị trường, kinh kế hoặc pháp lý trong đó công ty liên kết hoặc công ty liên doanh hoạt động, và chỉ ra rằng chi phí của khoản đầu tư vào công cụ vốn có thể không thu hồi được. </w:t>
      </w:r>
      <w:proofErr w:type="gramStart"/>
      <w:r w:rsidRPr="00766260">
        <w:rPr>
          <w:color w:val="auto"/>
          <w:szCs w:val="20"/>
        </w:rPr>
        <w:t>Một sự suy giảm đáng kể hoặc kéo dài trong giá trị hợp lý của khoản đầu tư vào công cụ vốn thấp hơn chi phí của nó cũng là bằng chứng khách quan của sự suy giảm.</w:t>
      </w:r>
      <w:proofErr w:type="gramEnd"/>
    </w:p>
    <w:p w:rsidR="007D323F" w:rsidRPr="00766260" w:rsidRDefault="007D323F" w:rsidP="008012F0">
      <w:pPr>
        <w:spacing w:after="0" w:line="240" w:lineRule="auto"/>
        <w:ind w:left="426" w:hanging="426"/>
        <w:jc w:val="both"/>
        <w:rPr>
          <w:color w:val="auto"/>
          <w:szCs w:val="20"/>
        </w:rPr>
      </w:pPr>
    </w:p>
    <w:p w:rsidR="000E4B65" w:rsidRPr="00766260" w:rsidRDefault="00ED3DCB" w:rsidP="008012F0">
      <w:pPr>
        <w:pStyle w:val="ListParagraph"/>
        <w:numPr>
          <w:ilvl w:val="0"/>
          <w:numId w:val="13"/>
        </w:numPr>
        <w:spacing w:after="0" w:line="240" w:lineRule="auto"/>
        <w:ind w:left="426" w:hanging="426"/>
        <w:jc w:val="both"/>
        <w:rPr>
          <w:color w:val="auto"/>
          <w:szCs w:val="20"/>
        </w:rPr>
      </w:pPr>
      <w:r w:rsidRPr="00766260">
        <w:rPr>
          <w:color w:val="auto"/>
          <w:szCs w:val="20"/>
        </w:rPr>
        <w:t xml:space="preserve">Vì lợi thế thương mại tạo thành một phần giá trị ghi sổ của khoản đầu tư thuần vào công ty liên kết hoặc công ty liên doanh không được ghi nhận riêng biệt nên không kiểm tra được mức độ suy giảm riêng biệt bằng cách áp dụng các yêu cầu đối với kiểm tra mức độ suy giảm lợi thế thương mại trong </w:t>
      </w:r>
      <w:r w:rsidRPr="00766260">
        <w:rPr>
          <w:i/>
          <w:color w:val="auto"/>
          <w:szCs w:val="20"/>
        </w:rPr>
        <w:t>IAS 36 Sự suy giảm của tài sản</w:t>
      </w:r>
      <w:r w:rsidRPr="00766260">
        <w:rPr>
          <w:color w:val="auto"/>
          <w:szCs w:val="20"/>
        </w:rPr>
        <w:t xml:space="preserve">. Thay vào đó, toàn bộ giá trị ghi sổ của khoản đầu tư được kiểm tra mức độ suy giảm theo quy định tại chuẩn mực IAS 36 như một tài sản đơn lẻ, bằng cách so sánh giá trị có thể thu hồi của nó (cao hơn giữa giá trị sử dụng và giá trị hợp lý trừ đi chi phí bán tài sản) với giá trị ghi sổ khi áp dụng đoạn 41A-41C, từ đó chỉ ra rằng khoản đầu tư thuần có thể bị suy giảm. Khoản lỗ do suy giảm giá trị được ghi nhận trong các trường hợp đó không được phân bổ cho bất kỳ tài sản nào, bao gồm cả lợi thế thương mại, tạo thành một phần giá trị ghi sổ của khoản đầu tư thuần vào công ty liên kết hoặc công ty liên doanh. Do đó, bất kỳ sự đảo ngược nào của khoản lỗ do suy giảm giá trị được ghi nhận </w:t>
      </w:r>
      <w:proofErr w:type="gramStart"/>
      <w:r w:rsidRPr="00766260">
        <w:rPr>
          <w:color w:val="auto"/>
          <w:szCs w:val="20"/>
        </w:rPr>
        <w:t>theo</w:t>
      </w:r>
      <w:proofErr w:type="gramEnd"/>
      <w:r w:rsidRPr="00766260">
        <w:rPr>
          <w:color w:val="auto"/>
          <w:szCs w:val="20"/>
        </w:rPr>
        <w:t xml:space="preserve"> quy định tại chuẩn mực IAS 36 đến mức mà giá trị có thể thu hồi của khoản đầu tư thuần tăng lên vào sau đó. Để xác định giá trị sử dụng của khoản đầu tư thuần, đơn vị ước tính:</w:t>
      </w:r>
    </w:p>
    <w:p w:rsidR="000E4B65" w:rsidRPr="00766260" w:rsidRDefault="000E4B65" w:rsidP="008012F0">
      <w:pPr>
        <w:pStyle w:val="ListParagraph"/>
        <w:spacing w:after="0" w:line="240" w:lineRule="auto"/>
        <w:ind w:left="426" w:hanging="426"/>
        <w:rPr>
          <w:color w:val="auto"/>
          <w:szCs w:val="20"/>
        </w:rPr>
      </w:pPr>
    </w:p>
    <w:p w:rsidR="00534A89" w:rsidRPr="00766260" w:rsidRDefault="00ED3DCB" w:rsidP="008012F0">
      <w:pPr>
        <w:pStyle w:val="ListParagraph"/>
        <w:numPr>
          <w:ilvl w:val="0"/>
          <w:numId w:val="17"/>
        </w:numPr>
        <w:spacing w:after="0" w:line="240" w:lineRule="auto"/>
        <w:ind w:left="709" w:hanging="284"/>
        <w:contextualSpacing w:val="0"/>
        <w:jc w:val="both"/>
        <w:rPr>
          <w:color w:val="auto"/>
          <w:szCs w:val="20"/>
        </w:rPr>
      </w:pPr>
      <w:r w:rsidRPr="00766260">
        <w:rPr>
          <w:color w:val="auto"/>
          <w:szCs w:val="20"/>
        </w:rPr>
        <w:t>Phần giá trị hiện tại của dòng tiền tương lai ước tính được kỳ vọng tạo ra bởi công ty liên kết hoặc công ty liên doanh, bao gồm dòng tiền từ các hoạt động của công ty liên kết hoặc công ty liên doanh và tiền thu được từ khoản thanh lý sau cùng khoản đầu tư;</w:t>
      </w:r>
    </w:p>
    <w:p w:rsidR="007D323F" w:rsidRPr="00766260" w:rsidRDefault="007D323F" w:rsidP="007D323F">
      <w:pPr>
        <w:pStyle w:val="ListParagraph"/>
        <w:spacing w:after="0" w:line="240" w:lineRule="auto"/>
        <w:ind w:left="709"/>
        <w:contextualSpacing w:val="0"/>
        <w:jc w:val="both"/>
        <w:rPr>
          <w:color w:val="auto"/>
          <w:szCs w:val="20"/>
        </w:rPr>
      </w:pPr>
    </w:p>
    <w:p w:rsidR="000E4B65" w:rsidRPr="00766260" w:rsidRDefault="00ED3DCB" w:rsidP="008012F0">
      <w:pPr>
        <w:pStyle w:val="ListParagraph"/>
        <w:numPr>
          <w:ilvl w:val="0"/>
          <w:numId w:val="17"/>
        </w:numPr>
        <w:spacing w:after="0" w:line="240" w:lineRule="auto"/>
        <w:ind w:left="709" w:hanging="284"/>
        <w:contextualSpacing w:val="0"/>
        <w:jc w:val="both"/>
        <w:rPr>
          <w:color w:val="auto"/>
          <w:szCs w:val="20"/>
        </w:rPr>
      </w:pPr>
      <w:r w:rsidRPr="00766260">
        <w:rPr>
          <w:color w:val="auto"/>
          <w:szCs w:val="20"/>
        </w:rPr>
        <w:t xml:space="preserve">Giá trị hiện tại của dòng tiền tương lai ước tính được kỳ vọng tạo ra từ các khoản cổ tức nhận được từ khoản đầu tư và việc thanh lý sau cùng khoản đầu </w:t>
      </w:r>
      <w:proofErr w:type="gramStart"/>
      <w:r w:rsidRPr="00766260">
        <w:rPr>
          <w:color w:val="auto"/>
          <w:szCs w:val="20"/>
        </w:rPr>
        <w:t>tư</w:t>
      </w:r>
      <w:proofErr w:type="gramEnd"/>
      <w:r w:rsidRPr="00766260">
        <w:rPr>
          <w:color w:val="auto"/>
          <w:szCs w:val="20"/>
        </w:rPr>
        <w:t>.</w:t>
      </w:r>
    </w:p>
    <w:p w:rsidR="007D323F" w:rsidRPr="00766260" w:rsidRDefault="007D323F" w:rsidP="007D323F">
      <w:pPr>
        <w:pStyle w:val="ListParagraph"/>
        <w:rPr>
          <w:color w:val="auto"/>
          <w:szCs w:val="20"/>
        </w:rPr>
      </w:pPr>
    </w:p>
    <w:p w:rsidR="000E4B65" w:rsidRPr="00766260" w:rsidRDefault="00ED3DCB" w:rsidP="008012F0">
      <w:pPr>
        <w:pStyle w:val="ListParagraph"/>
        <w:spacing w:after="0" w:line="240" w:lineRule="auto"/>
        <w:ind w:left="426"/>
        <w:rPr>
          <w:color w:val="auto"/>
          <w:szCs w:val="20"/>
        </w:rPr>
      </w:pPr>
      <w:proofErr w:type="gramStart"/>
      <w:r w:rsidRPr="00766260">
        <w:rPr>
          <w:color w:val="auto"/>
          <w:szCs w:val="20"/>
        </w:rPr>
        <w:t>Sử dụng các giả định phù hợp, cả hai phương pháp đưa ra kết quả như nhau.</w:t>
      </w:r>
      <w:proofErr w:type="gramEnd"/>
    </w:p>
    <w:p w:rsidR="000E4B65" w:rsidRPr="00766260" w:rsidRDefault="000E4B65" w:rsidP="008012F0">
      <w:pPr>
        <w:pStyle w:val="ListParagraph"/>
        <w:spacing w:after="0" w:line="240" w:lineRule="auto"/>
        <w:ind w:left="426"/>
        <w:rPr>
          <w:color w:val="auto"/>
          <w:szCs w:val="20"/>
        </w:rPr>
      </w:pPr>
    </w:p>
    <w:p w:rsidR="000E4B65" w:rsidRPr="00766260" w:rsidRDefault="00ED3DCB" w:rsidP="008012F0">
      <w:pPr>
        <w:pStyle w:val="ListParagraph"/>
        <w:numPr>
          <w:ilvl w:val="0"/>
          <w:numId w:val="13"/>
        </w:numPr>
        <w:spacing w:after="0" w:line="240" w:lineRule="auto"/>
        <w:ind w:left="426" w:hanging="426"/>
        <w:jc w:val="both"/>
        <w:rPr>
          <w:color w:val="auto"/>
          <w:szCs w:val="20"/>
        </w:rPr>
      </w:pPr>
      <w:r w:rsidRPr="00766260">
        <w:rPr>
          <w:color w:val="auto"/>
          <w:szCs w:val="20"/>
        </w:rPr>
        <w:t>Giá trị có thể thu hồi của khoản đầu tư vào công ty liên kết hoặc công ty liên doanh được đánh giá cho từng công ty, trừ khi công ty liên kết hoặc công ty liên doanh không tạo ra dòng tiền vào từ việc tiếp tục sử dụng nhiều nguồn lực độc lập của nó từ các tài sản khác của đơn vị.</w:t>
      </w:r>
    </w:p>
    <w:p w:rsidR="00884817" w:rsidRPr="00766260" w:rsidRDefault="00884817" w:rsidP="00884817">
      <w:pPr>
        <w:pStyle w:val="ListParagraph"/>
        <w:spacing w:after="0" w:line="240" w:lineRule="auto"/>
        <w:ind w:left="426"/>
        <w:jc w:val="both"/>
        <w:rPr>
          <w:color w:val="auto"/>
          <w:szCs w:val="20"/>
        </w:rPr>
      </w:pPr>
    </w:p>
    <w:p w:rsidR="00C22EDA" w:rsidRPr="00766260" w:rsidRDefault="00ED3DCB">
      <w:pPr>
        <w:rPr>
          <w:b/>
          <w:color w:val="auto"/>
          <w:szCs w:val="20"/>
        </w:rPr>
      </w:pPr>
      <w:r w:rsidRPr="00766260">
        <w:rPr>
          <w:b/>
          <w:color w:val="auto"/>
          <w:szCs w:val="20"/>
        </w:rPr>
        <w:br w:type="page"/>
      </w:r>
    </w:p>
    <w:p w:rsidR="000E4B65" w:rsidRPr="00766260" w:rsidRDefault="00ED3DCB" w:rsidP="008012F0">
      <w:pPr>
        <w:spacing w:after="0" w:line="240" w:lineRule="auto"/>
        <w:rPr>
          <w:b/>
          <w:color w:val="auto"/>
          <w:szCs w:val="20"/>
        </w:rPr>
      </w:pPr>
      <w:r w:rsidRPr="00766260">
        <w:rPr>
          <w:b/>
          <w:noProof/>
          <w:color w:val="auto"/>
          <w:szCs w:val="20"/>
        </w:rPr>
        <w:lastRenderedPageBreak/>
        <w:pict>
          <v:line id="Straight Connector 9" o:spid="_x0000_s1033" style="position:absolute;z-index:251671552;visibility:visible;mso-width-relative:margin" from="0,14.55pt" to="463.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Fu1wEAAAwEAAAOAAAAZHJzL2Uyb0RvYy54bWysU8Fu2zAMvQ/YPwi6L45bdE2NOD2k6C7D&#10;FqzbB6gyFQuQREHSYufvR8mJU2wDhha7yKbE98j3RK3vR2vYAULU6FpeL5acgZPYabdv+Y/vjx9W&#10;nMUkXCcMOmj5ESK/37x/tx58A1fYo+kgMCJxsRl8y/uUfFNVUfZgRVygB0eHCoMVicKwr7ogBmK3&#10;prpaLj9WA4bOB5QQI+0+TId8U/iVApm+KhUhMdNy6i2VNZT1Oa/VZi2afRC+1/LUhnhDF1ZoR0Vn&#10;qgeRBPsZ9B9UVsuAEVVaSLQVKqUlFA2kpl7+puapFx6KFjIn+tmm+P9o5ZfDLjDdtfyOMycsXdFT&#10;CkLv+8S26BwZiIHdZZ8GHxtK37pdOEXR70IWPapg85fksLF4e5y9hTExSZs3q1V9fUtXIM9n1QXo&#10;Q0yfAC3LPy032mXZohGHzzFRMUo9p+Rt49jQ8uv69qZkRTS6e9TG5LMyObA1gR0E3Xka69w7EbzI&#10;osg42syKJg3lLx0NTPTfQJEn1HU9FcjTeOEUUoJLZ17jKDvDFHUwA5f/Bp7yMxTKpL4GPCNKZXRp&#10;BlvtMPyt+sUKNeWfHZh0ZwuesTuW2y3W0MgV507PI8/0y7jAL4948wsAAP//AwBQSwMEFAAGAAgA&#10;AAAhAOH+ZfjeAAAABgEAAA8AAABkcnMvZG93bnJldi54bWxMj0FLw0AQhe+C/2GZghexm0RbbMyk&#10;iCgiSKXVS2/b7DQJZmfD7rZJ/70rHuxx3nu8902xHE0njuR8axkhnSYgiCurW64Rvj5fbu5B+KBY&#10;q84yIZzIw7K8vChUru3AazpuQi1iCftcITQh9LmUvmrIKD+1PXH09tYZFeLpaqmdGmK56WSWJHNp&#10;VMtxoVE9PTVUfW8OBmH2/PqerlY++Rjk9vZOnt6u126LeDUZHx9ABBrDfxh+8SM6lJFpZw+svegQ&#10;4iMBIVukIKK7yOYZiN2fIMtCnuOXPwAAAP//AwBQSwECLQAUAAYACAAAACEAtoM4kv4AAADhAQAA&#10;EwAAAAAAAAAAAAAAAAAAAAAAW0NvbnRlbnRfVHlwZXNdLnhtbFBLAQItABQABgAIAAAAIQA4/SH/&#10;1gAAAJQBAAALAAAAAAAAAAAAAAAAAC8BAABfcmVscy8ucmVsc1BLAQItABQABgAIAAAAIQCDHwFu&#10;1wEAAAwEAAAOAAAAAAAAAAAAAAAAAC4CAABkcnMvZTJvRG9jLnhtbFBLAQItABQABgAIAAAAIQDh&#10;/mX43gAAAAYBAAAPAAAAAAAAAAAAAAAAADEEAABkcnMvZG93bnJldi54bWxQSwUGAAAAAAQABADz&#10;AAAAPAUAAAAA&#10;" strokecolor="black [3213]" strokeweight=".25pt">
            <v:stroke joinstyle="miter"/>
          </v:line>
        </w:pict>
      </w:r>
      <w:r w:rsidRPr="00766260">
        <w:rPr>
          <w:b/>
          <w:color w:val="auto"/>
          <w:szCs w:val="20"/>
        </w:rPr>
        <w:t>Báo cáo tài chính riêng</w:t>
      </w:r>
    </w:p>
    <w:p w:rsidR="00884817" w:rsidRPr="00766260" w:rsidRDefault="00884817" w:rsidP="008012F0">
      <w:pPr>
        <w:spacing w:after="0" w:line="240" w:lineRule="auto"/>
        <w:rPr>
          <w:b/>
          <w:color w:val="auto"/>
          <w:szCs w:val="20"/>
        </w:rPr>
      </w:pPr>
    </w:p>
    <w:p w:rsidR="000E6848" w:rsidRPr="00766260" w:rsidRDefault="00ED3DCB" w:rsidP="008012F0">
      <w:pPr>
        <w:pStyle w:val="ListParagraph"/>
        <w:numPr>
          <w:ilvl w:val="0"/>
          <w:numId w:val="13"/>
        </w:numPr>
        <w:spacing w:after="0" w:line="240" w:lineRule="auto"/>
        <w:ind w:left="426" w:hanging="426"/>
        <w:jc w:val="both"/>
        <w:rPr>
          <w:color w:val="auto"/>
          <w:szCs w:val="20"/>
        </w:rPr>
      </w:pPr>
      <w:r w:rsidRPr="00766260">
        <w:rPr>
          <w:color w:val="auto"/>
          <w:szCs w:val="20"/>
        </w:rPr>
        <w:t xml:space="preserve">Khoản đầu tư vào công ty liên kết hoặc công ty liên doanh được ghi nhận trên báo cáo tài chính riêng của đơn vị </w:t>
      </w:r>
      <w:proofErr w:type="gramStart"/>
      <w:r w:rsidRPr="00766260">
        <w:rPr>
          <w:color w:val="auto"/>
          <w:szCs w:val="20"/>
        </w:rPr>
        <w:t>theo</w:t>
      </w:r>
      <w:proofErr w:type="gramEnd"/>
      <w:r w:rsidRPr="00766260">
        <w:rPr>
          <w:color w:val="auto"/>
          <w:szCs w:val="20"/>
        </w:rPr>
        <w:t xml:space="preserve"> quy định tại đoạn 10 của IAS 27 (sửa đổi năm 2011).</w:t>
      </w:r>
    </w:p>
    <w:p w:rsidR="00884817" w:rsidRPr="00766260" w:rsidRDefault="00884817" w:rsidP="00884817">
      <w:pPr>
        <w:pStyle w:val="ListParagraph"/>
        <w:spacing w:after="0" w:line="240" w:lineRule="auto"/>
        <w:ind w:left="426"/>
        <w:jc w:val="both"/>
        <w:rPr>
          <w:color w:val="auto"/>
          <w:szCs w:val="20"/>
        </w:rPr>
      </w:pPr>
    </w:p>
    <w:p w:rsidR="000E6848" w:rsidRPr="00766260" w:rsidRDefault="00ED3DCB" w:rsidP="008012F0">
      <w:pPr>
        <w:spacing w:after="0" w:line="240" w:lineRule="auto"/>
        <w:rPr>
          <w:b/>
          <w:color w:val="auto"/>
          <w:szCs w:val="20"/>
        </w:rPr>
      </w:pPr>
      <w:r w:rsidRPr="00766260">
        <w:rPr>
          <w:b/>
          <w:noProof/>
          <w:color w:val="auto"/>
          <w:szCs w:val="20"/>
        </w:rPr>
        <w:pict>
          <v:line id="Straight Connector 10" o:spid="_x0000_s1032" style="position:absolute;z-index:251673600;visibility:visible;mso-width-relative:margin" from="0,14.8pt" to="46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eM1wEAAA4EAAAOAAAAZHJzL2Uyb0RvYy54bWysU8GO0zAQvSPxD5bvNMmulq2ipnvoarkg&#10;qFj4AK9jN5ZsjzU2Tfr3jJ02XQESAnFxYs+8N/Oex5uHyVl2VBgN+I43q5oz5SX0xh86/u3r07s1&#10;ZzEJ3wsLXnX8pCJ/2L59sxlDq25gANsrZETiYzuGjg8phbaqohyUE3EFQXkKakAnEm3xUPUoRmJ3&#10;trqp6/fVCNgHBKlipNPHOci3hV9rJdNnraNKzHacektlxbK+5LXabkR7QBEGI89tiH/owgnjqehC&#10;9SiSYN/R/ELljESIoNNKgqtAayNV0UBqmvonNc+DCKpoIXNiWGyK/49WfjrukZme7o7s8cLRHT0n&#10;FOYwJLYD78lBQEZBcmoMsSXAzu/xvIthj1n2pNHlLwliU3H3tLirpsQkHd6t183tPVWRl1h1BQaM&#10;6YMCx/JPx63xWbhoxfFjTFSMUi8p+dh6Nnb8trm/K1kRrOmfjLU5VmZH7Syyo6BbT1OTeyeCV1m0&#10;s54Os6JZQ/lLJ6tm+i9KkyvUdTMXyPN45RRSKp8uvNZTdoZp6mAB1n8GnvMzVJVZ/RvwgiiVwacF&#10;7IwH/F31qxV6zr84MOvOFrxAfyq3W6yhoSvOnR9InurX+wK/PuPtDwAAAP//AwBQSwMEFAAGAAgA&#10;AAAhAMNW6+7eAAAABgEAAA8AAABkcnMvZG93bnJldi54bWxMj0FLw0AQhe+C/2GZghexm0YbbMym&#10;iCgiSKXVS2/T7DQJZmfD7rZJ/70rHuxx3nu8902xHE0njuR8a1nBbJqAIK6sbrlW8PX5cnMPwgdk&#10;jZ1lUnAiD8vy8qLAXNuB13TchFrEEvY5KmhC6HMpfdWQQT+1PXH09tYZDPF0tdQOh1huOpkmSSYN&#10;thwXGuzpqaHqe3MwCubPr++z1conH4Pc3t7J09v12m2VupqMjw8gAo3hPwy/+BEdysi0swfWXnQK&#10;4iNBQbrIQER3kWYpiN2fIMtCnuOXPwAAAP//AwBQSwECLQAUAAYACAAAACEAtoM4kv4AAADhAQAA&#10;EwAAAAAAAAAAAAAAAAAAAAAAW0NvbnRlbnRfVHlwZXNdLnhtbFBLAQItABQABgAIAAAAIQA4/SH/&#10;1gAAAJQBAAALAAAAAAAAAAAAAAAAAC8BAABfcmVscy8ucmVsc1BLAQItABQABgAIAAAAIQAhUSeM&#10;1wEAAA4EAAAOAAAAAAAAAAAAAAAAAC4CAABkcnMvZTJvRG9jLnhtbFBLAQItABQABgAIAAAAIQDD&#10;Vuvu3gAAAAYBAAAPAAAAAAAAAAAAAAAAADEEAABkcnMvZG93bnJldi54bWxQSwUGAAAAAAQABADz&#10;AAAAPAUAAAAA&#10;" strokecolor="black [3213]" strokeweight=".25pt">
            <v:stroke joinstyle="miter"/>
          </v:line>
        </w:pict>
      </w:r>
      <w:r w:rsidRPr="00766260">
        <w:rPr>
          <w:b/>
          <w:color w:val="auto"/>
          <w:szCs w:val="20"/>
        </w:rPr>
        <w:t>Ngày hiệu lực và chuyển đổi</w:t>
      </w:r>
    </w:p>
    <w:p w:rsidR="00884817" w:rsidRPr="00766260" w:rsidRDefault="00884817" w:rsidP="008012F0">
      <w:pPr>
        <w:spacing w:after="0" w:line="240" w:lineRule="auto"/>
        <w:rPr>
          <w:b/>
          <w:color w:val="auto"/>
          <w:szCs w:val="20"/>
        </w:rPr>
      </w:pPr>
    </w:p>
    <w:p w:rsidR="000E6848" w:rsidRPr="00766260" w:rsidRDefault="00ED3DCB" w:rsidP="008012F0">
      <w:pPr>
        <w:pStyle w:val="ListParagraph"/>
        <w:numPr>
          <w:ilvl w:val="0"/>
          <w:numId w:val="13"/>
        </w:numPr>
        <w:spacing w:after="0" w:line="240" w:lineRule="auto"/>
        <w:ind w:left="426" w:hanging="426"/>
        <w:jc w:val="both"/>
        <w:rPr>
          <w:color w:val="auto"/>
          <w:szCs w:val="20"/>
        </w:rPr>
      </w:pPr>
      <w:r w:rsidRPr="00766260">
        <w:rPr>
          <w:color w:val="auto"/>
          <w:szCs w:val="20"/>
        </w:rPr>
        <w:t xml:space="preserve">Đơn vị áp dụng chuẩn mực này cho các kỳ hàng năm bắt đầu hoặc sau ngày 1/1/2013. Áp dụng trước đó vẫn được chấp nhận. Nếu đơn vị áp dụng chuẩn mực này sớm hơn, đơn vị phải thuyết minh sự việc này và áp dụng </w:t>
      </w:r>
      <w:proofErr w:type="gramStart"/>
      <w:r w:rsidRPr="00766260">
        <w:rPr>
          <w:color w:val="auto"/>
          <w:szCs w:val="20"/>
        </w:rPr>
        <w:t>theo</w:t>
      </w:r>
      <w:proofErr w:type="gramEnd"/>
      <w:r w:rsidRPr="00766260">
        <w:rPr>
          <w:color w:val="auto"/>
          <w:szCs w:val="20"/>
        </w:rPr>
        <w:t xml:space="preserve"> IFRS 10, IFRS 11 </w:t>
      </w:r>
      <w:r w:rsidRPr="00766260">
        <w:rPr>
          <w:i/>
          <w:color w:val="auto"/>
          <w:szCs w:val="20"/>
        </w:rPr>
        <w:t>Thỏa thuận chung</w:t>
      </w:r>
      <w:r w:rsidRPr="00766260">
        <w:rPr>
          <w:color w:val="auto"/>
          <w:szCs w:val="20"/>
        </w:rPr>
        <w:t xml:space="preserve">, IFRS 12 </w:t>
      </w:r>
      <w:r w:rsidRPr="00766260">
        <w:rPr>
          <w:i/>
          <w:color w:val="auto"/>
          <w:szCs w:val="20"/>
        </w:rPr>
        <w:t>Trình bày lợi ích trong các đơn vị khác</w:t>
      </w:r>
      <w:r w:rsidRPr="00766260">
        <w:rPr>
          <w:color w:val="auto"/>
          <w:szCs w:val="20"/>
        </w:rPr>
        <w:t xml:space="preserve"> và IAS 27 (sửa đổi năm 2011) tại thời điểm đó.</w:t>
      </w:r>
    </w:p>
    <w:p w:rsidR="00884817" w:rsidRPr="00766260" w:rsidRDefault="00884817" w:rsidP="00884817">
      <w:pPr>
        <w:pStyle w:val="ListParagraph"/>
        <w:spacing w:after="0" w:line="240" w:lineRule="auto"/>
        <w:ind w:left="426"/>
        <w:jc w:val="both"/>
        <w:rPr>
          <w:color w:val="auto"/>
          <w:szCs w:val="20"/>
        </w:rPr>
      </w:pPr>
    </w:p>
    <w:p w:rsidR="000E6848" w:rsidRPr="00766260" w:rsidRDefault="00ED3DCB" w:rsidP="008012F0">
      <w:pPr>
        <w:spacing w:after="0" w:line="240" w:lineRule="auto"/>
        <w:ind w:left="426" w:hanging="426"/>
        <w:jc w:val="both"/>
        <w:rPr>
          <w:color w:val="auto"/>
          <w:szCs w:val="20"/>
        </w:rPr>
      </w:pPr>
      <w:r w:rsidRPr="00766260">
        <w:rPr>
          <w:color w:val="auto"/>
          <w:szCs w:val="20"/>
        </w:rPr>
        <w:t>45A.IFRS 9 được ban hành vào tháng 7 năm 2014, được sửa đổi các đoạn 40-42 và bổ sung các đoạn 41A-41C. Đơn vị áp dụng những sửa đổi này khi áp dụng IFRS 9.</w:t>
      </w:r>
    </w:p>
    <w:p w:rsidR="00884817" w:rsidRPr="00766260" w:rsidRDefault="00884817" w:rsidP="008012F0">
      <w:pPr>
        <w:spacing w:after="0" w:line="240" w:lineRule="auto"/>
        <w:ind w:left="426" w:hanging="426"/>
        <w:jc w:val="both"/>
        <w:rPr>
          <w:color w:val="auto"/>
          <w:szCs w:val="20"/>
        </w:rPr>
      </w:pPr>
    </w:p>
    <w:p w:rsidR="000E6848" w:rsidRPr="00766260" w:rsidRDefault="00ED3DCB" w:rsidP="008012F0">
      <w:pPr>
        <w:spacing w:after="0" w:line="240" w:lineRule="auto"/>
        <w:ind w:left="426" w:hanging="426"/>
        <w:jc w:val="both"/>
        <w:rPr>
          <w:color w:val="auto"/>
          <w:szCs w:val="20"/>
        </w:rPr>
      </w:pPr>
      <w:proofErr w:type="gramStart"/>
      <w:r w:rsidRPr="00766260">
        <w:rPr>
          <w:color w:val="auto"/>
          <w:szCs w:val="20"/>
        </w:rPr>
        <w:t>45B.</w:t>
      </w:r>
      <w:r w:rsidRPr="00766260">
        <w:rPr>
          <w:i/>
          <w:color w:val="auto"/>
          <w:szCs w:val="20"/>
        </w:rPr>
        <w:t>Phương pháp vốn chủ sở hữu trong Báo cáo tài chính riêng</w:t>
      </w:r>
      <w:r w:rsidRPr="00766260">
        <w:rPr>
          <w:color w:val="auto"/>
          <w:szCs w:val="20"/>
        </w:rPr>
        <w:t xml:space="preserve"> (sửa đổi trong IAS 27), được ban hành vào tháng 8 năm 2014, sửa đổi đoạn 25.</w:t>
      </w:r>
      <w:proofErr w:type="gramEnd"/>
      <w:r w:rsidRPr="00766260">
        <w:rPr>
          <w:color w:val="auto"/>
          <w:szCs w:val="20"/>
        </w:rPr>
        <w:t xml:space="preserve"> Đơn vị áp dụng hồi tố sửa đổi đó cho các kỳ hàng năm bắt đầu hoặc sau ngày 1/1/2016 </w:t>
      </w:r>
      <w:proofErr w:type="gramStart"/>
      <w:r w:rsidRPr="00766260">
        <w:rPr>
          <w:color w:val="auto"/>
          <w:szCs w:val="20"/>
        </w:rPr>
        <w:t>theo</w:t>
      </w:r>
      <w:proofErr w:type="gramEnd"/>
      <w:r w:rsidRPr="00766260">
        <w:rPr>
          <w:color w:val="auto"/>
          <w:szCs w:val="20"/>
        </w:rPr>
        <w:t xml:space="preserve"> quy định tại chuẩn mực IAS 8 </w:t>
      </w:r>
      <w:r w:rsidRPr="00766260">
        <w:rPr>
          <w:i/>
          <w:color w:val="auto"/>
          <w:szCs w:val="20"/>
        </w:rPr>
        <w:t xml:space="preserve">Chính sách kế toán, thay đổi ước tính kế toán và sai sót. </w:t>
      </w:r>
      <w:proofErr w:type="gramStart"/>
      <w:r w:rsidRPr="00766260">
        <w:rPr>
          <w:color w:val="auto"/>
          <w:szCs w:val="20"/>
        </w:rPr>
        <w:t>Các áp dụng trước đó vẫn được chấp nhận.</w:t>
      </w:r>
      <w:proofErr w:type="gramEnd"/>
      <w:r w:rsidRPr="00766260">
        <w:rPr>
          <w:color w:val="auto"/>
          <w:szCs w:val="20"/>
        </w:rPr>
        <w:t xml:space="preserve"> Nếu đơn vị áp dụng sửa đổi đó cho giai đoạn sớm hơn phải trình bày sự việc này.</w:t>
      </w:r>
    </w:p>
    <w:p w:rsidR="00884817" w:rsidRPr="00766260" w:rsidRDefault="00884817" w:rsidP="008012F0">
      <w:pPr>
        <w:spacing w:after="0" w:line="240" w:lineRule="auto"/>
        <w:ind w:left="426" w:hanging="426"/>
        <w:jc w:val="both"/>
        <w:rPr>
          <w:color w:val="auto"/>
          <w:szCs w:val="20"/>
        </w:rPr>
      </w:pPr>
    </w:p>
    <w:p w:rsidR="002F2E80" w:rsidRPr="00766260" w:rsidRDefault="00ED3DCB" w:rsidP="002F2E80">
      <w:pPr>
        <w:spacing w:after="0" w:line="240" w:lineRule="auto"/>
        <w:ind w:left="426" w:hanging="426"/>
        <w:jc w:val="both"/>
        <w:rPr>
          <w:color w:val="auto"/>
          <w:szCs w:val="20"/>
        </w:rPr>
      </w:pPr>
      <w:r w:rsidRPr="00766260">
        <w:rPr>
          <w:color w:val="auto"/>
          <w:szCs w:val="20"/>
        </w:rPr>
        <w:t>45C.</w:t>
      </w:r>
      <w:r w:rsidRPr="00766260">
        <w:rPr>
          <w:i/>
          <w:color w:val="auto"/>
          <w:szCs w:val="20"/>
        </w:rPr>
        <w:t>Bán hoặc góp tài sản giữa nhà đầu tư và công ty liên kết và công ty liên doanh</w:t>
      </w:r>
      <w:r w:rsidRPr="00766260">
        <w:rPr>
          <w:color w:val="auto"/>
          <w:szCs w:val="20"/>
        </w:rPr>
        <w:t xml:space="preserve"> (sửa đổi IFRS 10 và IAS 28), ban hành tháng 9 năm 2014, được sửa đổi đoạn 28, 30 và bổ sung đoạn 31A-31B. Đơn vị áp dụng các sửa đổi đó phi hồi tố cho việc bán và góp tài sản phát sinh trong các kỳ hàng năm bắt đầu hoặc sau ngày được xác định bởi IASB. </w:t>
      </w:r>
      <w:proofErr w:type="gramStart"/>
      <w:r w:rsidRPr="00766260">
        <w:rPr>
          <w:color w:val="auto"/>
          <w:szCs w:val="20"/>
        </w:rPr>
        <w:t>Các áp dụng trước đó vẫn được chấp nhận.</w:t>
      </w:r>
      <w:proofErr w:type="gramEnd"/>
      <w:r w:rsidRPr="00766260">
        <w:rPr>
          <w:color w:val="auto"/>
          <w:szCs w:val="20"/>
        </w:rPr>
        <w:t xml:space="preserve"> Nếu đơn vị áp dụng sửa đổi đó cho giai đoạn sớm hơn phải trình bày sự việc này.</w:t>
      </w:r>
    </w:p>
    <w:p w:rsidR="00884817" w:rsidRPr="00766260" w:rsidRDefault="00884817" w:rsidP="008012F0">
      <w:pPr>
        <w:spacing w:after="0" w:line="240" w:lineRule="auto"/>
        <w:ind w:left="426" w:hanging="426"/>
        <w:jc w:val="both"/>
        <w:rPr>
          <w:color w:val="auto"/>
          <w:szCs w:val="20"/>
        </w:rPr>
      </w:pPr>
    </w:p>
    <w:p w:rsidR="000E6848" w:rsidRPr="00766260" w:rsidRDefault="00ED3DCB" w:rsidP="008012F0">
      <w:pPr>
        <w:spacing w:after="0" w:line="240" w:lineRule="auto"/>
        <w:ind w:left="426" w:hanging="426"/>
        <w:jc w:val="both"/>
        <w:rPr>
          <w:color w:val="auto"/>
          <w:szCs w:val="20"/>
        </w:rPr>
      </w:pPr>
      <w:r w:rsidRPr="00766260">
        <w:rPr>
          <w:color w:val="auto"/>
          <w:szCs w:val="20"/>
        </w:rPr>
        <w:t>45D.</w:t>
      </w:r>
      <w:r w:rsidRPr="00766260">
        <w:rPr>
          <w:i/>
          <w:color w:val="auto"/>
          <w:szCs w:val="20"/>
        </w:rPr>
        <w:t xml:space="preserve"> Đơn vị quản lý quỹ đầu tư: Áp dụng ngoại lệ trong hợp nhất</w:t>
      </w:r>
      <w:r w:rsidRPr="00766260">
        <w:rPr>
          <w:color w:val="auto"/>
          <w:szCs w:val="20"/>
        </w:rPr>
        <w:t xml:space="preserve"> (sửa đổi IFRS 10, IFRS 12 and IAS 28), được ban hành tháng 12 năm 2014, sửa đổi đoạn 17, 27, 36 và bổ sung đoạn 36A. </w:t>
      </w:r>
      <w:proofErr w:type="gramStart"/>
      <w:r w:rsidRPr="00766260">
        <w:rPr>
          <w:color w:val="auto"/>
          <w:szCs w:val="20"/>
        </w:rPr>
        <w:t>Đơn vị áp dụng các sửa đổi đó cho các kỳ hàng năm bắt đầu hoặc sau ngày 1/1/2016.</w:t>
      </w:r>
      <w:proofErr w:type="gramEnd"/>
      <w:r w:rsidRPr="00766260">
        <w:rPr>
          <w:color w:val="auto"/>
          <w:szCs w:val="20"/>
        </w:rPr>
        <w:t xml:space="preserve"> </w:t>
      </w:r>
      <w:proofErr w:type="gramStart"/>
      <w:r w:rsidRPr="00766260">
        <w:rPr>
          <w:color w:val="auto"/>
          <w:szCs w:val="20"/>
        </w:rPr>
        <w:t>Các áp dụng trước đó vẫn được chấp nhận.</w:t>
      </w:r>
      <w:proofErr w:type="gramEnd"/>
      <w:r w:rsidRPr="00766260">
        <w:rPr>
          <w:color w:val="auto"/>
          <w:szCs w:val="20"/>
        </w:rPr>
        <w:t xml:space="preserve"> Nếu đơn vị áp dụng các sửa đổi đó cho giai đoạn sớm hơn phải trình bày sự việc này.</w:t>
      </w:r>
    </w:p>
    <w:p w:rsidR="00884817" w:rsidRPr="00766260" w:rsidRDefault="00884817" w:rsidP="008012F0">
      <w:pPr>
        <w:spacing w:after="0" w:line="240" w:lineRule="auto"/>
        <w:ind w:left="426" w:hanging="426"/>
        <w:jc w:val="both"/>
        <w:rPr>
          <w:color w:val="auto"/>
          <w:szCs w:val="20"/>
        </w:rPr>
      </w:pPr>
    </w:p>
    <w:p w:rsidR="000E6848" w:rsidRPr="00766260" w:rsidRDefault="00ED3DCB" w:rsidP="008012F0">
      <w:pPr>
        <w:spacing w:after="0" w:line="240" w:lineRule="auto"/>
        <w:ind w:left="426" w:hanging="426"/>
        <w:jc w:val="both"/>
        <w:rPr>
          <w:color w:val="auto"/>
          <w:szCs w:val="20"/>
        </w:rPr>
      </w:pPr>
      <w:proofErr w:type="gramStart"/>
      <w:r w:rsidRPr="00766260">
        <w:rPr>
          <w:color w:val="auto"/>
          <w:szCs w:val="20"/>
        </w:rPr>
        <w:t>45E.</w:t>
      </w:r>
      <w:r w:rsidRPr="00766260">
        <w:rPr>
          <w:i/>
          <w:color w:val="auto"/>
          <w:szCs w:val="20"/>
        </w:rPr>
        <w:t>Những cải thiện hàng năm của Chuẩn mực IFRS giai đoạn 2014-2016</w:t>
      </w:r>
      <w:r w:rsidRPr="00766260">
        <w:rPr>
          <w:color w:val="auto"/>
          <w:szCs w:val="20"/>
        </w:rPr>
        <w:t>, được ban hành tháng 12 năm 2016, sửa đổi đoạn 18 và 36A.</w:t>
      </w:r>
      <w:proofErr w:type="gramEnd"/>
      <w:r w:rsidRPr="00766260">
        <w:rPr>
          <w:color w:val="auto"/>
          <w:szCs w:val="20"/>
        </w:rPr>
        <w:t xml:space="preserve"> Đơn vị áp dụng hồi tố các sửa đổi đó </w:t>
      </w:r>
      <w:proofErr w:type="gramStart"/>
      <w:r w:rsidRPr="00766260">
        <w:rPr>
          <w:color w:val="auto"/>
          <w:szCs w:val="20"/>
        </w:rPr>
        <w:t>theo</w:t>
      </w:r>
      <w:proofErr w:type="gramEnd"/>
      <w:r w:rsidRPr="00766260">
        <w:rPr>
          <w:color w:val="auto"/>
          <w:szCs w:val="20"/>
        </w:rPr>
        <w:t xml:space="preserve"> quy định tại chuẩn mực IAS 8 cho các kỳ hàng năm bắt đầu hoặc sau ngày 1/1/2018. </w:t>
      </w:r>
      <w:proofErr w:type="gramStart"/>
      <w:r w:rsidRPr="00766260">
        <w:rPr>
          <w:color w:val="auto"/>
          <w:szCs w:val="20"/>
        </w:rPr>
        <w:t>Các áp dụng trước đó vẫn được chấp nhận.</w:t>
      </w:r>
      <w:proofErr w:type="gramEnd"/>
      <w:r w:rsidRPr="00766260">
        <w:rPr>
          <w:color w:val="auto"/>
          <w:szCs w:val="20"/>
        </w:rPr>
        <w:t xml:space="preserve"> Nếu đơn vị áp dụng các sửa đổi đó cho giai đoạn sớm hơn phải trình bày sự việc này.</w:t>
      </w:r>
    </w:p>
    <w:p w:rsidR="00884817" w:rsidRPr="00766260" w:rsidRDefault="00884817" w:rsidP="008012F0">
      <w:pPr>
        <w:spacing w:after="0" w:line="240" w:lineRule="auto"/>
        <w:ind w:left="426" w:hanging="426"/>
        <w:jc w:val="both"/>
        <w:rPr>
          <w:color w:val="auto"/>
          <w:szCs w:val="20"/>
        </w:rPr>
      </w:pPr>
    </w:p>
    <w:p w:rsidR="000E6848" w:rsidRPr="00766260" w:rsidRDefault="00ED3DCB" w:rsidP="008012F0">
      <w:pPr>
        <w:spacing w:after="0" w:line="240" w:lineRule="auto"/>
        <w:ind w:left="426" w:hanging="426"/>
        <w:jc w:val="both"/>
        <w:rPr>
          <w:color w:val="auto"/>
          <w:szCs w:val="20"/>
        </w:rPr>
      </w:pPr>
      <w:r w:rsidRPr="00766260">
        <w:rPr>
          <w:color w:val="auto"/>
          <w:szCs w:val="20"/>
        </w:rPr>
        <w:t>45F.IFRS 17, được ban hành tháng 5 năm 2017</w:t>
      </w:r>
      <w:proofErr w:type="gramStart"/>
      <w:r w:rsidRPr="00766260">
        <w:rPr>
          <w:color w:val="auto"/>
          <w:szCs w:val="20"/>
        </w:rPr>
        <w:t>,  sửa</w:t>
      </w:r>
      <w:proofErr w:type="gramEnd"/>
      <w:r w:rsidRPr="00766260">
        <w:rPr>
          <w:color w:val="auto"/>
          <w:szCs w:val="20"/>
        </w:rPr>
        <w:t xml:space="preserve"> đổi đoạn 18. Đơn vị áp dụng sửa đổi đó khi áp dụng IFRS 17.</w:t>
      </w:r>
    </w:p>
    <w:p w:rsidR="00884817" w:rsidRPr="00766260" w:rsidRDefault="00884817" w:rsidP="008012F0">
      <w:pPr>
        <w:spacing w:after="0" w:line="240" w:lineRule="auto"/>
        <w:ind w:left="426" w:hanging="426"/>
        <w:jc w:val="both"/>
        <w:rPr>
          <w:color w:val="auto"/>
          <w:szCs w:val="20"/>
        </w:rPr>
      </w:pPr>
    </w:p>
    <w:p w:rsidR="001819D8" w:rsidRPr="00766260" w:rsidRDefault="00ED3DCB" w:rsidP="001819D8">
      <w:pPr>
        <w:spacing w:after="0" w:line="240" w:lineRule="auto"/>
        <w:ind w:left="426" w:hanging="426"/>
        <w:jc w:val="both"/>
        <w:rPr>
          <w:color w:val="auto"/>
          <w:szCs w:val="20"/>
        </w:rPr>
      </w:pPr>
      <w:r w:rsidRPr="00766260">
        <w:rPr>
          <w:color w:val="auto"/>
          <w:szCs w:val="20"/>
        </w:rPr>
        <w:t>45G.</w:t>
      </w:r>
      <w:r w:rsidRPr="00766260">
        <w:rPr>
          <w:i/>
          <w:color w:val="auto"/>
          <w:szCs w:val="20"/>
        </w:rPr>
        <w:t>Lợi ích dài hạn trong công ty liên kết và công ty liên doanh</w:t>
      </w:r>
      <w:r w:rsidRPr="00766260">
        <w:rPr>
          <w:color w:val="auto"/>
          <w:szCs w:val="20"/>
        </w:rPr>
        <w:t xml:space="preserve">, được ban hành tháng 10 năm 2017, bổ sung đoạn 14A và xóa bỏ đoạn 41. Đơn vị áp dụng hồi tố các sửa đổi đó </w:t>
      </w:r>
      <w:proofErr w:type="gramStart"/>
      <w:r w:rsidRPr="00766260">
        <w:rPr>
          <w:color w:val="auto"/>
          <w:szCs w:val="20"/>
        </w:rPr>
        <w:t>theo</w:t>
      </w:r>
      <w:proofErr w:type="gramEnd"/>
      <w:r w:rsidRPr="00766260">
        <w:rPr>
          <w:color w:val="auto"/>
          <w:szCs w:val="20"/>
        </w:rPr>
        <w:t xml:space="preserve"> quy định tại chuẩn mực IAS 8 cho các kỳ báo cáo hàng năm bắt đầu hoặc sau ngày 1/1/2019, ngoài quy định cụ thể trong đoạn 45H-45K. </w:t>
      </w:r>
      <w:proofErr w:type="gramStart"/>
      <w:r w:rsidRPr="00766260">
        <w:rPr>
          <w:color w:val="auto"/>
          <w:szCs w:val="20"/>
        </w:rPr>
        <w:t>Các áp dụng trước đó vẫn được chấp nhận.</w:t>
      </w:r>
      <w:proofErr w:type="gramEnd"/>
      <w:r w:rsidRPr="00766260">
        <w:rPr>
          <w:color w:val="auto"/>
          <w:szCs w:val="20"/>
        </w:rPr>
        <w:t xml:space="preserve"> Nếu đơn vị áp dụng các sửa đổi đó cho giai đoạn sớm hơn phải trình bày sự việc này.</w:t>
      </w:r>
    </w:p>
    <w:p w:rsidR="00884817" w:rsidRPr="00766260" w:rsidRDefault="00884817" w:rsidP="008012F0">
      <w:pPr>
        <w:spacing w:after="0" w:line="240" w:lineRule="auto"/>
        <w:ind w:left="426" w:hanging="426"/>
        <w:jc w:val="both"/>
        <w:rPr>
          <w:color w:val="auto"/>
          <w:szCs w:val="20"/>
        </w:rPr>
      </w:pPr>
    </w:p>
    <w:p w:rsidR="000E6848" w:rsidRPr="00766260" w:rsidRDefault="00ED3DCB" w:rsidP="008012F0">
      <w:pPr>
        <w:spacing w:after="0" w:line="240" w:lineRule="auto"/>
        <w:ind w:left="426" w:hanging="426"/>
        <w:jc w:val="both"/>
        <w:rPr>
          <w:color w:val="auto"/>
          <w:szCs w:val="20"/>
        </w:rPr>
      </w:pPr>
      <w:r w:rsidRPr="00766260">
        <w:rPr>
          <w:color w:val="auto"/>
          <w:szCs w:val="20"/>
        </w:rPr>
        <w:t>45H.Đơn vị lần đầu áp dụng sửa đổi trong đoạn 45G đồng thời lần đầu thực hiện IFRS 9 áp dụng các yêu cầu chuyển đổi theo IFRS 9 cho các lợi ích dài hạn được trình bày trong đoạn 14A.</w:t>
      </w:r>
    </w:p>
    <w:p w:rsidR="00884817" w:rsidRPr="00766260" w:rsidRDefault="00884817" w:rsidP="008012F0">
      <w:pPr>
        <w:spacing w:after="0" w:line="240" w:lineRule="auto"/>
        <w:ind w:left="426" w:hanging="426"/>
        <w:jc w:val="both"/>
        <w:rPr>
          <w:color w:val="auto"/>
          <w:szCs w:val="20"/>
        </w:rPr>
      </w:pPr>
    </w:p>
    <w:p w:rsidR="000E6848" w:rsidRPr="00766260" w:rsidRDefault="00ED3DCB" w:rsidP="008012F0">
      <w:pPr>
        <w:spacing w:after="0" w:line="240" w:lineRule="auto"/>
        <w:ind w:left="426" w:hanging="426"/>
        <w:jc w:val="both"/>
        <w:rPr>
          <w:color w:val="auto"/>
          <w:szCs w:val="20"/>
        </w:rPr>
      </w:pPr>
      <w:r w:rsidRPr="00766260">
        <w:rPr>
          <w:color w:val="auto"/>
          <w:szCs w:val="20"/>
        </w:rPr>
        <w:t xml:space="preserve">45I. Đơn vị lần đầu áp dụng sửa đổi trong đoạn 45G sau khi lần đầu thực hiện IFRS 9 áp dụng các yêu cầu chuyển đổi theo IFRS 9 cần thiết để áp dụng các yêu cầu được trìn bày trong đoạn 14A cho các lợi ích dài hạn. </w:t>
      </w:r>
      <w:proofErr w:type="gramStart"/>
      <w:r w:rsidRPr="00766260">
        <w:rPr>
          <w:color w:val="auto"/>
          <w:szCs w:val="20"/>
        </w:rPr>
        <w:t>Với mục đích đó, tham chiếu đến ngày áp dụng lần đầu IFRS 9 sẽ được hiểu là tham chiếu đến ngày bắt đầu của kỳ báo cáo hàng năm mà đơn vị lần đầu tiên áp dụng các sửa đổi (ngày bắt đầu áp dụng các sửa đổi).</w:t>
      </w:r>
      <w:proofErr w:type="gramEnd"/>
      <w:r w:rsidRPr="00766260">
        <w:rPr>
          <w:color w:val="auto"/>
          <w:szCs w:val="20"/>
        </w:rPr>
        <w:t xml:space="preserve"> Đơn vị không phải trình bày lại các kỳ trước để phản ánh việc áp dụng các sửa đổi. Đơn vị có thể trình bày lại các kỳ trước chỉ khi nếu có thể một cách chắc chắn để không phải làm lại.  </w:t>
      </w:r>
    </w:p>
    <w:p w:rsidR="00884817" w:rsidRPr="00766260" w:rsidRDefault="00884817" w:rsidP="008012F0">
      <w:pPr>
        <w:spacing w:after="0" w:line="240" w:lineRule="auto"/>
        <w:ind w:left="426" w:hanging="426"/>
        <w:jc w:val="both"/>
        <w:rPr>
          <w:color w:val="auto"/>
          <w:szCs w:val="20"/>
          <w:lang w:val="vi-VN"/>
        </w:rPr>
      </w:pPr>
    </w:p>
    <w:p w:rsidR="000E6848" w:rsidRPr="00766260" w:rsidRDefault="00ED3DCB" w:rsidP="008012F0">
      <w:pPr>
        <w:spacing w:after="0" w:line="240" w:lineRule="auto"/>
        <w:ind w:left="426" w:hanging="426"/>
        <w:jc w:val="both"/>
        <w:rPr>
          <w:color w:val="auto"/>
          <w:szCs w:val="20"/>
        </w:rPr>
      </w:pPr>
      <w:r w:rsidRPr="00766260">
        <w:rPr>
          <w:color w:val="auto"/>
          <w:szCs w:val="20"/>
        </w:rPr>
        <w:t xml:space="preserve">45J. Khi lần đầu áp dụng những sửa đổi trong đoạn 45G, đơn vị áp dụng những ngoại trừ tạm thời khỏi IFRS 9 phù hợp </w:t>
      </w:r>
      <w:proofErr w:type="gramStart"/>
      <w:r w:rsidRPr="00766260">
        <w:rPr>
          <w:color w:val="auto"/>
          <w:szCs w:val="20"/>
        </w:rPr>
        <w:t>theo</w:t>
      </w:r>
      <w:proofErr w:type="gramEnd"/>
      <w:r w:rsidRPr="00766260">
        <w:rPr>
          <w:color w:val="auto"/>
          <w:szCs w:val="20"/>
        </w:rPr>
        <w:t xml:space="preserve"> IFRS 4 </w:t>
      </w:r>
      <w:r w:rsidRPr="00766260">
        <w:rPr>
          <w:i/>
          <w:color w:val="auto"/>
          <w:szCs w:val="20"/>
        </w:rPr>
        <w:t>Hợp đồng bảo hiểm</w:t>
      </w:r>
      <w:r w:rsidRPr="00766260">
        <w:rPr>
          <w:color w:val="auto"/>
          <w:szCs w:val="20"/>
        </w:rPr>
        <w:t xml:space="preserve"> không bắt buộc trình bày lại những kỳ trước để phản ánh </w:t>
      </w:r>
      <w:r w:rsidRPr="00766260">
        <w:rPr>
          <w:color w:val="auto"/>
          <w:szCs w:val="20"/>
        </w:rPr>
        <w:lastRenderedPageBreak/>
        <w:t>việc áp dụng các sửa đổi. Đơn vị có thể trình bày lại các kỳ trước chỉ khi nếu có thể một cách chắc chắn để không phải làm lại.</w:t>
      </w:r>
    </w:p>
    <w:p w:rsidR="00884817" w:rsidRPr="00766260" w:rsidRDefault="00884817" w:rsidP="008012F0">
      <w:pPr>
        <w:spacing w:after="0" w:line="240" w:lineRule="auto"/>
        <w:ind w:left="426" w:hanging="426"/>
        <w:jc w:val="both"/>
        <w:rPr>
          <w:color w:val="auto"/>
          <w:szCs w:val="20"/>
        </w:rPr>
      </w:pPr>
    </w:p>
    <w:p w:rsidR="000E6848" w:rsidRPr="00766260" w:rsidRDefault="00ED3DCB" w:rsidP="008012F0">
      <w:pPr>
        <w:spacing w:after="0" w:line="240" w:lineRule="auto"/>
        <w:ind w:left="426" w:hanging="426"/>
        <w:jc w:val="both"/>
        <w:rPr>
          <w:color w:val="auto"/>
          <w:szCs w:val="20"/>
        </w:rPr>
      </w:pPr>
      <w:r w:rsidRPr="00766260">
        <w:rPr>
          <w:color w:val="auto"/>
          <w:szCs w:val="20"/>
        </w:rPr>
        <w:t>45K.Nếu đơn vị không trình bày lại các kỳ trước áp dụng đoạn 45I hoặc đoạn 45J, tại ngày áp dụng lần đầu những sửa đổi được ghi nhận trong lợi nhuận giữ lại đầu kỳ (hoặc thành phần khác của vốn chủ sở hữu, nếu phù hợp) bất kỳ sự khác biệt nào giữa:</w:t>
      </w:r>
    </w:p>
    <w:p w:rsidR="000E6848" w:rsidRPr="00766260" w:rsidRDefault="00ED3DCB" w:rsidP="008012F0">
      <w:pPr>
        <w:pStyle w:val="ListParagraph"/>
        <w:numPr>
          <w:ilvl w:val="0"/>
          <w:numId w:val="16"/>
        </w:numPr>
        <w:spacing w:after="0" w:line="240" w:lineRule="auto"/>
        <w:ind w:left="709" w:hanging="284"/>
        <w:contextualSpacing w:val="0"/>
        <w:jc w:val="both"/>
        <w:rPr>
          <w:color w:val="auto"/>
          <w:szCs w:val="20"/>
        </w:rPr>
      </w:pPr>
      <w:r w:rsidRPr="00766260">
        <w:rPr>
          <w:color w:val="auto"/>
          <w:szCs w:val="20"/>
        </w:rPr>
        <w:t>Giá trị ghi sổ  kỳ trước của các khoản lợi ích dài hạn được trình bày trong đoạn 14A tại ngày đó; và</w:t>
      </w:r>
    </w:p>
    <w:p w:rsidR="000E6848" w:rsidRPr="00766260" w:rsidRDefault="00ED3DCB" w:rsidP="008012F0">
      <w:pPr>
        <w:pStyle w:val="ListParagraph"/>
        <w:numPr>
          <w:ilvl w:val="0"/>
          <w:numId w:val="16"/>
        </w:numPr>
        <w:spacing w:after="0" w:line="240" w:lineRule="auto"/>
        <w:ind w:left="709" w:hanging="284"/>
        <w:contextualSpacing w:val="0"/>
        <w:jc w:val="both"/>
        <w:rPr>
          <w:color w:val="auto"/>
          <w:szCs w:val="20"/>
        </w:rPr>
      </w:pPr>
      <w:r w:rsidRPr="00766260">
        <w:rPr>
          <w:color w:val="auto"/>
          <w:szCs w:val="20"/>
        </w:rPr>
        <w:t>Giá trị ghi sổ của các khoản lợi ích dài hạn này tại ngày đó.</w:t>
      </w:r>
    </w:p>
    <w:p w:rsidR="003D25FB" w:rsidRPr="00766260" w:rsidRDefault="003D25FB" w:rsidP="008012F0">
      <w:pPr>
        <w:pStyle w:val="ListParagraph"/>
        <w:spacing w:after="0" w:line="240" w:lineRule="auto"/>
        <w:ind w:left="709"/>
        <w:contextualSpacing w:val="0"/>
        <w:jc w:val="both"/>
        <w:rPr>
          <w:color w:val="auto"/>
          <w:szCs w:val="20"/>
        </w:rPr>
      </w:pPr>
    </w:p>
    <w:p w:rsidR="000E6848" w:rsidRPr="00766260" w:rsidRDefault="00ED3DCB" w:rsidP="008012F0">
      <w:pPr>
        <w:spacing w:after="0" w:line="240" w:lineRule="auto"/>
        <w:ind w:firstLine="360"/>
        <w:rPr>
          <w:b/>
          <w:color w:val="auto"/>
          <w:szCs w:val="20"/>
        </w:rPr>
      </w:pPr>
      <w:r w:rsidRPr="00766260">
        <w:rPr>
          <w:b/>
          <w:color w:val="auto"/>
          <w:szCs w:val="20"/>
        </w:rPr>
        <w:t>Tham chiếu đến IFRS 9</w:t>
      </w:r>
    </w:p>
    <w:p w:rsidR="00884817" w:rsidRPr="00766260" w:rsidRDefault="00884817" w:rsidP="008012F0">
      <w:pPr>
        <w:spacing w:after="0" w:line="240" w:lineRule="auto"/>
        <w:ind w:firstLine="360"/>
        <w:rPr>
          <w:b/>
          <w:color w:val="auto"/>
          <w:szCs w:val="20"/>
        </w:rPr>
      </w:pPr>
    </w:p>
    <w:p w:rsidR="000E6848" w:rsidRPr="00766260" w:rsidRDefault="00ED3DCB" w:rsidP="008012F0">
      <w:pPr>
        <w:pStyle w:val="ListParagraph"/>
        <w:numPr>
          <w:ilvl w:val="0"/>
          <w:numId w:val="13"/>
        </w:numPr>
        <w:spacing w:after="0" w:line="240" w:lineRule="auto"/>
        <w:ind w:left="426" w:hanging="426"/>
        <w:jc w:val="both"/>
        <w:rPr>
          <w:color w:val="auto"/>
          <w:szCs w:val="20"/>
        </w:rPr>
      </w:pPr>
      <w:r w:rsidRPr="00766260">
        <w:rPr>
          <w:color w:val="auto"/>
          <w:szCs w:val="20"/>
        </w:rPr>
        <w:t>Nếu đơn vị áp dụng chuẩn mực này nhưng chưa áp dụng IFRS 9, bất kỳ tham chiếu nào đến IFRS 9 được hiểu là tham chiếu đến IAS 39.</w:t>
      </w:r>
    </w:p>
    <w:p w:rsidR="00EA1CA4" w:rsidRPr="00766260" w:rsidRDefault="00EA1CA4" w:rsidP="008012F0">
      <w:pPr>
        <w:spacing w:after="0" w:line="240" w:lineRule="auto"/>
        <w:rPr>
          <w:b/>
          <w:color w:val="auto"/>
          <w:szCs w:val="20"/>
        </w:rPr>
      </w:pPr>
    </w:p>
    <w:p w:rsidR="000E6848" w:rsidRPr="00766260" w:rsidRDefault="00ED3DCB" w:rsidP="008012F0">
      <w:pPr>
        <w:spacing w:after="0" w:line="240" w:lineRule="auto"/>
        <w:rPr>
          <w:b/>
          <w:color w:val="auto"/>
          <w:szCs w:val="20"/>
        </w:rPr>
      </w:pPr>
      <w:r w:rsidRPr="00766260">
        <w:rPr>
          <w:b/>
          <w:noProof/>
          <w:color w:val="auto"/>
          <w:szCs w:val="20"/>
        </w:rPr>
        <w:pict>
          <v:line id="Straight Connector 11" o:spid="_x0000_s1031" style="position:absolute;z-index:251675648;visibility:visible;mso-width-relative:margin" from="0,14.65pt" to="463.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1w1wEAAA4EAAAOAAAAZHJzL2Uyb0RvYy54bWysU8GO0zAQvSPxD5bvNMmulq2ipnvoarkg&#10;qFj4AK9jN5ZsjzU2Tfr3jJ02XQESAnFxYs+8N/Pe2JuHyVl2VBgN+I43q5oz5SX0xh86/u3r07s1&#10;ZzEJ3wsLXnX8pCJ/2L59sxlDq25gANsrZETiYzuGjg8phbaqohyUE3EFQXkKakAnEm3xUPUoRmJ3&#10;trqp6/fVCNgHBKlipNPHOci3hV9rJdNnraNKzHacektlxbK+5LXabkR7QBEGI89tiH/owgnjqehC&#10;9SiSYN/R/ELljESIoNNKgqtAayNV0UBqmvonNc+DCKpoIXNiWGyK/49WfjrukZmeZtdw5oWjGT0n&#10;FOYwJLYD78lBQEZBcmoMsSXAzu/xvIthj1n2pNHlLwliU3H3tLirpsQkHd6t183tPQ1BXmLVFRgw&#10;pg8KHMs/HbfGZ+GiFcePMVExSr2k5GPr2djx2+b+rmRFsKZ/MtbmWLk7ameRHQVNPU2ldyJ4lUU7&#10;64k1K5o1lL90smqm/6I0uUJdN3OBfB+vnEJK5dOF13rKzjBNHSzA+s/Ac36GqnJX/wa8IEpl8GkB&#10;O+MBf1f9aoWe8y8OzLqzBS/Qn8p0izV06Yr15weSb/XrfYFfn/H2BwAAAP//AwBQSwMEFAAGAAgA&#10;AAAhAHtXQX3eAAAABgEAAA8AAABkcnMvZG93bnJldi54bWxMj0FLw0AQhe9C/8MyBS9iN0212DSb&#10;IqKIUCqtXnrbZqdJMDsbdrdN+u8d8aDHee/x3jf5arCtOKMPjSMF00kCAql0pqFKwefHy+0DiBA1&#10;Gd06QgUXDLAqRle5zozraYvnXawEl1DItII6xi6TMpQ1Wh0mrkNi7+i81ZFPX0njdc/ltpVpksyl&#10;1Q3xQq07fKqx/NqdrIL759f1dLMJyXsv97M7eXm72fq9Utfj4XEJIuIQ/8Lwg8/oUDDTwZ3IBNEq&#10;4EeignQxA8HuIp2nIA6/gixy+R+/+AYAAP//AwBQSwECLQAUAAYACAAAACEAtoM4kv4AAADhAQAA&#10;EwAAAAAAAAAAAAAAAAAAAAAAW0NvbnRlbnRfVHlwZXNdLnhtbFBLAQItABQABgAIAAAAIQA4/SH/&#10;1gAAAJQBAAALAAAAAAAAAAAAAAAAAC8BAABfcmVscy8ucmVsc1BLAQItABQABgAIAAAAIQD4Lh1w&#10;1wEAAA4EAAAOAAAAAAAAAAAAAAAAAC4CAABkcnMvZTJvRG9jLnhtbFBLAQItABQABgAIAAAAIQB7&#10;V0F93gAAAAYBAAAPAAAAAAAAAAAAAAAAADEEAABkcnMvZG93bnJldi54bWxQSwUGAAAAAAQABADz&#10;AAAAPAUAAAAA&#10;" strokecolor="black [3213]" strokeweight=".25pt">
            <v:stroke joinstyle="miter"/>
          </v:line>
        </w:pict>
      </w:r>
      <w:r w:rsidRPr="00766260">
        <w:rPr>
          <w:b/>
          <w:color w:val="auto"/>
          <w:szCs w:val="20"/>
        </w:rPr>
        <w:t>Thu hồi IAS 28 (2003)</w:t>
      </w:r>
    </w:p>
    <w:p w:rsidR="00884817" w:rsidRPr="00766260" w:rsidRDefault="00884817" w:rsidP="008012F0">
      <w:pPr>
        <w:spacing w:after="0" w:line="240" w:lineRule="auto"/>
        <w:rPr>
          <w:b/>
          <w:color w:val="auto"/>
          <w:szCs w:val="20"/>
        </w:rPr>
      </w:pPr>
    </w:p>
    <w:p w:rsidR="000E6848" w:rsidRPr="00766260" w:rsidRDefault="00ED3DCB" w:rsidP="008012F0">
      <w:pPr>
        <w:pStyle w:val="ListParagraph"/>
        <w:numPr>
          <w:ilvl w:val="0"/>
          <w:numId w:val="13"/>
        </w:numPr>
        <w:spacing w:after="0" w:line="240" w:lineRule="auto"/>
        <w:ind w:left="426" w:hanging="437"/>
        <w:jc w:val="both"/>
        <w:rPr>
          <w:color w:val="auto"/>
          <w:szCs w:val="20"/>
          <w:lang w:val="vi-VN"/>
        </w:rPr>
      </w:pPr>
      <w:r w:rsidRPr="00766260">
        <w:rPr>
          <w:color w:val="auto"/>
          <w:szCs w:val="20"/>
          <w:lang w:val="vi-VN"/>
        </w:rPr>
        <w:t xml:space="preserve">Chuẩn mực này thay thế cho IAS 28 </w:t>
      </w:r>
      <w:r w:rsidRPr="00766260">
        <w:rPr>
          <w:i/>
          <w:color w:val="auto"/>
          <w:szCs w:val="20"/>
          <w:lang w:val="vi-VN"/>
        </w:rPr>
        <w:t xml:space="preserve">Đầu tư vào công ty liên kết </w:t>
      </w:r>
      <w:r w:rsidRPr="00766260">
        <w:rPr>
          <w:color w:val="auto"/>
          <w:szCs w:val="20"/>
          <w:lang w:val="vi-VN"/>
        </w:rPr>
        <w:t>(được sửa đổi năm 2003).</w:t>
      </w:r>
    </w:p>
    <w:p w:rsidR="000E6848" w:rsidRPr="00766260" w:rsidRDefault="000E6848" w:rsidP="008012F0">
      <w:pPr>
        <w:spacing w:after="0" w:line="240" w:lineRule="auto"/>
        <w:rPr>
          <w:color w:val="auto"/>
          <w:szCs w:val="20"/>
          <w:lang w:val="vi-VN"/>
        </w:rPr>
      </w:pPr>
    </w:p>
    <w:p w:rsidR="006F5544" w:rsidRPr="00766260" w:rsidRDefault="00ED3DCB">
      <w:pPr>
        <w:rPr>
          <w:b/>
          <w:color w:val="auto"/>
          <w:szCs w:val="20"/>
        </w:rPr>
      </w:pPr>
      <w:r w:rsidRPr="00766260">
        <w:rPr>
          <w:b/>
          <w:color w:val="auto"/>
          <w:szCs w:val="20"/>
        </w:rPr>
        <w:br w:type="page"/>
      </w:r>
    </w:p>
    <w:p w:rsidR="00DC4BA1" w:rsidRPr="00766260" w:rsidRDefault="00ED3DCB" w:rsidP="008012F0">
      <w:pPr>
        <w:spacing w:after="0" w:line="240" w:lineRule="auto"/>
        <w:rPr>
          <w:b/>
          <w:color w:val="auto"/>
          <w:szCs w:val="20"/>
        </w:rPr>
      </w:pPr>
      <w:r w:rsidRPr="00766260">
        <w:rPr>
          <w:b/>
          <w:noProof/>
          <w:color w:val="auto"/>
          <w:szCs w:val="20"/>
        </w:rPr>
        <w:lastRenderedPageBreak/>
        <w:pict>
          <v:line id="Straight Connector 12" o:spid="_x0000_s1030" style="position:absolute;z-index:251677696;visibility:visible;mso-width-relative:margin" from="0,14.9pt" to="463.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Kv2AEAAA4EAAAOAAAAZHJzL2Uyb0RvYy54bWysU8GO2yAQvVfqPyDujeOsthtZcfaQ1fZS&#10;tVG3/QAWDzESMAho7Px9B5w4q7ZStatesGHmvZn3Bjb3ozXsCCFqdC2vF0vOwEnstDu0/Mf3xw9r&#10;zmISrhMGHbT8BJHfb9+/2wy+gRX2aDoIjEhcbAbf8j4l31RVlD1YERfowVFQYbAi0TYcqi6Igdit&#10;qVbL5cdqwND5gBJipNOHKci3hV8pkOmrUhESMy2n3lJZQ1mf81ptN6I5BOF7Lc9tiDd0YYV2VHSm&#10;ehBJsJ9B/0FltQwYUaWFRFuhUlpC0UBq6uVvap564aFoIXOin22K/49WfjnuA9MdzW7FmROWZvSU&#10;gtCHPrEdOkcOYmAUJKcGHxsC7Nw+nHfR70OWPapg85cEsbG4e5rdhTExSYe363V9c0dDkJdYdQX6&#10;ENMnQMvyT8uNdlm4aMTxc0xUjFIvKfnYODa0/Ka+uy1ZEY3uHrUxOVbuDuxMYEdBU09jnXsnghdZ&#10;tDOODrOiSUP5SycDE/03UOQKdV1PBfJ9vHIKKcGlC69xlJ1hijqYgct/A8/5GQrlrr4GPCNKZXRp&#10;BlvtMPyt+tUKNeVfHJh0ZwuesTuV6RZr6NIV584PJN/ql/sCvz7j7S8AAAD//wMAUEsDBBQABgAI&#10;AAAAIQCHBvbD3gAAAAYBAAAPAAAAZHJzL2Rvd25yZXYueG1sTI9BS8NAEIXvgv9hGcGL2E1jW9qY&#10;TRFRpCCVtl5622bHJJidDbvbJv33jniwx3nv8d43+XKwrTihD40jBeNRAgKpdKahSsHn7vV+DiJE&#10;TUa3jlDBGQMsi+urXGfG9bTB0zZWgksoZFpBHWOXSRnKGq0OI9chsfflvNWRT19J43XP5baVaZLM&#10;pNUN8UKtO3yusfzeHq2C6cvb+3i9DslHL/cPE3le3W38Xqnbm+HpEUTEIf6H4Ref0aFgpoM7kgmi&#10;VcCPRAXpgvnZXaSzFMThT5BFLi/xix8AAAD//wMAUEsBAi0AFAAGAAgAAAAhALaDOJL+AAAA4QEA&#10;ABMAAAAAAAAAAAAAAAAAAAAAAFtDb250ZW50X1R5cGVzXS54bWxQSwECLQAUAAYACAAAACEAOP0h&#10;/9YAAACUAQAACwAAAAAAAAAAAAAAAAAvAQAAX3JlbHMvLnJlbHNQSwECLQAUAAYACAAAACEA0qgi&#10;r9gBAAAOBAAADgAAAAAAAAAAAAAAAAAuAgAAZHJzL2Uyb0RvYy54bWxQSwECLQAUAAYACAAAACEA&#10;hwb2w94AAAAGAQAADwAAAAAAAAAAAAAAAAAyBAAAZHJzL2Rvd25yZXYueG1sUEsFBgAAAAAEAAQA&#10;8wAAAD0FAAAAAA==&#10;" strokecolor="black [3213]" strokeweight=".25pt">
            <v:stroke joinstyle="miter"/>
          </v:line>
        </w:pict>
      </w:r>
      <w:r w:rsidRPr="00766260">
        <w:rPr>
          <w:b/>
          <w:color w:val="auto"/>
          <w:szCs w:val="20"/>
        </w:rPr>
        <w:t>Phê duyệt bởi Ủy ban IAS 28 được ban hành tháng 12 năm 2003</w:t>
      </w:r>
    </w:p>
    <w:p w:rsidR="00884817" w:rsidRPr="00766260" w:rsidRDefault="00884817" w:rsidP="008012F0">
      <w:pPr>
        <w:spacing w:after="0" w:line="240" w:lineRule="auto"/>
        <w:rPr>
          <w:b/>
          <w:color w:val="auto"/>
          <w:szCs w:val="20"/>
        </w:rPr>
      </w:pPr>
    </w:p>
    <w:p w:rsidR="00DC4BA1" w:rsidRPr="00766260" w:rsidRDefault="00ED3DCB" w:rsidP="008012F0">
      <w:pPr>
        <w:spacing w:after="0" w:line="240" w:lineRule="auto"/>
        <w:jc w:val="both"/>
        <w:rPr>
          <w:color w:val="auto"/>
          <w:szCs w:val="20"/>
        </w:rPr>
      </w:pPr>
      <w:r w:rsidRPr="00766260">
        <w:rPr>
          <w:color w:val="auto"/>
          <w:szCs w:val="20"/>
        </w:rPr>
        <w:t xml:space="preserve">Chuẩn mực IAS 28 </w:t>
      </w:r>
      <w:r w:rsidRPr="00766260">
        <w:rPr>
          <w:i/>
          <w:color w:val="auto"/>
          <w:szCs w:val="20"/>
        </w:rPr>
        <w:t xml:space="preserve">Đầu tư vào công ty liên kết </w:t>
      </w:r>
      <w:r w:rsidRPr="00766260">
        <w:rPr>
          <w:color w:val="auto"/>
          <w:szCs w:val="20"/>
        </w:rPr>
        <w:t>(được sửa đổi năm 2003) được phê duyệt ban hành bởi 14 thành viên của Ủy ban Chuẩn mực Kế toán Quốc tế.</w:t>
      </w:r>
    </w:p>
    <w:p w:rsidR="00884817" w:rsidRPr="00766260" w:rsidRDefault="00884817" w:rsidP="008012F0">
      <w:pPr>
        <w:spacing w:after="0" w:line="240" w:lineRule="auto"/>
        <w:jc w:val="both"/>
        <w:rPr>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 xml:space="preserve">Sir David Tweedie </w:t>
            </w:r>
          </w:p>
          <w:p w:rsidR="00DC4BA1" w:rsidRPr="00766260" w:rsidRDefault="00DC4BA1" w:rsidP="008012F0">
            <w:pPr>
              <w:spacing w:after="160" w:line="259" w:lineRule="auto"/>
              <w:rPr>
                <w:color w:val="auto"/>
                <w:szCs w:val="20"/>
              </w:rPr>
            </w:pPr>
          </w:p>
        </w:tc>
        <w:tc>
          <w:tcPr>
            <w:tcW w:w="4675" w:type="dxa"/>
          </w:tcPr>
          <w:p w:rsidR="00DC4BA1" w:rsidRPr="00766260" w:rsidRDefault="00ED3DCB" w:rsidP="008012F0">
            <w:pPr>
              <w:spacing w:after="160" w:line="259" w:lineRule="auto"/>
              <w:rPr>
                <w:color w:val="auto"/>
                <w:szCs w:val="20"/>
              </w:rPr>
            </w:pPr>
            <w:r w:rsidRPr="00766260">
              <w:rPr>
                <w:color w:val="auto"/>
                <w:szCs w:val="20"/>
              </w:rPr>
              <w:t>Chủ tịch</w:t>
            </w:r>
          </w:p>
        </w:tc>
      </w:tr>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 xml:space="preserve">Thomas E Jones </w:t>
            </w:r>
          </w:p>
          <w:p w:rsidR="00DC4BA1" w:rsidRPr="00766260" w:rsidRDefault="00DC4BA1" w:rsidP="008012F0">
            <w:pPr>
              <w:spacing w:after="160" w:line="259" w:lineRule="auto"/>
              <w:rPr>
                <w:color w:val="auto"/>
                <w:szCs w:val="20"/>
              </w:rPr>
            </w:pPr>
          </w:p>
        </w:tc>
        <w:tc>
          <w:tcPr>
            <w:tcW w:w="4675" w:type="dxa"/>
          </w:tcPr>
          <w:p w:rsidR="00DC4BA1" w:rsidRPr="00766260" w:rsidRDefault="00ED3DCB" w:rsidP="008012F0">
            <w:pPr>
              <w:spacing w:after="160" w:line="259" w:lineRule="auto"/>
              <w:rPr>
                <w:color w:val="auto"/>
                <w:szCs w:val="20"/>
              </w:rPr>
            </w:pPr>
            <w:r w:rsidRPr="00766260">
              <w:rPr>
                <w:color w:val="auto"/>
                <w:szCs w:val="20"/>
              </w:rPr>
              <w:t>Phó Chủ tịch</w:t>
            </w:r>
          </w:p>
        </w:tc>
      </w:tr>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Mary E Barth</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Hans-Georg Bruns</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 xml:space="preserve">Anthony T Cope </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 xml:space="preserve">Robert P Garnett </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DC4BA1" w:rsidRPr="00766260" w:rsidTr="00DC4BA1">
        <w:trPr>
          <w:trHeight w:val="479"/>
        </w:trPr>
        <w:tc>
          <w:tcPr>
            <w:tcW w:w="4675" w:type="dxa"/>
          </w:tcPr>
          <w:p w:rsidR="00DC4BA1" w:rsidRPr="00766260" w:rsidRDefault="00ED3DCB" w:rsidP="008012F0">
            <w:pPr>
              <w:spacing w:after="160" w:line="259" w:lineRule="auto"/>
              <w:rPr>
                <w:color w:val="auto"/>
                <w:szCs w:val="20"/>
              </w:rPr>
            </w:pPr>
            <w:r w:rsidRPr="00766260">
              <w:rPr>
                <w:color w:val="auto"/>
                <w:szCs w:val="20"/>
              </w:rPr>
              <w:t xml:space="preserve">Gilbert Gélard </w:t>
            </w:r>
          </w:p>
        </w:tc>
        <w:tc>
          <w:tcPr>
            <w:tcW w:w="4675" w:type="dxa"/>
          </w:tcPr>
          <w:p w:rsidR="00DC4BA1" w:rsidRPr="00766260" w:rsidRDefault="00DC4BA1" w:rsidP="008012F0">
            <w:pPr>
              <w:spacing w:after="160" w:line="259" w:lineRule="auto"/>
              <w:rPr>
                <w:color w:val="auto"/>
                <w:szCs w:val="20"/>
              </w:rPr>
            </w:pPr>
          </w:p>
        </w:tc>
      </w:tr>
      <w:tr w:rsidR="00194115" w:rsidRPr="00766260" w:rsidTr="00DC4BA1">
        <w:trPr>
          <w:trHeight w:val="479"/>
        </w:trPr>
        <w:tc>
          <w:tcPr>
            <w:tcW w:w="4675" w:type="dxa"/>
          </w:tcPr>
          <w:p w:rsidR="00194115" w:rsidRPr="00766260" w:rsidRDefault="00ED3DCB" w:rsidP="00194115">
            <w:pPr>
              <w:spacing w:after="160" w:line="259" w:lineRule="auto"/>
              <w:rPr>
                <w:color w:val="auto"/>
                <w:szCs w:val="20"/>
              </w:rPr>
            </w:pPr>
            <w:r w:rsidRPr="00766260">
              <w:rPr>
                <w:color w:val="auto"/>
                <w:szCs w:val="20"/>
              </w:rPr>
              <w:t xml:space="preserve">James J Leisenring </w:t>
            </w:r>
          </w:p>
          <w:p w:rsidR="00194115" w:rsidRPr="00766260" w:rsidRDefault="00194115" w:rsidP="00194115">
            <w:pPr>
              <w:spacing w:after="160" w:line="259" w:lineRule="auto"/>
              <w:rPr>
                <w:color w:val="auto"/>
                <w:szCs w:val="20"/>
              </w:rPr>
            </w:pPr>
          </w:p>
        </w:tc>
        <w:tc>
          <w:tcPr>
            <w:tcW w:w="4675" w:type="dxa"/>
          </w:tcPr>
          <w:p w:rsidR="00194115" w:rsidRPr="00766260" w:rsidRDefault="00194115" w:rsidP="00194115">
            <w:pPr>
              <w:spacing w:after="160" w:line="259" w:lineRule="auto"/>
              <w:rPr>
                <w:color w:val="auto"/>
                <w:szCs w:val="20"/>
              </w:rPr>
            </w:pPr>
          </w:p>
        </w:tc>
      </w:tr>
      <w:tr w:rsidR="00194115" w:rsidRPr="00766260" w:rsidTr="00DC4BA1">
        <w:trPr>
          <w:trHeight w:val="479"/>
        </w:trPr>
        <w:tc>
          <w:tcPr>
            <w:tcW w:w="4675" w:type="dxa"/>
          </w:tcPr>
          <w:p w:rsidR="00194115" w:rsidRPr="00766260" w:rsidRDefault="00ED3DCB" w:rsidP="00194115">
            <w:pPr>
              <w:spacing w:after="160" w:line="259" w:lineRule="auto"/>
              <w:rPr>
                <w:color w:val="auto"/>
                <w:szCs w:val="20"/>
              </w:rPr>
            </w:pPr>
            <w:r w:rsidRPr="00766260">
              <w:rPr>
                <w:color w:val="auto"/>
                <w:szCs w:val="20"/>
              </w:rPr>
              <w:t xml:space="preserve">Warren J McGregor </w:t>
            </w:r>
          </w:p>
          <w:p w:rsidR="00194115" w:rsidRPr="00766260" w:rsidRDefault="00194115" w:rsidP="00194115">
            <w:pPr>
              <w:spacing w:after="160" w:line="259" w:lineRule="auto"/>
              <w:rPr>
                <w:color w:val="auto"/>
                <w:szCs w:val="20"/>
              </w:rPr>
            </w:pPr>
          </w:p>
        </w:tc>
        <w:tc>
          <w:tcPr>
            <w:tcW w:w="4675" w:type="dxa"/>
          </w:tcPr>
          <w:p w:rsidR="00194115" w:rsidRPr="00766260" w:rsidRDefault="00194115" w:rsidP="00194115">
            <w:pPr>
              <w:spacing w:after="160" w:line="259" w:lineRule="auto"/>
              <w:rPr>
                <w:color w:val="auto"/>
                <w:szCs w:val="20"/>
              </w:rPr>
            </w:pPr>
          </w:p>
        </w:tc>
      </w:tr>
      <w:tr w:rsidR="00194115" w:rsidRPr="00766260" w:rsidTr="00DC4BA1">
        <w:trPr>
          <w:trHeight w:val="479"/>
        </w:trPr>
        <w:tc>
          <w:tcPr>
            <w:tcW w:w="4675" w:type="dxa"/>
          </w:tcPr>
          <w:p w:rsidR="00194115" w:rsidRPr="00766260" w:rsidRDefault="00ED3DCB" w:rsidP="00194115">
            <w:pPr>
              <w:spacing w:after="160" w:line="259" w:lineRule="auto"/>
              <w:rPr>
                <w:color w:val="auto"/>
                <w:szCs w:val="20"/>
              </w:rPr>
            </w:pPr>
            <w:r w:rsidRPr="00766260">
              <w:rPr>
                <w:color w:val="auto"/>
                <w:szCs w:val="20"/>
              </w:rPr>
              <w:t xml:space="preserve">Patricia L O’Malley </w:t>
            </w:r>
          </w:p>
          <w:p w:rsidR="00194115" w:rsidRPr="00766260" w:rsidRDefault="00194115" w:rsidP="00194115">
            <w:pPr>
              <w:spacing w:after="160" w:line="259" w:lineRule="auto"/>
              <w:rPr>
                <w:color w:val="auto"/>
                <w:szCs w:val="20"/>
              </w:rPr>
            </w:pPr>
          </w:p>
        </w:tc>
        <w:tc>
          <w:tcPr>
            <w:tcW w:w="4675" w:type="dxa"/>
          </w:tcPr>
          <w:p w:rsidR="00194115" w:rsidRPr="00766260" w:rsidRDefault="00194115" w:rsidP="00194115">
            <w:pPr>
              <w:spacing w:after="160" w:line="259" w:lineRule="auto"/>
              <w:rPr>
                <w:color w:val="auto"/>
                <w:szCs w:val="20"/>
              </w:rPr>
            </w:pPr>
          </w:p>
        </w:tc>
      </w:tr>
      <w:tr w:rsidR="00194115" w:rsidRPr="00766260" w:rsidTr="00DC4BA1">
        <w:trPr>
          <w:trHeight w:val="479"/>
        </w:trPr>
        <w:tc>
          <w:tcPr>
            <w:tcW w:w="4675" w:type="dxa"/>
          </w:tcPr>
          <w:p w:rsidR="00194115" w:rsidRPr="00766260" w:rsidRDefault="00ED3DCB" w:rsidP="00194115">
            <w:pPr>
              <w:spacing w:after="160" w:line="259" w:lineRule="auto"/>
              <w:rPr>
                <w:color w:val="auto"/>
                <w:szCs w:val="20"/>
              </w:rPr>
            </w:pPr>
            <w:r w:rsidRPr="00766260">
              <w:rPr>
                <w:color w:val="auto"/>
                <w:szCs w:val="20"/>
              </w:rPr>
              <w:t xml:space="preserve">Harry K Schmid </w:t>
            </w:r>
          </w:p>
          <w:p w:rsidR="00194115" w:rsidRPr="00766260" w:rsidRDefault="00194115" w:rsidP="00194115">
            <w:pPr>
              <w:spacing w:after="160" w:line="259" w:lineRule="auto"/>
              <w:rPr>
                <w:color w:val="auto"/>
                <w:szCs w:val="20"/>
              </w:rPr>
            </w:pPr>
          </w:p>
        </w:tc>
        <w:tc>
          <w:tcPr>
            <w:tcW w:w="4675" w:type="dxa"/>
          </w:tcPr>
          <w:p w:rsidR="00194115" w:rsidRPr="00766260" w:rsidRDefault="00194115" w:rsidP="00194115">
            <w:pPr>
              <w:spacing w:after="160" w:line="259" w:lineRule="auto"/>
              <w:rPr>
                <w:color w:val="auto"/>
                <w:szCs w:val="20"/>
              </w:rPr>
            </w:pPr>
          </w:p>
        </w:tc>
      </w:tr>
      <w:tr w:rsidR="00194115" w:rsidRPr="00766260" w:rsidTr="00DC4BA1">
        <w:trPr>
          <w:trHeight w:val="479"/>
        </w:trPr>
        <w:tc>
          <w:tcPr>
            <w:tcW w:w="4675" w:type="dxa"/>
          </w:tcPr>
          <w:p w:rsidR="00194115" w:rsidRPr="00766260" w:rsidRDefault="00ED3DCB" w:rsidP="00194115">
            <w:pPr>
              <w:spacing w:after="160" w:line="259" w:lineRule="auto"/>
              <w:rPr>
                <w:color w:val="auto"/>
                <w:szCs w:val="20"/>
              </w:rPr>
            </w:pPr>
            <w:r w:rsidRPr="00766260">
              <w:rPr>
                <w:color w:val="auto"/>
                <w:szCs w:val="20"/>
              </w:rPr>
              <w:t xml:space="preserve">John T Smith </w:t>
            </w:r>
          </w:p>
          <w:p w:rsidR="00194115" w:rsidRPr="00766260" w:rsidRDefault="00194115" w:rsidP="00194115">
            <w:pPr>
              <w:spacing w:after="160" w:line="259" w:lineRule="auto"/>
              <w:rPr>
                <w:color w:val="auto"/>
                <w:szCs w:val="20"/>
              </w:rPr>
            </w:pPr>
          </w:p>
        </w:tc>
        <w:tc>
          <w:tcPr>
            <w:tcW w:w="4675" w:type="dxa"/>
          </w:tcPr>
          <w:p w:rsidR="00194115" w:rsidRPr="00766260" w:rsidRDefault="00194115" w:rsidP="00194115">
            <w:pPr>
              <w:spacing w:after="160" w:line="259" w:lineRule="auto"/>
              <w:rPr>
                <w:color w:val="auto"/>
                <w:szCs w:val="20"/>
              </w:rPr>
            </w:pPr>
          </w:p>
        </w:tc>
      </w:tr>
      <w:tr w:rsidR="00194115" w:rsidRPr="00766260" w:rsidTr="00DC4BA1">
        <w:trPr>
          <w:trHeight w:val="479"/>
        </w:trPr>
        <w:tc>
          <w:tcPr>
            <w:tcW w:w="4675" w:type="dxa"/>
          </w:tcPr>
          <w:p w:rsidR="00194115" w:rsidRPr="00766260" w:rsidRDefault="00ED3DCB" w:rsidP="00194115">
            <w:pPr>
              <w:spacing w:after="160" w:line="259" w:lineRule="auto"/>
              <w:rPr>
                <w:color w:val="auto"/>
                <w:szCs w:val="20"/>
              </w:rPr>
            </w:pPr>
            <w:r w:rsidRPr="00766260">
              <w:rPr>
                <w:color w:val="auto"/>
                <w:szCs w:val="20"/>
              </w:rPr>
              <w:t xml:space="preserve">Geoffrey Whittington </w:t>
            </w:r>
          </w:p>
          <w:p w:rsidR="00194115" w:rsidRPr="00766260" w:rsidRDefault="00194115" w:rsidP="00194115">
            <w:pPr>
              <w:spacing w:after="160" w:line="259" w:lineRule="auto"/>
              <w:rPr>
                <w:color w:val="auto"/>
                <w:szCs w:val="20"/>
              </w:rPr>
            </w:pPr>
          </w:p>
        </w:tc>
        <w:tc>
          <w:tcPr>
            <w:tcW w:w="4675" w:type="dxa"/>
          </w:tcPr>
          <w:p w:rsidR="00194115" w:rsidRPr="00766260" w:rsidRDefault="00194115" w:rsidP="00194115">
            <w:pPr>
              <w:spacing w:after="160" w:line="259" w:lineRule="auto"/>
              <w:rPr>
                <w:color w:val="auto"/>
                <w:szCs w:val="20"/>
              </w:rPr>
            </w:pPr>
          </w:p>
        </w:tc>
      </w:tr>
      <w:tr w:rsidR="00194115" w:rsidRPr="00766260" w:rsidTr="00DC4BA1">
        <w:trPr>
          <w:trHeight w:val="479"/>
        </w:trPr>
        <w:tc>
          <w:tcPr>
            <w:tcW w:w="4675" w:type="dxa"/>
          </w:tcPr>
          <w:p w:rsidR="00194115" w:rsidRPr="00766260" w:rsidRDefault="00ED3DCB" w:rsidP="00194115">
            <w:pPr>
              <w:spacing w:after="160" w:line="259" w:lineRule="auto"/>
              <w:rPr>
                <w:color w:val="auto"/>
                <w:szCs w:val="20"/>
              </w:rPr>
            </w:pPr>
            <w:r w:rsidRPr="00766260">
              <w:rPr>
                <w:color w:val="auto"/>
                <w:szCs w:val="20"/>
              </w:rPr>
              <w:t>Tatsumi Yamada</w:t>
            </w:r>
          </w:p>
          <w:p w:rsidR="00194115" w:rsidRPr="00766260" w:rsidRDefault="00194115" w:rsidP="00194115">
            <w:pPr>
              <w:spacing w:after="160" w:line="259" w:lineRule="auto"/>
              <w:rPr>
                <w:color w:val="auto"/>
                <w:szCs w:val="20"/>
              </w:rPr>
            </w:pPr>
          </w:p>
        </w:tc>
        <w:tc>
          <w:tcPr>
            <w:tcW w:w="4675" w:type="dxa"/>
          </w:tcPr>
          <w:p w:rsidR="00194115" w:rsidRPr="00766260" w:rsidRDefault="00194115" w:rsidP="00194115">
            <w:pPr>
              <w:spacing w:after="160" w:line="259" w:lineRule="auto"/>
              <w:rPr>
                <w:color w:val="auto"/>
                <w:szCs w:val="20"/>
              </w:rPr>
            </w:pPr>
          </w:p>
        </w:tc>
      </w:tr>
    </w:tbl>
    <w:p w:rsidR="000E6848" w:rsidRPr="00766260" w:rsidRDefault="000E6848" w:rsidP="008012F0">
      <w:pPr>
        <w:spacing w:after="0" w:line="240" w:lineRule="auto"/>
        <w:rPr>
          <w:b/>
          <w:color w:val="auto"/>
          <w:szCs w:val="20"/>
        </w:rPr>
      </w:pPr>
    </w:p>
    <w:p w:rsidR="000E4B65" w:rsidRPr="00766260" w:rsidRDefault="000E4B65" w:rsidP="008012F0">
      <w:pPr>
        <w:spacing w:after="0" w:line="240" w:lineRule="auto"/>
        <w:ind w:left="426" w:hanging="426"/>
        <w:rPr>
          <w:color w:val="auto"/>
          <w:szCs w:val="20"/>
        </w:rPr>
      </w:pPr>
    </w:p>
    <w:p w:rsidR="00DC4BA1" w:rsidRPr="00766260" w:rsidRDefault="00ED3DCB" w:rsidP="008012F0">
      <w:pPr>
        <w:spacing w:after="0" w:line="240" w:lineRule="auto"/>
        <w:rPr>
          <w:color w:val="auto"/>
          <w:szCs w:val="20"/>
          <w:lang w:val="vi-VN"/>
        </w:rPr>
      </w:pPr>
      <w:r w:rsidRPr="00766260">
        <w:rPr>
          <w:color w:val="auto"/>
          <w:szCs w:val="20"/>
          <w:lang w:val="vi-VN"/>
        </w:rPr>
        <w:br w:type="page"/>
      </w:r>
    </w:p>
    <w:p w:rsidR="00DC4BA1" w:rsidRPr="00766260" w:rsidRDefault="00ED3DCB" w:rsidP="008012F0">
      <w:pPr>
        <w:spacing w:after="0" w:line="240" w:lineRule="auto"/>
        <w:jc w:val="both"/>
        <w:rPr>
          <w:b/>
          <w:color w:val="auto"/>
          <w:szCs w:val="20"/>
        </w:rPr>
      </w:pPr>
      <w:r w:rsidRPr="00766260">
        <w:rPr>
          <w:b/>
          <w:color w:val="auto"/>
          <w:szCs w:val="20"/>
        </w:rPr>
        <w:lastRenderedPageBreak/>
        <w:t xml:space="preserve">Phê duyệt bởi Ủy ban của </w:t>
      </w:r>
      <w:r w:rsidRPr="00766260">
        <w:rPr>
          <w:b/>
          <w:i/>
          <w:color w:val="auto"/>
          <w:szCs w:val="20"/>
        </w:rPr>
        <w:t>Bán và góp tài sản giữa nhà đầu tư và công ty liên kết hoặc công ty liên doanh</w:t>
      </w:r>
      <w:r w:rsidRPr="00766260">
        <w:rPr>
          <w:b/>
          <w:color w:val="auto"/>
          <w:szCs w:val="20"/>
        </w:rPr>
        <w:t xml:space="preserve"> (sửa đổi IFRS 10 và IAS 28) được ban hành tháng 9 năm 2014</w:t>
      </w:r>
    </w:p>
    <w:p w:rsidR="00884817" w:rsidRPr="00766260" w:rsidRDefault="00884817" w:rsidP="008012F0">
      <w:pPr>
        <w:spacing w:after="0" w:line="240" w:lineRule="auto"/>
        <w:jc w:val="both"/>
        <w:rPr>
          <w:b/>
          <w:color w:val="auto"/>
          <w:szCs w:val="20"/>
        </w:rPr>
      </w:pPr>
    </w:p>
    <w:p w:rsidR="00DC4BA1" w:rsidRPr="00766260" w:rsidRDefault="00ED3DCB" w:rsidP="008012F0">
      <w:pPr>
        <w:spacing w:after="0" w:line="240" w:lineRule="auto"/>
        <w:jc w:val="both"/>
        <w:rPr>
          <w:color w:val="auto"/>
          <w:szCs w:val="20"/>
        </w:rPr>
      </w:pPr>
      <w:r w:rsidRPr="00766260">
        <w:rPr>
          <w:i/>
          <w:color w:val="auto"/>
          <w:szCs w:val="20"/>
        </w:rPr>
        <w:t xml:space="preserve">Bán và góp tài sản giữa nhà đầu tư và Công ty liên kết hoặc công ty liên doanh </w:t>
      </w:r>
      <w:r w:rsidRPr="00766260">
        <w:rPr>
          <w:color w:val="auto"/>
          <w:szCs w:val="20"/>
        </w:rPr>
        <w:t xml:space="preserve">được phê duyệt ban hành bởi 11 trong 14 thành viên của Ủy ban Chuẩn mực Kế toán Quốc tế. Mr. Kabureck, Mr. Lloyd and Mr. Ochi không đồng ý trong việc ban hành sửa đổi IFRS 10 và IAS 28. </w:t>
      </w:r>
      <w:proofErr w:type="gramStart"/>
      <w:r w:rsidRPr="00766260">
        <w:rPr>
          <w:color w:val="auto"/>
          <w:szCs w:val="20"/>
        </w:rPr>
        <w:t>Những ý kiến không đồng ý được nêu ra sau Cơ sở của kết luận.</w:t>
      </w:r>
      <w:proofErr w:type="gramEnd"/>
    </w:p>
    <w:p w:rsidR="00884817" w:rsidRPr="00766260" w:rsidRDefault="00884817" w:rsidP="008012F0">
      <w:pPr>
        <w:spacing w:after="0" w:line="240" w:lineRule="auto"/>
        <w:jc w:val="both"/>
        <w:rPr>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465073" w:rsidRPr="00766260" w:rsidTr="00DC4BA1">
        <w:trPr>
          <w:trHeight w:val="625"/>
        </w:trPr>
        <w:tc>
          <w:tcPr>
            <w:tcW w:w="4675" w:type="dxa"/>
          </w:tcPr>
          <w:p w:rsidR="00DC4BA1" w:rsidRPr="00766260" w:rsidRDefault="00ED3DCB" w:rsidP="00DB0115">
            <w:pPr>
              <w:spacing w:after="160" w:line="259" w:lineRule="auto"/>
              <w:rPr>
                <w:color w:val="auto"/>
                <w:szCs w:val="20"/>
              </w:rPr>
            </w:pPr>
            <w:r w:rsidRPr="00766260">
              <w:rPr>
                <w:color w:val="auto"/>
                <w:szCs w:val="20"/>
              </w:rPr>
              <w:t>Hans Hoogervorst</w:t>
            </w:r>
          </w:p>
        </w:tc>
        <w:tc>
          <w:tcPr>
            <w:tcW w:w="4675" w:type="dxa"/>
          </w:tcPr>
          <w:p w:rsidR="00DC4BA1" w:rsidRPr="00766260" w:rsidRDefault="00ED3DCB" w:rsidP="008012F0">
            <w:pPr>
              <w:spacing w:after="160" w:line="259" w:lineRule="auto"/>
              <w:rPr>
                <w:color w:val="auto"/>
                <w:szCs w:val="20"/>
              </w:rPr>
            </w:pPr>
            <w:r w:rsidRPr="00766260">
              <w:rPr>
                <w:color w:val="auto"/>
                <w:szCs w:val="20"/>
              </w:rPr>
              <w:t>Chủ tịch</w:t>
            </w:r>
          </w:p>
        </w:tc>
      </w:tr>
      <w:tr w:rsidR="00465073" w:rsidRPr="00766260" w:rsidTr="00DC4BA1">
        <w:trPr>
          <w:trHeight w:val="574"/>
        </w:trPr>
        <w:tc>
          <w:tcPr>
            <w:tcW w:w="4675" w:type="dxa"/>
          </w:tcPr>
          <w:p w:rsidR="00DC4BA1" w:rsidRPr="00766260" w:rsidRDefault="00ED3DCB" w:rsidP="00DB0115">
            <w:pPr>
              <w:spacing w:after="160" w:line="259" w:lineRule="auto"/>
              <w:rPr>
                <w:color w:val="auto"/>
                <w:szCs w:val="20"/>
              </w:rPr>
            </w:pPr>
            <w:r w:rsidRPr="00766260">
              <w:rPr>
                <w:color w:val="auto"/>
                <w:szCs w:val="20"/>
              </w:rPr>
              <w:t xml:space="preserve">Ian Mackintosh </w:t>
            </w:r>
          </w:p>
        </w:tc>
        <w:tc>
          <w:tcPr>
            <w:tcW w:w="4675" w:type="dxa"/>
          </w:tcPr>
          <w:p w:rsidR="00DC4BA1" w:rsidRPr="00766260" w:rsidRDefault="00ED3DCB" w:rsidP="008012F0">
            <w:pPr>
              <w:spacing w:after="160" w:line="259" w:lineRule="auto"/>
              <w:rPr>
                <w:color w:val="auto"/>
                <w:szCs w:val="20"/>
              </w:rPr>
            </w:pPr>
            <w:r w:rsidRPr="00766260">
              <w:rPr>
                <w:color w:val="auto"/>
                <w:szCs w:val="20"/>
              </w:rPr>
              <w:t>Phó Chủ tịch</w:t>
            </w:r>
          </w:p>
        </w:tc>
      </w:tr>
      <w:tr w:rsidR="00465073" w:rsidRPr="00766260" w:rsidTr="00DC4BA1">
        <w:trPr>
          <w:trHeight w:val="554"/>
        </w:trPr>
        <w:tc>
          <w:tcPr>
            <w:tcW w:w="4675" w:type="dxa"/>
          </w:tcPr>
          <w:p w:rsidR="00DC4BA1" w:rsidRPr="00766260" w:rsidRDefault="00ED3DCB" w:rsidP="008012F0">
            <w:pPr>
              <w:spacing w:after="160" w:line="259" w:lineRule="auto"/>
              <w:rPr>
                <w:color w:val="auto"/>
                <w:szCs w:val="20"/>
              </w:rPr>
            </w:pPr>
            <w:r w:rsidRPr="00766260">
              <w:rPr>
                <w:color w:val="auto"/>
                <w:szCs w:val="20"/>
              </w:rPr>
              <w:t>Stephen Cooper</w:t>
            </w:r>
          </w:p>
        </w:tc>
        <w:tc>
          <w:tcPr>
            <w:tcW w:w="4675" w:type="dxa"/>
          </w:tcPr>
          <w:p w:rsidR="00DC4BA1" w:rsidRPr="00766260" w:rsidRDefault="00DC4BA1" w:rsidP="008012F0">
            <w:pPr>
              <w:spacing w:after="160" w:line="259" w:lineRule="auto"/>
              <w:rPr>
                <w:color w:val="auto"/>
                <w:szCs w:val="20"/>
              </w:rPr>
            </w:pPr>
          </w:p>
        </w:tc>
      </w:tr>
      <w:tr w:rsidR="00465073" w:rsidRPr="00766260" w:rsidTr="00DC4BA1">
        <w:trPr>
          <w:trHeight w:val="576"/>
        </w:trPr>
        <w:tc>
          <w:tcPr>
            <w:tcW w:w="4675" w:type="dxa"/>
          </w:tcPr>
          <w:p w:rsidR="00DC4BA1" w:rsidRPr="00766260" w:rsidRDefault="00ED3DCB" w:rsidP="008012F0">
            <w:pPr>
              <w:spacing w:after="160" w:line="259" w:lineRule="auto"/>
              <w:rPr>
                <w:color w:val="auto"/>
                <w:szCs w:val="20"/>
              </w:rPr>
            </w:pPr>
            <w:r w:rsidRPr="00766260">
              <w:rPr>
                <w:color w:val="auto"/>
                <w:szCs w:val="20"/>
              </w:rPr>
              <w:t>Philippe Danjou</w:t>
            </w:r>
          </w:p>
        </w:tc>
        <w:tc>
          <w:tcPr>
            <w:tcW w:w="4675" w:type="dxa"/>
          </w:tcPr>
          <w:p w:rsidR="00DC4BA1" w:rsidRPr="00766260" w:rsidRDefault="00DC4BA1" w:rsidP="008012F0">
            <w:pPr>
              <w:spacing w:after="160" w:line="259" w:lineRule="auto"/>
              <w:rPr>
                <w:color w:val="auto"/>
                <w:szCs w:val="20"/>
              </w:rPr>
            </w:pPr>
          </w:p>
        </w:tc>
      </w:tr>
      <w:tr w:rsidR="00465073" w:rsidRPr="00766260" w:rsidTr="00DC4BA1">
        <w:trPr>
          <w:trHeight w:val="556"/>
        </w:trPr>
        <w:tc>
          <w:tcPr>
            <w:tcW w:w="4675" w:type="dxa"/>
          </w:tcPr>
          <w:p w:rsidR="00DC4BA1" w:rsidRPr="00766260" w:rsidRDefault="00ED3DCB" w:rsidP="008012F0">
            <w:pPr>
              <w:spacing w:after="160" w:line="259" w:lineRule="auto"/>
              <w:rPr>
                <w:color w:val="auto"/>
                <w:szCs w:val="20"/>
              </w:rPr>
            </w:pPr>
            <w:r w:rsidRPr="00766260">
              <w:rPr>
                <w:color w:val="auto"/>
                <w:szCs w:val="20"/>
              </w:rPr>
              <w:t>Martin Edelmann</w:t>
            </w:r>
          </w:p>
        </w:tc>
        <w:tc>
          <w:tcPr>
            <w:tcW w:w="4675" w:type="dxa"/>
          </w:tcPr>
          <w:p w:rsidR="00DC4BA1" w:rsidRPr="00766260" w:rsidRDefault="00DC4BA1" w:rsidP="008012F0">
            <w:pPr>
              <w:spacing w:after="160" w:line="259" w:lineRule="auto"/>
              <w:rPr>
                <w:color w:val="auto"/>
                <w:szCs w:val="20"/>
              </w:rPr>
            </w:pPr>
          </w:p>
        </w:tc>
      </w:tr>
      <w:tr w:rsidR="00465073" w:rsidRPr="00766260" w:rsidTr="00DC4BA1">
        <w:trPr>
          <w:trHeight w:val="578"/>
        </w:trPr>
        <w:tc>
          <w:tcPr>
            <w:tcW w:w="4675" w:type="dxa"/>
          </w:tcPr>
          <w:p w:rsidR="00DC4BA1" w:rsidRPr="00766260" w:rsidRDefault="00ED3DCB" w:rsidP="008012F0">
            <w:pPr>
              <w:spacing w:after="160" w:line="259" w:lineRule="auto"/>
              <w:rPr>
                <w:color w:val="auto"/>
                <w:szCs w:val="20"/>
              </w:rPr>
            </w:pPr>
            <w:r w:rsidRPr="00766260">
              <w:rPr>
                <w:color w:val="auto"/>
                <w:szCs w:val="20"/>
              </w:rPr>
              <w:t>Patrick Finnegan</w:t>
            </w:r>
          </w:p>
        </w:tc>
        <w:tc>
          <w:tcPr>
            <w:tcW w:w="4675" w:type="dxa"/>
          </w:tcPr>
          <w:p w:rsidR="00DC4BA1" w:rsidRPr="00766260" w:rsidRDefault="00DC4BA1" w:rsidP="008012F0">
            <w:pPr>
              <w:spacing w:after="160" w:line="259" w:lineRule="auto"/>
              <w:rPr>
                <w:color w:val="auto"/>
                <w:szCs w:val="20"/>
              </w:rPr>
            </w:pPr>
          </w:p>
        </w:tc>
      </w:tr>
      <w:tr w:rsidR="00DC4BA1" w:rsidRPr="00766260" w:rsidTr="00DC4BA1">
        <w:trPr>
          <w:trHeight w:val="572"/>
        </w:trPr>
        <w:tc>
          <w:tcPr>
            <w:tcW w:w="4675" w:type="dxa"/>
          </w:tcPr>
          <w:p w:rsidR="00DC4BA1" w:rsidRPr="00766260" w:rsidRDefault="00ED3DCB" w:rsidP="008012F0">
            <w:pPr>
              <w:spacing w:after="160" w:line="259" w:lineRule="auto"/>
              <w:rPr>
                <w:color w:val="auto"/>
                <w:szCs w:val="20"/>
              </w:rPr>
            </w:pPr>
            <w:r w:rsidRPr="00766260">
              <w:rPr>
                <w:color w:val="auto"/>
                <w:szCs w:val="20"/>
              </w:rPr>
              <w:t>Amaro Luiz de Oliveira Gomes</w:t>
            </w:r>
          </w:p>
        </w:tc>
        <w:tc>
          <w:tcPr>
            <w:tcW w:w="4675" w:type="dxa"/>
          </w:tcPr>
          <w:p w:rsidR="00DC4BA1" w:rsidRPr="00766260" w:rsidRDefault="00DC4BA1" w:rsidP="008012F0">
            <w:pPr>
              <w:spacing w:after="160" w:line="259" w:lineRule="auto"/>
              <w:rPr>
                <w:color w:val="auto"/>
                <w:szCs w:val="20"/>
              </w:rPr>
            </w:pPr>
          </w:p>
        </w:tc>
      </w:tr>
      <w:tr w:rsidR="00DB0115" w:rsidRPr="00766260" w:rsidTr="00DC4BA1">
        <w:trPr>
          <w:trHeight w:val="572"/>
        </w:trPr>
        <w:tc>
          <w:tcPr>
            <w:tcW w:w="4675" w:type="dxa"/>
          </w:tcPr>
          <w:p w:rsidR="00DB0115" w:rsidRPr="00766260" w:rsidRDefault="00ED3DCB" w:rsidP="00DB0115">
            <w:pPr>
              <w:spacing w:after="160" w:line="259" w:lineRule="auto"/>
              <w:rPr>
                <w:color w:val="auto"/>
                <w:szCs w:val="20"/>
              </w:rPr>
            </w:pPr>
            <w:r w:rsidRPr="00766260">
              <w:rPr>
                <w:color w:val="auto"/>
                <w:szCs w:val="20"/>
              </w:rPr>
              <w:t>Gary Kabureck</w:t>
            </w:r>
          </w:p>
        </w:tc>
        <w:tc>
          <w:tcPr>
            <w:tcW w:w="4675" w:type="dxa"/>
          </w:tcPr>
          <w:p w:rsidR="00DB0115" w:rsidRPr="00766260" w:rsidRDefault="00DB0115" w:rsidP="00DB0115">
            <w:pPr>
              <w:spacing w:after="160" w:line="259" w:lineRule="auto"/>
              <w:rPr>
                <w:color w:val="auto"/>
                <w:szCs w:val="20"/>
              </w:rPr>
            </w:pPr>
          </w:p>
        </w:tc>
      </w:tr>
      <w:tr w:rsidR="00DB0115" w:rsidRPr="00766260" w:rsidTr="00DC4BA1">
        <w:trPr>
          <w:trHeight w:val="572"/>
        </w:trPr>
        <w:tc>
          <w:tcPr>
            <w:tcW w:w="4675" w:type="dxa"/>
          </w:tcPr>
          <w:p w:rsidR="00DB0115" w:rsidRPr="00766260" w:rsidRDefault="00ED3DCB" w:rsidP="00DB0115">
            <w:pPr>
              <w:spacing w:after="160" w:line="259" w:lineRule="auto"/>
              <w:rPr>
                <w:color w:val="auto"/>
                <w:szCs w:val="20"/>
              </w:rPr>
            </w:pPr>
            <w:r w:rsidRPr="00766260">
              <w:rPr>
                <w:color w:val="auto"/>
                <w:szCs w:val="20"/>
              </w:rPr>
              <w:t>Suzanne Lloyd</w:t>
            </w:r>
          </w:p>
        </w:tc>
        <w:tc>
          <w:tcPr>
            <w:tcW w:w="4675" w:type="dxa"/>
          </w:tcPr>
          <w:p w:rsidR="00DB0115" w:rsidRPr="00766260" w:rsidRDefault="00DB0115" w:rsidP="00DB0115">
            <w:pPr>
              <w:spacing w:after="160" w:line="259" w:lineRule="auto"/>
              <w:rPr>
                <w:color w:val="auto"/>
                <w:szCs w:val="20"/>
              </w:rPr>
            </w:pPr>
          </w:p>
        </w:tc>
      </w:tr>
      <w:tr w:rsidR="00DB0115" w:rsidRPr="00766260" w:rsidTr="00DC4BA1">
        <w:trPr>
          <w:trHeight w:val="572"/>
        </w:trPr>
        <w:tc>
          <w:tcPr>
            <w:tcW w:w="4675" w:type="dxa"/>
          </w:tcPr>
          <w:p w:rsidR="00DB0115" w:rsidRPr="00766260" w:rsidRDefault="00ED3DCB" w:rsidP="00DB0115">
            <w:pPr>
              <w:spacing w:after="160" w:line="259" w:lineRule="auto"/>
              <w:rPr>
                <w:color w:val="auto"/>
                <w:szCs w:val="20"/>
              </w:rPr>
            </w:pPr>
            <w:r w:rsidRPr="00766260">
              <w:rPr>
                <w:color w:val="auto"/>
                <w:szCs w:val="20"/>
              </w:rPr>
              <w:t>Takatsugu Ochi</w:t>
            </w:r>
          </w:p>
        </w:tc>
        <w:tc>
          <w:tcPr>
            <w:tcW w:w="4675" w:type="dxa"/>
          </w:tcPr>
          <w:p w:rsidR="00DB0115" w:rsidRPr="00766260" w:rsidRDefault="00DB0115" w:rsidP="00DB0115">
            <w:pPr>
              <w:spacing w:after="160" w:line="259" w:lineRule="auto"/>
              <w:rPr>
                <w:color w:val="auto"/>
                <w:szCs w:val="20"/>
              </w:rPr>
            </w:pPr>
          </w:p>
        </w:tc>
      </w:tr>
      <w:tr w:rsidR="00DB0115" w:rsidRPr="00766260" w:rsidTr="00DC4BA1">
        <w:trPr>
          <w:trHeight w:val="572"/>
        </w:trPr>
        <w:tc>
          <w:tcPr>
            <w:tcW w:w="4675" w:type="dxa"/>
          </w:tcPr>
          <w:p w:rsidR="00DB0115" w:rsidRPr="00766260" w:rsidRDefault="00ED3DCB" w:rsidP="00DB0115">
            <w:pPr>
              <w:spacing w:after="160" w:line="259" w:lineRule="auto"/>
              <w:rPr>
                <w:color w:val="auto"/>
                <w:szCs w:val="20"/>
              </w:rPr>
            </w:pPr>
            <w:r w:rsidRPr="00766260">
              <w:rPr>
                <w:color w:val="auto"/>
                <w:szCs w:val="20"/>
              </w:rPr>
              <w:t>Darrel Scott</w:t>
            </w:r>
          </w:p>
        </w:tc>
        <w:tc>
          <w:tcPr>
            <w:tcW w:w="4675" w:type="dxa"/>
          </w:tcPr>
          <w:p w:rsidR="00DB0115" w:rsidRPr="00766260" w:rsidRDefault="00DB0115" w:rsidP="00DB0115">
            <w:pPr>
              <w:spacing w:after="160" w:line="259" w:lineRule="auto"/>
              <w:rPr>
                <w:color w:val="auto"/>
                <w:szCs w:val="20"/>
              </w:rPr>
            </w:pPr>
          </w:p>
        </w:tc>
      </w:tr>
      <w:tr w:rsidR="00DB0115" w:rsidRPr="00766260" w:rsidTr="00DC4BA1">
        <w:trPr>
          <w:trHeight w:val="572"/>
        </w:trPr>
        <w:tc>
          <w:tcPr>
            <w:tcW w:w="4675" w:type="dxa"/>
          </w:tcPr>
          <w:p w:rsidR="00DB0115" w:rsidRPr="00766260" w:rsidRDefault="00ED3DCB" w:rsidP="00DB0115">
            <w:pPr>
              <w:spacing w:after="160" w:line="259" w:lineRule="auto"/>
              <w:rPr>
                <w:color w:val="auto"/>
                <w:szCs w:val="20"/>
              </w:rPr>
            </w:pPr>
            <w:r w:rsidRPr="00766260">
              <w:rPr>
                <w:color w:val="auto"/>
                <w:szCs w:val="20"/>
              </w:rPr>
              <w:t>Chungwoo Suh</w:t>
            </w:r>
          </w:p>
        </w:tc>
        <w:tc>
          <w:tcPr>
            <w:tcW w:w="4675" w:type="dxa"/>
          </w:tcPr>
          <w:p w:rsidR="00DB0115" w:rsidRPr="00766260" w:rsidRDefault="00DB0115" w:rsidP="00DB0115">
            <w:pPr>
              <w:spacing w:after="160" w:line="259" w:lineRule="auto"/>
              <w:rPr>
                <w:color w:val="auto"/>
                <w:szCs w:val="20"/>
              </w:rPr>
            </w:pPr>
          </w:p>
        </w:tc>
      </w:tr>
      <w:tr w:rsidR="00DB0115" w:rsidRPr="00766260" w:rsidTr="00DC4BA1">
        <w:trPr>
          <w:trHeight w:val="572"/>
        </w:trPr>
        <w:tc>
          <w:tcPr>
            <w:tcW w:w="4675" w:type="dxa"/>
          </w:tcPr>
          <w:p w:rsidR="00DB0115" w:rsidRPr="00766260" w:rsidRDefault="00ED3DCB" w:rsidP="00DB0115">
            <w:pPr>
              <w:spacing w:after="160" w:line="259" w:lineRule="auto"/>
              <w:rPr>
                <w:color w:val="auto"/>
                <w:szCs w:val="20"/>
              </w:rPr>
            </w:pPr>
            <w:r w:rsidRPr="00766260">
              <w:rPr>
                <w:color w:val="auto"/>
                <w:szCs w:val="20"/>
              </w:rPr>
              <w:t>Mary Tokar</w:t>
            </w:r>
          </w:p>
        </w:tc>
        <w:tc>
          <w:tcPr>
            <w:tcW w:w="4675" w:type="dxa"/>
          </w:tcPr>
          <w:p w:rsidR="00DB0115" w:rsidRPr="00766260" w:rsidRDefault="00DB0115" w:rsidP="00DB0115">
            <w:pPr>
              <w:spacing w:after="160" w:line="259" w:lineRule="auto"/>
              <w:rPr>
                <w:color w:val="auto"/>
                <w:szCs w:val="20"/>
              </w:rPr>
            </w:pPr>
          </w:p>
        </w:tc>
      </w:tr>
      <w:tr w:rsidR="00DB0115" w:rsidRPr="00766260" w:rsidTr="00DC4BA1">
        <w:trPr>
          <w:trHeight w:val="572"/>
        </w:trPr>
        <w:tc>
          <w:tcPr>
            <w:tcW w:w="4675" w:type="dxa"/>
          </w:tcPr>
          <w:p w:rsidR="00DB0115" w:rsidRPr="00766260" w:rsidRDefault="00ED3DCB" w:rsidP="00DB0115">
            <w:pPr>
              <w:spacing w:after="160" w:line="259" w:lineRule="auto"/>
              <w:rPr>
                <w:color w:val="auto"/>
                <w:szCs w:val="20"/>
              </w:rPr>
            </w:pPr>
            <w:r w:rsidRPr="00766260">
              <w:rPr>
                <w:color w:val="auto"/>
                <w:szCs w:val="20"/>
              </w:rPr>
              <w:t>Wei-Guo Zhang</w:t>
            </w:r>
          </w:p>
        </w:tc>
        <w:tc>
          <w:tcPr>
            <w:tcW w:w="4675" w:type="dxa"/>
          </w:tcPr>
          <w:p w:rsidR="00DB0115" w:rsidRPr="00766260" w:rsidRDefault="00DB0115" w:rsidP="00DB0115">
            <w:pPr>
              <w:spacing w:after="160" w:line="259" w:lineRule="auto"/>
              <w:rPr>
                <w:color w:val="auto"/>
                <w:szCs w:val="20"/>
              </w:rPr>
            </w:pPr>
          </w:p>
        </w:tc>
      </w:tr>
    </w:tbl>
    <w:p w:rsidR="00DC4BA1" w:rsidRPr="00766260" w:rsidRDefault="00DC4BA1" w:rsidP="008012F0">
      <w:pPr>
        <w:spacing w:after="0" w:line="240" w:lineRule="auto"/>
        <w:rPr>
          <w:color w:val="auto"/>
          <w:szCs w:val="20"/>
          <w:lang w:val="vi-VN"/>
        </w:rPr>
      </w:pPr>
    </w:p>
    <w:p w:rsidR="00DC4BA1" w:rsidRPr="00766260" w:rsidRDefault="00ED3DCB" w:rsidP="008012F0">
      <w:pPr>
        <w:spacing w:after="0" w:line="240" w:lineRule="auto"/>
        <w:rPr>
          <w:color w:val="auto"/>
          <w:szCs w:val="20"/>
          <w:lang w:val="vi-VN"/>
        </w:rPr>
      </w:pPr>
      <w:r w:rsidRPr="00766260">
        <w:rPr>
          <w:color w:val="auto"/>
          <w:szCs w:val="20"/>
          <w:lang w:val="vi-VN"/>
        </w:rPr>
        <w:br w:type="page"/>
      </w:r>
    </w:p>
    <w:p w:rsidR="00DC4BA1" w:rsidRPr="00766260" w:rsidRDefault="00ED3DCB" w:rsidP="008012F0">
      <w:pPr>
        <w:spacing w:after="0" w:line="240" w:lineRule="auto"/>
        <w:jc w:val="both"/>
        <w:rPr>
          <w:b/>
          <w:color w:val="auto"/>
          <w:szCs w:val="20"/>
        </w:rPr>
      </w:pPr>
      <w:r w:rsidRPr="00766260">
        <w:rPr>
          <w:b/>
          <w:noProof/>
          <w:color w:val="auto"/>
          <w:szCs w:val="20"/>
        </w:rPr>
        <w:lastRenderedPageBreak/>
        <w:pict>
          <v:line id="Straight Connector 14" o:spid="_x0000_s1029" style="position:absolute;left:0;text-align:left;z-index:251681792;visibility:visible;mso-width-relative:margin" from="0,27.7pt" to="463.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zK2AEAAA4EAAAOAAAAZHJzL2Uyb0RvYy54bWysU8tu2zAQvBfoPxC817KSpjEEyzk4SC9F&#10;azTpBzDU0iLAF5asJf99l5QtB22BokEulMjdmd2ZJdd3ozXsABi1dy2vF0vOwEnfabdv+Y+nhw8r&#10;zmISrhPGO2j5ESK/27x/tx5CA1e+96YDZETiYjOElvcphaaqouzBirjwARwFlUcrEm1xX3UoBmK3&#10;prpaLj9Vg8cuoJcQI53eT0G+KfxKgUzflIqQmGk59ZbKimV9zmu1WYtmjyL0Wp7aEK/owgrtqOhM&#10;dS+SYD9R/0FltUQfvUoL6W3lldISigZSUy9/U/PYiwBFC5kTw2xTfDta+fWwQ6Y7mt1HzpywNKPH&#10;hELv+8S23jly0COjIDk1hNgQYOt2eNrFsMMse1Ro85cEsbG4e5zdhTExSYc3q1V9fUtDkOdYdQEG&#10;jOkzeMvyT8uNdlm4aMThS0xUjFLPKfnYODa0/Lq+vSlZ0RvdPWhjcqzcHdgaZAdBU09jnXsnghdZ&#10;tDOODrOiSUP5S0cDE/13UOQKdV1PBfJ9vHAKKcGlM69xlJ1hijqYgct/A0/5GQrlrv4PeEaUyt6l&#10;GWy18/i36hcr1JR/dmDSnS149t2xTLdYQ5euOHd6IPlWv9wX+OUZb34BAAD//wMAUEsDBBQABgAI&#10;AAAAIQAHQrN13gAAAAYBAAAPAAAAZHJzL2Rvd25yZXYueG1sTI/BSsNAEIbvQt9hGcGL2E1jW2ya&#10;TRFRRCiVVi+9bbNjEpqdDbvbJn17Rzzoceb/+eabfDXYVpzRh8aRgsk4AYFUOtNQpeDz4+XuAUSI&#10;moxuHaGCCwZYFaOrXGfG9bTF8y5WgiEUMq2gjrHLpAxljVaHseuQOPty3urIo6+k8bpnuG1lmiRz&#10;aXVDfKHWHT7VWB53J6tg9vy6nmw2IXnv5f5+Ki9vt1u/V+rmenhcgog4xL8y/OizOhTsdHAnMkG0&#10;CviRyKTZFASni3Segjj8LmSRy//6xTcAAAD//wMAUEsBAi0AFAAGAAgAAAAhALaDOJL+AAAA4QEA&#10;ABMAAAAAAAAAAAAAAAAAAAAAAFtDb250ZW50X1R5cGVzXS54bWxQSwECLQAUAAYACAAAACEAOP0h&#10;/9YAAACUAQAACwAAAAAAAAAAAAAAAAAvAQAAX3JlbHMvLnJlbHNQSwECLQAUAAYACAAAACEAx6Is&#10;ytgBAAAOBAAADgAAAAAAAAAAAAAAAAAuAgAAZHJzL2Uyb0RvYy54bWxQSwECLQAUAAYACAAAACEA&#10;B0Kzdd4AAAAGAQAADwAAAAAAAAAAAAAAAAAyBAAAZHJzL2Rvd25yZXYueG1sUEsFBgAAAAAEAAQA&#10;8wAAAD0FAAAAAA==&#10;" strokecolor="black [3213]" strokeweight=".25pt">
            <v:stroke joinstyle="miter"/>
          </v:line>
        </w:pict>
      </w:r>
      <w:r w:rsidRPr="00766260">
        <w:rPr>
          <w:b/>
          <w:color w:val="auto"/>
          <w:szCs w:val="20"/>
        </w:rPr>
        <w:t xml:space="preserve">Phê duyệt bởi Ủy ban của </w:t>
      </w:r>
      <w:r w:rsidRPr="00766260">
        <w:rPr>
          <w:b/>
          <w:i/>
          <w:color w:val="auto"/>
          <w:szCs w:val="20"/>
        </w:rPr>
        <w:t xml:space="preserve">Đơn vị quản lý quỹ đầu tư: Áp dụng ngoại lệ hợp </w:t>
      </w:r>
      <w:proofErr w:type="gramStart"/>
      <w:r w:rsidRPr="00766260">
        <w:rPr>
          <w:b/>
          <w:i/>
          <w:color w:val="auto"/>
          <w:szCs w:val="20"/>
        </w:rPr>
        <w:t xml:space="preserve">nhất </w:t>
      </w:r>
      <w:r w:rsidRPr="00766260">
        <w:rPr>
          <w:b/>
          <w:color w:val="auto"/>
          <w:szCs w:val="20"/>
        </w:rPr>
        <w:t xml:space="preserve"> (</w:t>
      </w:r>
      <w:proofErr w:type="gramEnd"/>
      <w:r w:rsidRPr="00766260">
        <w:rPr>
          <w:b/>
          <w:color w:val="auto"/>
          <w:szCs w:val="20"/>
        </w:rPr>
        <w:t>sửa đổi IFRS 10, IFRS 12 và IAS 28) được ban hành tháng 12 năm 2014</w:t>
      </w:r>
    </w:p>
    <w:p w:rsidR="00884817" w:rsidRPr="00766260" w:rsidRDefault="00884817" w:rsidP="008012F0">
      <w:pPr>
        <w:spacing w:after="0" w:line="240" w:lineRule="auto"/>
        <w:jc w:val="both"/>
        <w:rPr>
          <w:b/>
          <w:color w:val="auto"/>
          <w:szCs w:val="20"/>
        </w:rPr>
      </w:pPr>
    </w:p>
    <w:p w:rsidR="00DC4BA1" w:rsidRPr="00766260" w:rsidRDefault="00ED3DCB" w:rsidP="008012F0">
      <w:pPr>
        <w:spacing w:after="0" w:line="240" w:lineRule="auto"/>
        <w:jc w:val="both"/>
        <w:rPr>
          <w:color w:val="auto"/>
          <w:szCs w:val="20"/>
        </w:rPr>
      </w:pPr>
      <w:r w:rsidRPr="00766260">
        <w:rPr>
          <w:i/>
          <w:color w:val="auto"/>
          <w:szCs w:val="20"/>
        </w:rPr>
        <w:t xml:space="preserve">Đơn vị quản lý quỹ đầu tư: Áp dụng ngoại lệ hợp nhất </w:t>
      </w:r>
      <w:r w:rsidRPr="00766260">
        <w:rPr>
          <w:color w:val="auto"/>
          <w:szCs w:val="20"/>
        </w:rPr>
        <w:t xml:space="preserve">được phê duyệt ban hành bởi 14 thành viên của Ủy ban Chuẩn mực Kế toán Quốc tế. </w:t>
      </w:r>
    </w:p>
    <w:p w:rsidR="00884817" w:rsidRPr="00766260" w:rsidRDefault="00884817" w:rsidP="008012F0">
      <w:pPr>
        <w:spacing w:after="0" w:line="240" w:lineRule="auto"/>
        <w:jc w:val="both"/>
        <w:rPr>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 xml:space="preserve">Hans Hoogervorst </w:t>
            </w:r>
          </w:p>
          <w:p w:rsidR="00DC4BA1" w:rsidRPr="00766260" w:rsidRDefault="00DC4BA1" w:rsidP="008012F0">
            <w:pPr>
              <w:spacing w:after="160" w:line="259" w:lineRule="auto"/>
              <w:rPr>
                <w:color w:val="auto"/>
                <w:szCs w:val="20"/>
              </w:rPr>
            </w:pPr>
          </w:p>
        </w:tc>
        <w:tc>
          <w:tcPr>
            <w:tcW w:w="4675" w:type="dxa"/>
          </w:tcPr>
          <w:p w:rsidR="00DC4BA1" w:rsidRPr="00766260" w:rsidRDefault="00ED3DCB" w:rsidP="008012F0">
            <w:pPr>
              <w:spacing w:after="160" w:line="259" w:lineRule="auto"/>
              <w:rPr>
                <w:color w:val="auto"/>
                <w:szCs w:val="20"/>
              </w:rPr>
            </w:pPr>
            <w:r w:rsidRPr="00766260">
              <w:rPr>
                <w:color w:val="auto"/>
                <w:szCs w:val="20"/>
              </w:rPr>
              <w:t>Chủ tịch</w:t>
            </w:r>
          </w:p>
        </w:tc>
      </w:tr>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 xml:space="preserve">Ian Mackintosh </w:t>
            </w:r>
          </w:p>
          <w:p w:rsidR="00DC4BA1" w:rsidRPr="00766260" w:rsidRDefault="00DC4BA1" w:rsidP="008012F0">
            <w:pPr>
              <w:spacing w:after="160" w:line="259" w:lineRule="auto"/>
              <w:rPr>
                <w:color w:val="auto"/>
                <w:szCs w:val="20"/>
              </w:rPr>
            </w:pPr>
          </w:p>
        </w:tc>
        <w:tc>
          <w:tcPr>
            <w:tcW w:w="4675" w:type="dxa"/>
          </w:tcPr>
          <w:p w:rsidR="00DC4BA1" w:rsidRPr="00766260" w:rsidRDefault="00ED3DCB" w:rsidP="008012F0">
            <w:pPr>
              <w:spacing w:after="160" w:line="259" w:lineRule="auto"/>
              <w:rPr>
                <w:color w:val="auto"/>
                <w:szCs w:val="20"/>
              </w:rPr>
            </w:pPr>
            <w:r w:rsidRPr="00766260">
              <w:rPr>
                <w:color w:val="auto"/>
                <w:szCs w:val="20"/>
              </w:rPr>
              <w:t>Phó Chủ tịch</w:t>
            </w:r>
          </w:p>
        </w:tc>
      </w:tr>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Stephen Cooper</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Philippe Danjou</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Amaro Luiz De Oliveira Gomes</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465073"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Martin Edelmann</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DC4BA1" w:rsidRPr="00766260" w:rsidTr="00DC4BA1">
        <w:tc>
          <w:tcPr>
            <w:tcW w:w="4675" w:type="dxa"/>
          </w:tcPr>
          <w:p w:rsidR="00DC4BA1" w:rsidRPr="00766260" w:rsidRDefault="00ED3DCB" w:rsidP="008012F0">
            <w:pPr>
              <w:spacing w:after="160" w:line="259" w:lineRule="auto"/>
              <w:rPr>
                <w:color w:val="auto"/>
                <w:szCs w:val="20"/>
              </w:rPr>
            </w:pPr>
            <w:r w:rsidRPr="00766260">
              <w:rPr>
                <w:color w:val="auto"/>
                <w:szCs w:val="20"/>
              </w:rPr>
              <w:t>Patrick Finnegan</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F820FE" w:rsidRPr="00766260" w:rsidTr="00DC4BA1">
        <w:tc>
          <w:tcPr>
            <w:tcW w:w="4675" w:type="dxa"/>
          </w:tcPr>
          <w:p w:rsidR="00F820FE" w:rsidRPr="00766260" w:rsidRDefault="00ED3DCB" w:rsidP="00F820FE">
            <w:pPr>
              <w:spacing w:after="160" w:line="259" w:lineRule="auto"/>
              <w:rPr>
                <w:color w:val="auto"/>
                <w:szCs w:val="20"/>
              </w:rPr>
            </w:pPr>
            <w:r w:rsidRPr="00766260">
              <w:rPr>
                <w:color w:val="auto"/>
                <w:szCs w:val="20"/>
              </w:rPr>
              <w:t>Gary Kabureck</w:t>
            </w:r>
          </w:p>
          <w:p w:rsidR="00F820FE" w:rsidRPr="00766260" w:rsidRDefault="00F820FE" w:rsidP="00F820FE">
            <w:pPr>
              <w:spacing w:after="160" w:line="259" w:lineRule="auto"/>
              <w:rPr>
                <w:color w:val="auto"/>
                <w:szCs w:val="20"/>
              </w:rPr>
            </w:pPr>
          </w:p>
        </w:tc>
        <w:tc>
          <w:tcPr>
            <w:tcW w:w="4675" w:type="dxa"/>
          </w:tcPr>
          <w:p w:rsidR="00F820FE" w:rsidRPr="00766260" w:rsidRDefault="00F820FE" w:rsidP="00F820FE">
            <w:pPr>
              <w:spacing w:after="160" w:line="259" w:lineRule="auto"/>
              <w:rPr>
                <w:color w:val="auto"/>
                <w:szCs w:val="20"/>
              </w:rPr>
            </w:pPr>
          </w:p>
        </w:tc>
      </w:tr>
      <w:tr w:rsidR="00F820FE" w:rsidRPr="00766260" w:rsidTr="00DC4BA1">
        <w:tc>
          <w:tcPr>
            <w:tcW w:w="4675" w:type="dxa"/>
          </w:tcPr>
          <w:p w:rsidR="00F820FE" w:rsidRPr="00766260" w:rsidRDefault="00ED3DCB" w:rsidP="00F820FE">
            <w:pPr>
              <w:spacing w:after="160" w:line="259" w:lineRule="auto"/>
              <w:rPr>
                <w:color w:val="auto"/>
                <w:szCs w:val="20"/>
              </w:rPr>
            </w:pPr>
            <w:r w:rsidRPr="00766260">
              <w:rPr>
                <w:color w:val="auto"/>
                <w:szCs w:val="20"/>
              </w:rPr>
              <w:t>Suzanne Lloyd</w:t>
            </w:r>
          </w:p>
          <w:p w:rsidR="00F820FE" w:rsidRPr="00766260" w:rsidRDefault="00F820FE" w:rsidP="00F820FE">
            <w:pPr>
              <w:spacing w:after="160" w:line="259" w:lineRule="auto"/>
              <w:rPr>
                <w:color w:val="auto"/>
                <w:szCs w:val="20"/>
              </w:rPr>
            </w:pPr>
          </w:p>
        </w:tc>
        <w:tc>
          <w:tcPr>
            <w:tcW w:w="4675" w:type="dxa"/>
          </w:tcPr>
          <w:p w:rsidR="00F820FE" w:rsidRPr="00766260" w:rsidRDefault="00F820FE" w:rsidP="00F820FE">
            <w:pPr>
              <w:spacing w:after="160" w:line="259" w:lineRule="auto"/>
              <w:rPr>
                <w:color w:val="auto"/>
                <w:szCs w:val="20"/>
              </w:rPr>
            </w:pPr>
          </w:p>
        </w:tc>
      </w:tr>
      <w:tr w:rsidR="00F820FE" w:rsidRPr="00766260" w:rsidTr="00DC4BA1">
        <w:tc>
          <w:tcPr>
            <w:tcW w:w="4675" w:type="dxa"/>
          </w:tcPr>
          <w:p w:rsidR="00F820FE" w:rsidRPr="00766260" w:rsidRDefault="00ED3DCB" w:rsidP="00F820FE">
            <w:pPr>
              <w:spacing w:after="160" w:line="259" w:lineRule="auto"/>
              <w:rPr>
                <w:color w:val="auto"/>
                <w:szCs w:val="20"/>
              </w:rPr>
            </w:pPr>
            <w:r w:rsidRPr="00766260">
              <w:rPr>
                <w:color w:val="auto"/>
                <w:szCs w:val="20"/>
              </w:rPr>
              <w:t>Takatsugu Ochi</w:t>
            </w:r>
          </w:p>
          <w:p w:rsidR="00F820FE" w:rsidRPr="00766260" w:rsidRDefault="00F820FE" w:rsidP="00F820FE">
            <w:pPr>
              <w:spacing w:after="160" w:line="259" w:lineRule="auto"/>
              <w:rPr>
                <w:color w:val="auto"/>
                <w:szCs w:val="20"/>
              </w:rPr>
            </w:pPr>
          </w:p>
        </w:tc>
        <w:tc>
          <w:tcPr>
            <w:tcW w:w="4675" w:type="dxa"/>
          </w:tcPr>
          <w:p w:rsidR="00F820FE" w:rsidRPr="00766260" w:rsidRDefault="00F820FE" w:rsidP="00F820FE">
            <w:pPr>
              <w:spacing w:after="160" w:line="259" w:lineRule="auto"/>
              <w:rPr>
                <w:color w:val="auto"/>
                <w:szCs w:val="20"/>
              </w:rPr>
            </w:pPr>
          </w:p>
        </w:tc>
      </w:tr>
      <w:tr w:rsidR="00F820FE" w:rsidRPr="00766260" w:rsidTr="00DC4BA1">
        <w:tc>
          <w:tcPr>
            <w:tcW w:w="4675" w:type="dxa"/>
          </w:tcPr>
          <w:p w:rsidR="00F820FE" w:rsidRPr="00766260" w:rsidRDefault="00ED3DCB" w:rsidP="00F820FE">
            <w:pPr>
              <w:spacing w:after="160" w:line="259" w:lineRule="auto"/>
              <w:rPr>
                <w:color w:val="auto"/>
                <w:szCs w:val="20"/>
              </w:rPr>
            </w:pPr>
            <w:r w:rsidRPr="00766260">
              <w:rPr>
                <w:color w:val="auto"/>
                <w:szCs w:val="20"/>
              </w:rPr>
              <w:t>Darrel Scott</w:t>
            </w:r>
          </w:p>
          <w:p w:rsidR="00F820FE" w:rsidRPr="00766260" w:rsidRDefault="00F820FE" w:rsidP="00F820FE">
            <w:pPr>
              <w:spacing w:after="160" w:line="259" w:lineRule="auto"/>
              <w:rPr>
                <w:color w:val="auto"/>
                <w:szCs w:val="20"/>
              </w:rPr>
            </w:pPr>
          </w:p>
        </w:tc>
        <w:tc>
          <w:tcPr>
            <w:tcW w:w="4675" w:type="dxa"/>
          </w:tcPr>
          <w:p w:rsidR="00F820FE" w:rsidRPr="00766260" w:rsidRDefault="00F820FE" w:rsidP="00F820FE">
            <w:pPr>
              <w:spacing w:after="160" w:line="259" w:lineRule="auto"/>
              <w:rPr>
                <w:color w:val="auto"/>
                <w:szCs w:val="20"/>
              </w:rPr>
            </w:pPr>
          </w:p>
        </w:tc>
      </w:tr>
      <w:tr w:rsidR="00F820FE" w:rsidRPr="00766260" w:rsidTr="00DC4BA1">
        <w:tc>
          <w:tcPr>
            <w:tcW w:w="4675" w:type="dxa"/>
          </w:tcPr>
          <w:p w:rsidR="00F820FE" w:rsidRPr="00766260" w:rsidRDefault="00ED3DCB" w:rsidP="00F820FE">
            <w:pPr>
              <w:spacing w:after="160" w:line="259" w:lineRule="auto"/>
              <w:rPr>
                <w:color w:val="auto"/>
                <w:szCs w:val="20"/>
              </w:rPr>
            </w:pPr>
            <w:r w:rsidRPr="00766260">
              <w:rPr>
                <w:color w:val="auto"/>
                <w:szCs w:val="20"/>
              </w:rPr>
              <w:t>Chungwoo Suh</w:t>
            </w:r>
          </w:p>
          <w:p w:rsidR="00F820FE" w:rsidRPr="00766260" w:rsidRDefault="00F820FE" w:rsidP="00F820FE">
            <w:pPr>
              <w:spacing w:after="160" w:line="259" w:lineRule="auto"/>
              <w:rPr>
                <w:color w:val="auto"/>
                <w:szCs w:val="20"/>
              </w:rPr>
            </w:pPr>
          </w:p>
        </w:tc>
        <w:tc>
          <w:tcPr>
            <w:tcW w:w="4675" w:type="dxa"/>
          </w:tcPr>
          <w:p w:rsidR="00F820FE" w:rsidRPr="00766260" w:rsidRDefault="00F820FE" w:rsidP="00F820FE">
            <w:pPr>
              <w:spacing w:after="160" w:line="259" w:lineRule="auto"/>
              <w:rPr>
                <w:color w:val="auto"/>
                <w:szCs w:val="20"/>
              </w:rPr>
            </w:pPr>
          </w:p>
        </w:tc>
      </w:tr>
      <w:tr w:rsidR="00F820FE" w:rsidRPr="00766260" w:rsidTr="00DC4BA1">
        <w:tc>
          <w:tcPr>
            <w:tcW w:w="4675" w:type="dxa"/>
          </w:tcPr>
          <w:p w:rsidR="00F820FE" w:rsidRPr="00766260" w:rsidRDefault="00ED3DCB" w:rsidP="00F820FE">
            <w:pPr>
              <w:spacing w:after="160" w:line="259" w:lineRule="auto"/>
              <w:rPr>
                <w:color w:val="auto"/>
                <w:szCs w:val="20"/>
              </w:rPr>
            </w:pPr>
            <w:r w:rsidRPr="00766260">
              <w:rPr>
                <w:color w:val="auto"/>
                <w:szCs w:val="20"/>
              </w:rPr>
              <w:t>Mary Tokar</w:t>
            </w:r>
          </w:p>
          <w:p w:rsidR="00F820FE" w:rsidRPr="00766260" w:rsidRDefault="00F820FE" w:rsidP="00F820FE">
            <w:pPr>
              <w:spacing w:after="160" w:line="259" w:lineRule="auto"/>
              <w:rPr>
                <w:color w:val="auto"/>
                <w:szCs w:val="20"/>
              </w:rPr>
            </w:pPr>
          </w:p>
        </w:tc>
        <w:tc>
          <w:tcPr>
            <w:tcW w:w="4675" w:type="dxa"/>
          </w:tcPr>
          <w:p w:rsidR="00F820FE" w:rsidRPr="00766260" w:rsidRDefault="00F820FE" w:rsidP="00F820FE">
            <w:pPr>
              <w:spacing w:after="160" w:line="259" w:lineRule="auto"/>
              <w:rPr>
                <w:color w:val="auto"/>
                <w:szCs w:val="20"/>
              </w:rPr>
            </w:pPr>
          </w:p>
        </w:tc>
      </w:tr>
      <w:tr w:rsidR="00F820FE" w:rsidRPr="00766260" w:rsidTr="00DC4BA1">
        <w:tc>
          <w:tcPr>
            <w:tcW w:w="4675" w:type="dxa"/>
          </w:tcPr>
          <w:p w:rsidR="00F820FE" w:rsidRPr="00766260" w:rsidRDefault="00ED3DCB" w:rsidP="00F820FE">
            <w:pPr>
              <w:spacing w:after="160" w:line="259" w:lineRule="auto"/>
              <w:rPr>
                <w:color w:val="auto"/>
                <w:szCs w:val="20"/>
              </w:rPr>
            </w:pPr>
            <w:r w:rsidRPr="00766260">
              <w:rPr>
                <w:color w:val="auto"/>
                <w:szCs w:val="20"/>
              </w:rPr>
              <w:t>Wei-Guo Zhang</w:t>
            </w:r>
          </w:p>
        </w:tc>
        <w:tc>
          <w:tcPr>
            <w:tcW w:w="4675" w:type="dxa"/>
          </w:tcPr>
          <w:p w:rsidR="00F820FE" w:rsidRPr="00766260" w:rsidRDefault="00F820FE" w:rsidP="00F820FE">
            <w:pPr>
              <w:spacing w:after="160" w:line="259" w:lineRule="auto"/>
              <w:rPr>
                <w:color w:val="auto"/>
                <w:szCs w:val="20"/>
              </w:rPr>
            </w:pPr>
          </w:p>
        </w:tc>
      </w:tr>
      <w:tr w:rsidR="00F820FE" w:rsidRPr="00766260" w:rsidTr="00DC4BA1">
        <w:tc>
          <w:tcPr>
            <w:tcW w:w="4675" w:type="dxa"/>
          </w:tcPr>
          <w:p w:rsidR="00F820FE" w:rsidRPr="00766260" w:rsidRDefault="00F820FE" w:rsidP="00F820FE">
            <w:pPr>
              <w:spacing w:after="160" w:line="259" w:lineRule="auto"/>
              <w:rPr>
                <w:color w:val="auto"/>
                <w:szCs w:val="20"/>
              </w:rPr>
            </w:pPr>
          </w:p>
        </w:tc>
        <w:tc>
          <w:tcPr>
            <w:tcW w:w="4675" w:type="dxa"/>
          </w:tcPr>
          <w:p w:rsidR="00F820FE" w:rsidRPr="00766260" w:rsidRDefault="00F820FE" w:rsidP="00F820FE">
            <w:pPr>
              <w:spacing w:after="160" w:line="259" w:lineRule="auto"/>
              <w:rPr>
                <w:color w:val="auto"/>
                <w:szCs w:val="20"/>
              </w:rPr>
            </w:pPr>
          </w:p>
        </w:tc>
      </w:tr>
      <w:tr w:rsidR="00F820FE" w:rsidRPr="00766260" w:rsidTr="00DC4BA1">
        <w:tc>
          <w:tcPr>
            <w:tcW w:w="4675" w:type="dxa"/>
          </w:tcPr>
          <w:p w:rsidR="00F820FE" w:rsidRPr="00766260" w:rsidRDefault="00F820FE" w:rsidP="00F820FE">
            <w:pPr>
              <w:spacing w:after="160" w:line="259" w:lineRule="auto"/>
              <w:rPr>
                <w:color w:val="auto"/>
                <w:szCs w:val="20"/>
              </w:rPr>
            </w:pPr>
          </w:p>
        </w:tc>
        <w:tc>
          <w:tcPr>
            <w:tcW w:w="4675" w:type="dxa"/>
          </w:tcPr>
          <w:p w:rsidR="00F820FE" w:rsidRPr="00766260" w:rsidRDefault="00F820FE" w:rsidP="00F820FE">
            <w:pPr>
              <w:spacing w:after="160" w:line="259" w:lineRule="auto"/>
              <w:rPr>
                <w:color w:val="auto"/>
                <w:szCs w:val="20"/>
              </w:rPr>
            </w:pPr>
          </w:p>
        </w:tc>
      </w:tr>
    </w:tbl>
    <w:p w:rsidR="00DC4BA1" w:rsidRPr="00766260" w:rsidRDefault="00DC4BA1" w:rsidP="008012F0">
      <w:pPr>
        <w:spacing w:after="0" w:line="240" w:lineRule="auto"/>
        <w:rPr>
          <w:color w:val="auto"/>
          <w:szCs w:val="20"/>
          <w:lang w:val="vi-VN"/>
        </w:rPr>
      </w:pPr>
    </w:p>
    <w:p w:rsidR="00DC4BA1" w:rsidRPr="00766260" w:rsidRDefault="00ED3DCB" w:rsidP="008012F0">
      <w:pPr>
        <w:spacing w:after="0" w:line="240" w:lineRule="auto"/>
        <w:rPr>
          <w:color w:val="auto"/>
          <w:szCs w:val="20"/>
          <w:lang w:val="vi-VN"/>
        </w:rPr>
      </w:pPr>
      <w:r w:rsidRPr="00766260">
        <w:rPr>
          <w:color w:val="auto"/>
          <w:szCs w:val="20"/>
          <w:lang w:val="vi-VN"/>
        </w:rPr>
        <w:br w:type="page"/>
      </w:r>
      <w:r w:rsidRPr="00766260">
        <w:rPr>
          <w:color w:val="auto"/>
          <w:szCs w:val="20"/>
          <w:lang w:val="vi-VN"/>
        </w:rPr>
        <w:lastRenderedPageBreak/>
        <w:tab/>
      </w:r>
    </w:p>
    <w:p w:rsidR="00DC4BA1" w:rsidRPr="00766260" w:rsidRDefault="00ED3DCB" w:rsidP="008012F0">
      <w:pPr>
        <w:spacing w:after="0" w:line="240" w:lineRule="auto"/>
        <w:jc w:val="both"/>
        <w:rPr>
          <w:b/>
          <w:color w:val="auto"/>
          <w:szCs w:val="20"/>
        </w:rPr>
      </w:pPr>
      <w:r w:rsidRPr="00766260">
        <w:rPr>
          <w:b/>
          <w:noProof/>
          <w:color w:val="auto"/>
          <w:szCs w:val="20"/>
        </w:rPr>
        <w:pict>
          <v:line id="Straight Connector 15" o:spid="_x0000_s1028" style="position:absolute;left:0;text-align:left;z-index:251683840;visibility:visible;mso-width-relative:margin" from="0,27.6pt" to="463.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Y22AEAAA4EAAAOAAAAZHJzL2Uyb0RvYy54bWysU8tu2zAQvBfoPxC817ISuDEEyzk4SC9F&#10;azTtBzDU0iLAF5asJf99l5QtB22BIkEvlMjdmd2ZJTf3ozXsCBi1dy2vF0vOwEnfaXdo+Y/vjx/W&#10;nMUkXCeMd9DyE0R+v33/bjOEBm58700HyIjExWYILe9TCk1VRdmDFXHhAzgKKo9WJNrioepQDMRu&#10;TXWzXH6sBo9dQC8hRjp9mIJ8W/iVApm+KhUhMdNy6i2VFcv6nNdquxHNAUXotTy3Id7QhRXaUdGZ&#10;6kEkwX6i/oPKaok+epUW0tvKK6UlFA2kpl7+puapFwGKFjInhtmm+P9o5ZfjHpnuaHYrzpywNKOn&#10;hEIf+sR23jly0COjIDk1hNgQYOf2eN7FsMcse1Ro85cEsbG4e5rdhTExSYer9bq+vaMhyEusugID&#10;xvQJvGX5p+VGuyxcNOL4OSYqRqmXlHxsHBtaflvfrUpW9EZ3j9qYHCt3B3YG2VHQ1NNY596J4EUW&#10;7Yyjw6xo0lD+0snARP8NFLlCXddTgXwfr5xCSnDpwmscZWeYog5m4PLfwHN+hkK5q68Bz4hS2bs0&#10;g612Hv9W/WqFmvIvDky6swXPvjuV6RZr6NIV584PJN/ql/sCvz7j7S8AAAD//wMAUEsDBBQABgAI&#10;AAAAIQDovq8h3QAAAAYBAAAPAAAAZHJzL2Rvd25yZXYueG1sTI/BTsMwDIbvSLxDZCQuiKUr2zRK&#10;0wkhEJqEhrZx2S1rTFvROFWSrd3bY8Rhu9n+rc+f88VgW3FEHxpHCsajBARS6UxDlYKv7dv9HESI&#10;moxuHaGCEwZYFNdXuc6M62mNx02sBEMoZFpBHWOXSRnKGq0OI9chcfbtvNWRW19J43XPcNvKNElm&#10;0uqG+EKtO3ypsfzZHKyC6ev7x3i1CslnL3cPE3la3q39Tqnbm+H5CUTEIZ6X4U+f1aFgp707kAmi&#10;VcCPRCZNUxCcPqYzLvb/A1nk8lK/+AUAAP//AwBQSwECLQAUAAYACAAAACEAtoM4kv4AAADhAQAA&#10;EwAAAAAAAAAAAAAAAAAAAAAAW0NvbnRlbnRfVHlwZXNdLnhtbFBLAQItABQABgAIAAAAIQA4/SH/&#10;1gAAAJQBAAALAAAAAAAAAAAAAAAAAC8BAABfcmVscy8ucmVsc1BLAQItABQABgAIAAAAIQAe3RY2&#10;2AEAAA4EAAAOAAAAAAAAAAAAAAAAAC4CAABkcnMvZTJvRG9jLnhtbFBLAQItABQABgAIAAAAIQDo&#10;vq8h3QAAAAYBAAAPAAAAAAAAAAAAAAAAADIEAABkcnMvZG93bnJldi54bWxQSwUGAAAAAAQABADz&#10;AAAAPAUAAAAA&#10;" strokecolor="black [3213]" strokeweight=".25pt">
            <v:stroke joinstyle="miter"/>
          </v:line>
        </w:pict>
      </w:r>
      <w:r w:rsidRPr="00766260">
        <w:rPr>
          <w:b/>
          <w:color w:val="auto"/>
          <w:szCs w:val="20"/>
        </w:rPr>
        <w:t xml:space="preserve">Phê duyệt bởi Ủy ban của </w:t>
      </w:r>
      <w:r w:rsidRPr="00766260">
        <w:rPr>
          <w:b/>
          <w:i/>
          <w:color w:val="auto"/>
          <w:szCs w:val="20"/>
        </w:rPr>
        <w:t>Ngày hiệu lực của các sửa đổi IFRS 10 và IAS 28</w:t>
      </w:r>
      <w:r w:rsidRPr="00766260">
        <w:rPr>
          <w:b/>
          <w:color w:val="auto"/>
          <w:szCs w:val="20"/>
        </w:rPr>
        <w:t xml:space="preserve"> được ban hành tháng 12 năm 2015</w:t>
      </w:r>
    </w:p>
    <w:p w:rsidR="00884817" w:rsidRPr="00766260" w:rsidRDefault="00884817" w:rsidP="008012F0">
      <w:pPr>
        <w:spacing w:after="0" w:line="240" w:lineRule="auto"/>
        <w:jc w:val="both"/>
        <w:rPr>
          <w:b/>
          <w:color w:val="auto"/>
          <w:szCs w:val="20"/>
        </w:rPr>
      </w:pPr>
    </w:p>
    <w:p w:rsidR="00DC4BA1" w:rsidRPr="00766260" w:rsidRDefault="00ED3DCB" w:rsidP="008012F0">
      <w:pPr>
        <w:spacing w:after="0" w:line="240" w:lineRule="auto"/>
        <w:jc w:val="both"/>
        <w:rPr>
          <w:color w:val="auto"/>
          <w:szCs w:val="20"/>
        </w:rPr>
      </w:pPr>
      <w:r w:rsidRPr="00766260">
        <w:rPr>
          <w:i/>
          <w:color w:val="auto"/>
          <w:szCs w:val="20"/>
        </w:rPr>
        <w:t xml:space="preserve">Ngày hiệu lực của các sửa đổi IFRS 10 và IAS 28 </w:t>
      </w:r>
      <w:r w:rsidRPr="00766260">
        <w:rPr>
          <w:color w:val="auto"/>
          <w:szCs w:val="20"/>
        </w:rPr>
        <w:t xml:space="preserve">được phê duyệt để công bố bởi 14 thành viên của Ủy ban Chuẩn mực Kế toán Quốc tế. </w:t>
      </w:r>
    </w:p>
    <w:p w:rsidR="00884817" w:rsidRPr="00766260" w:rsidRDefault="00884817" w:rsidP="008012F0">
      <w:pPr>
        <w:spacing w:after="0" w:line="240" w:lineRule="auto"/>
        <w:jc w:val="both"/>
        <w:rPr>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0E3B6F" w:rsidRPr="00766260" w:rsidTr="003D0248">
        <w:trPr>
          <w:trHeight w:val="625"/>
        </w:trPr>
        <w:tc>
          <w:tcPr>
            <w:tcW w:w="4675" w:type="dxa"/>
          </w:tcPr>
          <w:p w:rsidR="000E3B6F" w:rsidRPr="00766260" w:rsidRDefault="00ED3DCB" w:rsidP="003D0248">
            <w:pPr>
              <w:spacing w:after="160" w:line="259" w:lineRule="auto"/>
              <w:rPr>
                <w:color w:val="auto"/>
                <w:szCs w:val="20"/>
              </w:rPr>
            </w:pPr>
            <w:r w:rsidRPr="00766260">
              <w:rPr>
                <w:color w:val="auto"/>
                <w:szCs w:val="20"/>
              </w:rPr>
              <w:t>Hans Hoogervorst</w:t>
            </w:r>
          </w:p>
        </w:tc>
        <w:tc>
          <w:tcPr>
            <w:tcW w:w="4675" w:type="dxa"/>
          </w:tcPr>
          <w:p w:rsidR="000E3B6F" w:rsidRPr="00766260" w:rsidRDefault="00ED3DCB" w:rsidP="003D0248">
            <w:pPr>
              <w:spacing w:after="160" w:line="259" w:lineRule="auto"/>
              <w:rPr>
                <w:color w:val="auto"/>
                <w:szCs w:val="20"/>
              </w:rPr>
            </w:pPr>
            <w:r w:rsidRPr="00766260">
              <w:rPr>
                <w:color w:val="auto"/>
                <w:szCs w:val="20"/>
              </w:rPr>
              <w:t>Chủ tịch</w:t>
            </w:r>
          </w:p>
        </w:tc>
      </w:tr>
      <w:tr w:rsidR="000E3B6F" w:rsidRPr="00766260" w:rsidTr="003D0248">
        <w:trPr>
          <w:trHeight w:val="574"/>
        </w:trPr>
        <w:tc>
          <w:tcPr>
            <w:tcW w:w="4675" w:type="dxa"/>
          </w:tcPr>
          <w:p w:rsidR="000E3B6F" w:rsidRPr="00766260" w:rsidRDefault="00ED3DCB" w:rsidP="003D0248">
            <w:pPr>
              <w:spacing w:after="160" w:line="259" w:lineRule="auto"/>
              <w:rPr>
                <w:color w:val="auto"/>
                <w:szCs w:val="20"/>
              </w:rPr>
            </w:pPr>
            <w:r w:rsidRPr="00766260">
              <w:rPr>
                <w:color w:val="auto"/>
                <w:szCs w:val="20"/>
              </w:rPr>
              <w:t xml:space="preserve">Ian Mackintosh </w:t>
            </w:r>
          </w:p>
        </w:tc>
        <w:tc>
          <w:tcPr>
            <w:tcW w:w="4675" w:type="dxa"/>
          </w:tcPr>
          <w:p w:rsidR="000E3B6F" w:rsidRPr="00766260" w:rsidRDefault="00ED3DCB" w:rsidP="003D0248">
            <w:pPr>
              <w:spacing w:after="160" w:line="259" w:lineRule="auto"/>
              <w:rPr>
                <w:color w:val="auto"/>
                <w:szCs w:val="20"/>
              </w:rPr>
            </w:pPr>
            <w:r w:rsidRPr="00766260">
              <w:rPr>
                <w:color w:val="auto"/>
                <w:szCs w:val="20"/>
              </w:rPr>
              <w:t>Phó Chủ tịch</w:t>
            </w:r>
          </w:p>
        </w:tc>
      </w:tr>
      <w:tr w:rsidR="000E3B6F" w:rsidRPr="00766260" w:rsidTr="003D0248">
        <w:trPr>
          <w:trHeight w:val="554"/>
        </w:trPr>
        <w:tc>
          <w:tcPr>
            <w:tcW w:w="4675" w:type="dxa"/>
          </w:tcPr>
          <w:p w:rsidR="000E3B6F" w:rsidRPr="00766260" w:rsidRDefault="00ED3DCB" w:rsidP="003D0248">
            <w:pPr>
              <w:spacing w:after="160" w:line="259" w:lineRule="auto"/>
              <w:rPr>
                <w:color w:val="auto"/>
                <w:szCs w:val="20"/>
              </w:rPr>
            </w:pPr>
            <w:r w:rsidRPr="00766260">
              <w:rPr>
                <w:color w:val="auto"/>
                <w:szCs w:val="20"/>
              </w:rPr>
              <w:t>Stephen Cooper</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76"/>
        </w:trPr>
        <w:tc>
          <w:tcPr>
            <w:tcW w:w="4675" w:type="dxa"/>
          </w:tcPr>
          <w:p w:rsidR="000E3B6F" w:rsidRPr="00766260" w:rsidRDefault="00ED3DCB" w:rsidP="003D0248">
            <w:pPr>
              <w:spacing w:after="160" w:line="259" w:lineRule="auto"/>
              <w:rPr>
                <w:color w:val="auto"/>
                <w:szCs w:val="20"/>
              </w:rPr>
            </w:pPr>
            <w:r w:rsidRPr="00766260">
              <w:rPr>
                <w:color w:val="auto"/>
                <w:szCs w:val="20"/>
              </w:rPr>
              <w:t>Philippe Danjou</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56"/>
        </w:trPr>
        <w:tc>
          <w:tcPr>
            <w:tcW w:w="4675" w:type="dxa"/>
          </w:tcPr>
          <w:p w:rsidR="000E3B6F" w:rsidRPr="00766260" w:rsidRDefault="00ED3DCB" w:rsidP="003D0248">
            <w:pPr>
              <w:spacing w:after="160" w:line="259" w:lineRule="auto"/>
              <w:rPr>
                <w:color w:val="auto"/>
                <w:szCs w:val="20"/>
              </w:rPr>
            </w:pPr>
            <w:r w:rsidRPr="00766260">
              <w:rPr>
                <w:color w:val="auto"/>
                <w:szCs w:val="20"/>
              </w:rPr>
              <w:t>Martin Edelmann</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78"/>
        </w:trPr>
        <w:tc>
          <w:tcPr>
            <w:tcW w:w="4675" w:type="dxa"/>
          </w:tcPr>
          <w:p w:rsidR="000E3B6F" w:rsidRPr="00766260" w:rsidRDefault="00ED3DCB" w:rsidP="003D0248">
            <w:pPr>
              <w:spacing w:after="160" w:line="259" w:lineRule="auto"/>
              <w:rPr>
                <w:color w:val="auto"/>
                <w:szCs w:val="20"/>
              </w:rPr>
            </w:pPr>
            <w:r w:rsidRPr="00766260">
              <w:rPr>
                <w:color w:val="auto"/>
                <w:szCs w:val="20"/>
              </w:rPr>
              <w:t>Patrick Finnegan</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72"/>
        </w:trPr>
        <w:tc>
          <w:tcPr>
            <w:tcW w:w="4675" w:type="dxa"/>
          </w:tcPr>
          <w:p w:rsidR="000E3B6F" w:rsidRPr="00766260" w:rsidRDefault="00ED3DCB" w:rsidP="003D0248">
            <w:pPr>
              <w:spacing w:after="160" w:line="259" w:lineRule="auto"/>
              <w:rPr>
                <w:color w:val="auto"/>
                <w:szCs w:val="20"/>
              </w:rPr>
            </w:pPr>
            <w:r w:rsidRPr="00766260">
              <w:rPr>
                <w:color w:val="auto"/>
                <w:szCs w:val="20"/>
              </w:rPr>
              <w:t>Amaro Luiz de Oliveira Gomes</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72"/>
        </w:trPr>
        <w:tc>
          <w:tcPr>
            <w:tcW w:w="4675" w:type="dxa"/>
          </w:tcPr>
          <w:p w:rsidR="000E3B6F" w:rsidRPr="00766260" w:rsidRDefault="00ED3DCB" w:rsidP="003D0248">
            <w:pPr>
              <w:spacing w:after="160" w:line="259" w:lineRule="auto"/>
              <w:rPr>
                <w:color w:val="auto"/>
                <w:szCs w:val="20"/>
              </w:rPr>
            </w:pPr>
            <w:r w:rsidRPr="00766260">
              <w:rPr>
                <w:color w:val="auto"/>
                <w:szCs w:val="20"/>
              </w:rPr>
              <w:t>Gary Kabureck</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72"/>
        </w:trPr>
        <w:tc>
          <w:tcPr>
            <w:tcW w:w="4675" w:type="dxa"/>
          </w:tcPr>
          <w:p w:rsidR="000E3B6F" w:rsidRPr="00766260" w:rsidRDefault="00ED3DCB" w:rsidP="003D0248">
            <w:pPr>
              <w:spacing w:after="160" w:line="259" w:lineRule="auto"/>
              <w:rPr>
                <w:color w:val="auto"/>
                <w:szCs w:val="20"/>
              </w:rPr>
            </w:pPr>
            <w:r w:rsidRPr="00766260">
              <w:rPr>
                <w:color w:val="auto"/>
                <w:szCs w:val="20"/>
              </w:rPr>
              <w:t>Suzanne Lloyd</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72"/>
        </w:trPr>
        <w:tc>
          <w:tcPr>
            <w:tcW w:w="4675" w:type="dxa"/>
          </w:tcPr>
          <w:p w:rsidR="000E3B6F" w:rsidRPr="00766260" w:rsidRDefault="00ED3DCB" w:rsidP="003D0248">
            <w:pPr>
              <w:spacing w:after="160" w:line="259" w:lineRule="auto"/>
              <w:rPr>
                <w:color w:val="auto"/>
                <w:szCs w:val="20"/>
              </w:rPr>
            </w:pPr>
            <w:r w:rsidRPr="00766260">
              <w:rPr>
                <w:color w:val="auto"/>
                <w:szCs w:val="20"/>
              </w:rPr>
              <w:t>Takatsugu Ochi</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72"/>
        </w:trPr>
        <w:tc>
          <w:tcPr>
            <w:tcW w:w="4675" w:type="dxa"/>
          </w:tcPr>
          <w:p w:rsidR="000E3B6F" w:rsidRPr="00766260" w:rsidRDefault="00ED3DCB" w:rsidP="003D0248">
            <w:pPr>
              <w:spacing w:after="160" w:line="259" w:lineRule="auto"/>
              <w:rPr>
                <w:color w:val="auto"/>
                <w:szCs w:val="20"/>
              </w:rPr>
            </w:pPr>
            <w:r w:rsidRPr="00766260">
              <w:rPr>
                <w:color w:val="auto"/>
                <w:szCs w:val="20"/>
              </w:rPr>
              <w:t>Darrel Scott</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72"/>
        </w:trPr>
        <w:tc>
          <w:tcPr>
            <w:tcW w:w="4675" w:type="dxa"/>
          </w:tcPr>
          <w:p w:rsidR="000E3B6F" w:rsidRPr="00766260" w:rsidRDefault="00ED3DCB" w:rsidP="003D0248">
            <w:pPr>
              <w:spacing w:after="160" w:line="259" w:lineRule="auto"/>
              <w:rPr>
                <w:color w:val="auto"/>
                <w:szCs w:val="20"/>
              </w:rPr>
            </w:pPr>
            <w:r w:rsidRPr="00766260">
              <w:rPr>
                <w:color w:val="auto"/>
                <w:szCs w:val="20"/>
              </w:rPr>
              <w:t>Chungwoo Suh</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72"/>
        </w:trPr>
        <w:tc>
          <w:tcPr>
            <w:tcW w:w="4675" w:type="dxa"/>
          </w:tcPr>
          <w:p w:rsidR="000E3B6F" w:rsidRPr="00766260" w:rsidRDefault="00ED3DCB" w:rsidP="003D0248">
            <w:pPr>
              <w:spacing w:after="160" w:line="259" w:lineRule="auto"/>
              <w:rPr>
                <w:color w:val="auto"/>
                <w:szCs w:val="20"/>
              </w:rPr>
            </w:pPr>
            <w:r w:rsidRPr="00766260">
              <w:rPr>
                <w:color w:val="auto"/>
                <w:szCs w:val="20"/>
              </w:rPr>
              <w:t>Mary Tokar</w:t>
            </w:r>
          </w:p>
        </w:tc>
        <w:tc>
          <w:tcPr>
            <w:tcW w:w="4675" w:type="dxa"/>
          </w:tcPr>
          <w:p w:rsidR="000E3B6F" w:rsidRPr="00766260" w:rsidRDefault="000E3B6F" w:rsidP="003D0248">
            <w:pPr>
              <w:spacing w:after="160" w:line="259" w:lineRule="auto"/>
              <w:rPr>
                <w:color w:val="auto"/>
                <w:szCs w:val="20"/>
              </w:rPr>
            </w:pPr>
          </w:p>
        </w:tc>
      </w:tr>
      <w:tr w:rsidR="000E3B6F" w:rsidRPr="00766260" w:rsidTr="003D0248">
        <w:trPr>
          <w:trHeight w:val="572"/>
        </w:trPr>
        <w:tc>
          <w:tcPr>
            <w:tcW w:w="4675" w:type="dxa"/>
          </w:tcPr>
          <w:p w:rsidR="000E3B6F" w:rsidRPr="00766260" w:rsidRDefault="00ED3DCB" w:rsidP="003D0248">
            <w:pPr>
              <w:spacing w:after="160" w:line="259" w:lineRule="auto"/>
              <w:rPr>
                <w:color w:val="auto"/>
                <w:szCs w:val="20"/>
              </w:rPr>
            </w:pPr>
            <w:r w:rsidRPr="00766260">
              <w:rPr>
                <w:color w:val="auto"/>
                <w:szCs w:val="20"/>
              </w:rPr>
              <w:t>Wei-Guo Zhang</w:t>
            </w:r>
          </w:p>
        </w:tc>
        <w:tc>
          <w:tcPr>
            <w:tcW w:w="4675" w:type="dxa"/>
          </w:tcPr>
          <w:p w:rsidR="000E3B6F" w:rsidRPr="00766260" w:rsidRDefault="000E3B6F" w:rsidP="003D0248">
            <w:pPr>
              <w:spacing w:after="160" w:line="259" w:lineRule="auto"/>
              <w:rPr>
                <w:color w:val="auto"/>
                <w:szCs w:val="20"/>
              </w:rPr>
            </w:pPr>
          </w:p>
        </w:tc>
      </w:tr>
    </w:tbl>
    <w:p w:rsidR="00DC4BA1" w:rsidRPr="00766260" w:rsidRDefault="00DC4BA1" w:rsidP="008012F0">
      <w:pPr>
        <w:spacing w:after="0" w:line="240" w:lineRule="auto"/>
        <w:rPr>
          <w:color w:val="auto"/>
          <w:szCs w:val="20"/>
          <w:lang w:val="vi-VN"/>
        </w:rPr>
      </w:pPr>
    </w:p>
    <w:p w:rsidR="00DC4BA1" w:rsidRPr="00766260" w:rsidRDefault="00ED3DCB" w:rsidP="008012F0">
      <w:pPr>
        <w:spacing w:after="0" w:line="240" w:lineRule="auto"/>
        <w:rPr>
          <w:color w:val="auto"/>
          <w:szCs w:val="20"/>
          <w:lang w:val="vi-VN"/>
        </w:rPr>
      </w:pPr>
      <w:r w:rsidRPr="00766260">
        <w:rPr>
          <w:color w:val="auto"/>
          <w:szCs w:val="20"/>
          <w:lang w:val="vi-VN"/>
        </w:rPr>
        <w:br w:type="page"/>
      </w:r>
    </w:p>
    <w:p w:rsidR="00DC4BA1" w:rsidRPr="00766260" w:rsidRDefault="00ED3DCB" w:rsidP="008012F0">
      <w:pPr>
        <w:spacing w:after="0" w:line="240" w:lineRule="auto"/>
        <w:jc w:val="both"/>
        <w:rPr>
          <w:b/>
          <w:color w:val="auto"/>
          <w:szCs w:val="20"/>
        </w:rPr>
      </w:pPr>
      <w:r w:rsidRPr="00766260">
        <w:rPr>
          <w:b/>
          <w:noProof/>
          <w:color w:val="auto"/>
          <w:szCs w:val="20"/>
        </w:rPr>
        <w:lastRenderedPageBreak/>
        <w:pict>
          <v:line id="Straight Connector 16" o:spid="_x0000_s1027" style="position:absolute;left:0;text-align:left;z-index:251685888;visibility:visible;mso-width-relative:margin" from="0,28.3pt" to="463.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np2AEAAA4EAAAOAAAAZHJzL2Uyb0RvYy54bWysU8Fu2zAMvQ/YPwi6L45btA2MOD2k6C7D&#10;FqzrB6gyFQuQREHSYufvR8mJU3QDhhW7yJbI98j3KK3vR2vYAULU6FpeL5acgZPYabdv+fOPx08r&#10;zmISrhMGHbT8CJHfbz5+WA++gSvs0XQQGJG42Ay+5X1KvqmqKHuwIi7Qg6OgwmBFom3YV10QA7Fb&#10;U10tl7fVgKHzASXESKcPU5BvCr9SINM3pSIkZlpOvaWyhrK+5LXarEWzD8L3Wp7aEO/owgrtqOhM&#10;9SCSYD+D/o3KahkwokoLibZCpbSEooHU1Ms3ap564aFoIXOin22K/49Wfj3sAtMdze6WMycszegp&#10;BaH3fWJbdI4cxMAoSE4NPjYE2LpdOO2i34Use1TB5i8JYmNx9zi7C2Nikg5vVqv6+o6GIM+x6gL0&#10;IabPgJbln5Yb7bJw0YjDl5ioGKWeU/KxcWxo+XV9d1OyIhrdPWpjcqzcHdiawA6Cpp7GOvdOBK+y&#10;aGccHWZFk4byl44GJvrvoMgV6rqeCuT7eOEUUoJLZ17jKDvDFHUwA5d/B57yMxTKXf0X8IwoldGl&#10;GWy1w/Cn6hcr1JR/dmDSnS14we5YplusoUtXnDs9kHyrX+8L/PKMN78AAAD//wMAUEsDBBQABgAI&#10;AAAAIQA3mV8F3QAAAAYBAAAPAAAAZHJzL2Rvd25yZXYueG1sTI/BSsNAEIbvgu+wTMGL2E1jDRqz&#10;KSKKFEql1Utv2+w0CWZnw+62Sd/eEQ96nPl/vvmmWIy2Eyf0oXWkYDZNQCBVzrRUK/j8eL25BxGi&#10;JqM7R6jgjAEW5eVFoXPjBtrgaRtrwRAKuVbQxNjnUoaqQavD1PVInB2ctzry6GtpvB4YbjuZJkkm&#10;rW6JLzS6x+cGq6/t0Sq4e3lbzdbrkLwPcnc7l+fl9cbvlLqajE+PICKO8a8MP/qsDiU77d2RTBCd&#10;An4kMinLQHD6kGYpiP3vQpaF/K9ffgMAAP//AwBQSwECLQAUAAYACAAAACEAtoM4kv4AAADhAQAA&#10;EwAAAAAAAAAAAAAAAAAAAAAAW0NvbnRlbnRfVHlwZXNdLnhtbFBLAQItABQABgAIAAAAIQA4/SH/&#10;1gAAAJQBAAALAAAAAAAAAAAAAAAAAC8BAABfcmVscy8ucmVsc1BLAQItABQABgAIAAAAIQA0Wynp&#10;2AEAAA4EAAAOAAAAAAAAAAAAAAAAAC4CAABkcnMvZTJvRG9jLnhtbFBLAQItABQABgAIAAAAIQA3&#10;mV8F3QAAAAYBAAAPAAAAAAAAAAAAAAAAADIEAABkcnMvZG93bnJldi54bWxQSwUGAAAAAAQABADz&#10;AAAAPAUAAAAA&#10;" strokecolor="black [3213]" strokeweight=".25pt">
            <v:stroke joinstyle="miter"/>
          </v:line>
        </w:pict>
      </w:r>
      <w:r w:rsidRPr="00766260">
        <w:rPr>
          <w:b/>
          <w:color w:val="auto"/>
          <w:szCs w:val="20"/>
        </w:rPr>
        <w:t xml:space="preserve">Phê duyệt bởi Ủy ban </w:t>
      </w:r>
      <w:r w:rsidRPr="00766260">
        <w:rPr>
          <w:b/>
          <w:i/>
          <w:color w:val="auto"/>
          <w:szCs w:val="20"/>
        </w:rPr>
        <w:t>Lợi ích dài hạn trong công ty liên kết và công ty liên doanh</w:t>
      </w:r>
      <w:r w:rsidRPr="00766260">
        <w:rPr>
          <w:b/>
          <w:color w:val="auto"/>
          <w:szCs w:val="20"/>
        </w:rPr>
        <w:t xml:space="preserve"> (sửa đổi IAS 28) được ban hành vào tháng 10 năm 2017</w:t>
      </w:r>
    </w:p>
    <w:p w:rsidR="00884817" w:rsidRPr="00766260" w:rsidRDefault="00884817" w:rsidP="008012F0">
      <w:pPr>
        <w:spacing w:after="0" w:line="240" w:lineRule="auto"/>
        <w:jc w:val="both"/>
        <w:rPr>
          <w:b/>
          <w:color w:val="auto"/>
          <w:szCs w:val="20"/>
        </w:rPr>
      </w:pPr>
    </w:p>
    <w:p w:rsidR="00DC4BA1" w:rsidRPr="00766260" w:rsidRDefault="00ED3DCB" w:rsidP="008012F0">
      <w:pPr>
        <w:spacing w:after="0" w:line="240" w:lineRule="auto"/>
        <w:jc w:val="both"/>
        <w:rPr>
          <w:color w:val="auto"/>
          <w:szCs w:val="20"/>
        </w:rPr>
      </w:pPr>
      <w:r w:rsidRPr="00766260">
        <w:rPr>
          <w:i/>
          <w:color w:val="auto"/>
          <w:szCs w:val="20"/>
        </w:rPr>
        <w:t xml:space="preserve">Lợi ích dài hạn trong công ty liên kết và công ty liên doanh </w:t>
      </w:r>
      <w:r w:rsidRPr="00766260">
        <w:rPr>
          <w:color w:val="auto"/>
          <w:szCs w:val="20"/>
        </w:rPr>
        <w:t xml:space="preserve">(sửa đổi IAS 28) được phê duyệt ban hành bởi 10 trong 14 thành viên của Ủy ban Chuẩn mực Kế toán Quốc tế (Ủy ban). Mr. Ochi không </w:t>
      </w:r>
      <w:proofErr w:type="gramStart"/>
      <w:r w:rsidRPr="00766260">
        <w:rPr>
          <w:color w:val="auto"/>
          <w:szCs w:val="20"/>
        </w:rPr>
        <w:t>đồng  ý</w:t>
      </w:r>
      <w:proofErr w:type="gramEnd"/>
      <w:r w:rsidRPr="00766260">
        <w:rPr>
          <w:color w:val="auto"/>
          <w:szCs w:val="20"/>
        </w:rPr>
        <w:t>. Ý kiến không đồng ý của ông ấy được nêu ra sau Cơ sở của kết luận. Messrs Anderson and Lu and Ms Tarca đã từ chối tham gia các cuộc họp gần đây với Ủy ban.</w:t>
      </w:r>
    </w:p>
    <w:p w:rsidR="00884817" w:rsidRPr="00766260" w:rsidRDefault="00884817" w:rsidP="008012F0">
      <w:pPr>
        <w:spacing w:after="0" w:line="240" w:lineRule="auto"/>
        <w:jc w:val="both"/>
        <w:rPr>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465073" w:rsidRPr="00766260" w:rsidTr="00CB6E4D">
        <w:tc>
          <w:tcPr>
            <w:tcW w:w="4675" w:type="dxa"/>
          </w:tcPr>
          <w:p w:rsidR="00DC4BA1" w:rsidRPr="00766260" w:rsidRDefault="00ED3DCB" w:rsidP="008012F0">
            <w:pPr>
              <w:spacing w:after="160" w:line="259" w:lineRule="auto"/>
              <w:rPr>
                <w:color w:val="auto"/>
                <w:szCs w:val="20"/>
              </w:rPr>
            </w:pPr>
            <w:r w:rsidRPr="00766260">
              <w:rPr>
                <w:color w:val="auto"/>
                <w:szCs w:val="20"/>
              </w:rPr>
              <w:t>Hans Hoogervorst</w:t>
            </w:r>
          </w:p>
          <w:p w:rsidR="00DC4BA1" w:rsidRPr="00766260" w:rsidRDefault="00DC4BA1" w:rsidP="008012F0">
            <w:pPr>
              <w:spacing w:after="160" w:line="259" w:lineRule="auto"/>
              <w:rPr>
                <w:color w:val="auto"/>
                <w:szCs w:val="20"/>
              </w:rPr>
            </w:pPr>
          </w:p>
        </w:tc>
        <w:tc>
          <w:tcPr>
            <w:tcW w:w="4675" w:type="dxa"/>
          </w:tcPr>
          <w:p w:rsidR="00DC4BA1" w:rsidRPr="00766260" w:rsidRDefault="00ED3DCB" w:rsidP="008012F0">
            <w:pPr>
              <w:spacing w:after="160" w:line="259" w:lineRule="auto"/>
              <w:rPr>
                <w:color w:val="auto"/>
                <w:szCs w:val="20"/>
              </w:rPr>
            </w:pPr>
            <w:r w:rsidRPr="00766260">
              <w:rPr>
                <w:color w:val="auto"/>
                <w:szCs w:val="20"/>
              </w:rPr>
              <w:t>Chủ tịch</w:t>
            </w:r>
          </w:p>
        </w:tc>
      </w:tr>
      <w:tr w:rsidR="00465073" w:rsidRPr="00766260" w:rsidTr="00CB6E4D">
        <w:tc>
          <w:tcPr>
            <w:tcW w:w="4675" w:type="dxa"/>
          </w:tcPr>
          <w:p w:rsidR="00DC4BA1" w:rsidRPr="00766260" w:rsidRDefault="00ED3DCB" w:rsidP="008012F0">
            <w:pPr>
              <w:spacing w:after="160" w:line="259" w:lineRule="auto"/>
              <w:rPr>
                <w:color w:val="auto"/>
                <w:szCs w:val="20"/>
              </w:rPr>
            </w:pPr>
            <w:r w:rsidRPr="00766260">
              <w:rPr>
                <w:color w:val="auto"/>
                <w:szCs w:val="20"/>
              </w:rPr>
              <w:t xml:space="preserve">Suzanne Lloyd </w:t>
            </w:r>
          </w:p>
          <w:p w:rsidR="00DC4BA1" w:rsidRPr="00766260" w:rsidRDefault="00DC4BA1" w:rsidP="008012F0">
            <w:pPr>
              <w:spacing w:after="160" w:line="259" w:lineRule="auto"/>
              <w:rPr>
                <w:color w:val="auto"/>
                <w:szCs w:val="20"/>
              </w:rPr>
            </w:pPr>
          </w:p>
        </w:tc>
        <w:tc>
          <w:tcPr>
            <w:tcW w:w="4675" w:type="dxa"/>
          </w:tcPr>
          <w:p w:rsidR="00DC4BA1" w:rsidRPr="00766260" w:rsidRDefault="00ED3DCB" w:rsidP="008012F0">
            <w:pPr>
              <w:spacing w:after="160" w:line="259" w:lineRule="auto"/>
              <w:rPr>
                <w:color w:val="auto"/>
                <w:szCs w:val="20"/>
              </w:rPr>
            </w:pPr>
            <w:r w:rsidRPr="00766260">
              <w:rPr>
                <w:color w:val="auto"/>
                <w:szCs w:val="20"/>
              </w:rPr>
              <w:t>Phó Chủ tịch</w:t>
            </w:r>
          </w:p>
        </w:tc>
      </w:tr>
      <w:tr w:rsidR="00465073" w:rsidRPr="00766260" w:rsidTr="00CB6E4D">
        <w:tc>
          <w:tcPr>
            <w:tcW w:w="4675" w:type="dxa"/>
          </w:tcPr>
          <w:p w:rsidR="00DC4BA1" w:rsidRPr="00766260" w:rsidRDefault="00ED3DCB" w:rsidP="008012F0">
            <w:pPr>
              <w:spacing w:after="160" w:line="259" w:lineRule="auto"/>
              <w:rPr>
                <w:color w:val="auto"/>
                <w:szCs w:val="20"/>
              </w:rPr>
            </w:pPr>
            <w:r w:rsidRPr="00766260">
              <w:rPr>
                <w:color w:val="auto"/>
                <w:szCs w:val="20"/>
              </w:rPr>
              <w:t>Nick Anderson</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465073" w:rsidRPr="00766260" w:rsidTr="00CB6E4D">
        <w:tc>
          <w:tcPr>
            <w:tcW w:w="4675" w:type="dxa"/>
          </w:tcPr>
          <w:p w:rsidR="00DC4BA1" w:rsidRPr="00766260" w:rsidRDefault="00ED3DCB" w:rsidP="008012F0">
            <w:pPr>
              <w:spacing w:after="160" w:line="259" w:lineRule="auto"/>
              <w:rPr>
                <w:color w:val="auto"/>
                <w:szCs w:val="20"/>
              </w:rPr>
            </w:pPr>
            <w:r w:rsidRPr="00766260">
              <w:rPr>
                <w:color w:val="auto"/>
                <w:szCs w:val="20"/>
              </w:rPr>
              <w:t>Martin Edelmann</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465073" w:rsidRPr="00766260" w:rsidTr="00CB6E4D">
        <w:tc>
          <w:tcPr>
            <w:tcW w:w="4675" w:type="dxa"/>
          </w:tcPr>
          <w:p w:rsidR="00DC4BA1" w:rsidRPr="00766260" w:rsidRDefault="00ED3DCB" w:rsidP="008012F0">
            <w:pPr>
              <w:spacing w:after="160" w:line="259" w:lineRule="auto"/>
              <w:rPr>
                <w:color w:val="auto"/>
                <w:szCs w:val="20"/>
              </w:rPr>
            </w:pPr>
            <w:r w:rsidRPr="00766260">
              <w:rPr>
                <w:color w:val="auto"/>
                <w:szCs w:val="20"/>
              </w:rPr>
              <w:t>Françoise Flores</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465073" w:rsidRPr="00766260" w:rsidTr="00CB6E4D">
        <w:tc>
          <w:tcPr>
            <w:tcW w:w="4675" w:type="dxa"/>
          </w:tcPr>
          <w:p w:rsidR="00DC4BA1" w:rsidRPr="00766260" w:rsidRDefault="00ED3DCB" w:rsidP="008012F0">
            <w:pPr>
              <w:spacing w:after="160" w:line="259" w:lineRule="auto"/>
              <w:rPr>
                <w:color w:val="auto"/>
                <w:szCs w:val="20"/>
              </w:rPr>
            </w:pPr>
            <w:r w:rsidRPr="00766260">
              <w:rPr>
                <w:color w:val="auto"/>
                <w:szCs w:val="20"/>
              </w:rPr>
              <w:t>Amaro Luiz de Oliveira Gomes</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DC4BA1" w:rsidRPr="00766260" w:rsidTr="00CB6E4D">
        <w:tc>
          <w:tcPr>
            <w:tcW w:w="4675" w:type="dxa"/>
          </w:tcPr>
          <w:p w:rsidR="00DC4BA1" w:rsidRPr="00766260" w:rsidRDefault="00ED3DCB" w:rsidP="008012F0">
            <w:pPr>
              <w:spacing w:after="160" w:line="259" w:lineRule="auto"/>
              <w:rPr>
                <w:color w:val="auto"/>
                <w:szCs w:val="20"/>
              </w:rPr>
            </w:pPr>
            <w:r w:rsidRPr="00766260">
              <w:rPr>
                <w:color w:val="auto"/>
                <w:szCs w:val="20"/>
              </w:rPr>
              <w:t>Gary Kabureck</w:t>
            </w:r>
          </w:p>
          <w:p w:rsidR="00DC4BA1" w:rsidRPr="00766260" w:rsidRDefault="00DC4BA1" w:rsidP="008012F0">
            <w:pPr>
              <w:spacing w:after="160" w:line="259" w:lineRule="auto"/>
              <w:rPr>
                <w:color w:val="auto"/>
                <w:szCs w:val="20"/>
              </w:rPr>
            </w:pPr>
          </w:p>
        </w:tc>
        <w:tc>
          <w:tcPr>
            <w:tcW w:w="4675" w:type="dxa"/>
          </w:tcPr>
          <w:p w:rsidR="00DC4BA1" w:rsidRPr="00766260" w:rsidRDefault="00DC4BA1" w:rsidP="008012F0">
            <w:pPr>
              <w:spacing w:after="160" w:line="259" w:lineRule="auto"/>
              <w:rPr>
                <w:color w:val="auto"/>
                <w:szCs w:val="20"/>
              </w:rPr>
            </w:pPr>
          </w:p>
        </w:tc>
      </w:tr>
      <w:tr w:rsidR="00D126A5" w:rsidRPr="00766260" w:rsidTr="00CB6E4D">
        <w:tc>
          <w:tcPr>
            <w:tcW w:w="4675" w:type="dxa"/>
          </w:tcPr>
          <w:p w:rsidR="00D126A5" w:rsidRPr="00766260" w:rsidRDefault="00ED3DCB" w:rsidP="00D126A5">
            <w:pPr>
              <w:spacing w:after="160" w:line="259" w:lineRule="auto"/>
              <w:rPr>
                <w:color w:val="auto"/>
                <w:szCs w:val="20"/>
              </w:rPr>
            </w:pPr>
            <w:r w:rsidRPr="00766260">
              <w:rPr>
                <w:color w:val="auto"/>
                <w:szCs w:val="20"/>
              </w:rPr>
              <w:t>Jianqiao Lu</w:t>
            </w:r>
          </w:p>
          <w:p w:rsidR="00D126A5" w:rsidRPr="00766260" w:rsidRDefault="00D126A5" w:rsidP="00D126A5">
            <w:pPr>
              <w:spacing w:after="160" w:line="259" w:lineRule="auto"/>
              <w:rPr>
                <w:color w:val="auto"/>
                <w:szCs w:val="20"/>
              </w:rPr>
            </w:pPr>
          </w:p>
        </w:tc>
        <w:tc>
          <w:tcPr>
            <w:tcW w:w="4675" w:type="dxa"/>
          </w:tcPr>
          <w:p w:rsidR="00D126A5" w:rsidRPr="00766260" w:rsidRDefault="00D126A5" w:rsidP="00D126A5">
            <w:pPr>
              <w:spacing w:after="160" w:line="259" w:lineRule="auto"/>
              <w:rPr>
                <w:color w:val="auto"/>
                <w:szCs w:val="20"/>
              </w:rPr>
            </w:pPr>
          </w:p>
        </w:tc>
      </w:tr>
      <w:tr w:rsidR="00D126A5" w:rsidRPr="00766260" w:rsidTr="00CB6E4D">
        <w:tc>
          <w:tcPr>
            <w:tcW w:w="4675" w:type="dxa"/>
          </w:tcPr>
          <w:p w:rsidR="00D126A5" w:rsidRPr="00766260" w:rsidRDefault="00ED3DCB" w:rsidP="00D126A5">
            <w:pPr>
              <w:spacing w:after="160" w:line="259" w:lineRule="auto"/>
              <w:rPr>
                <w:color w:val="auto"/>
                <w:szCs w:val="20"/>
              </w:rPr>
            </w:pPr>
            <w:r w:rsidRPr="00766260">
              <w:rPr>
                <w:color w:val="auto"/>
                <w:szCs w:val="20"/>
              </w:rPr>
              <w:t>Takatsugu Ochi</w:t>
            </w:r>
          </w:p>
          <w:p w:rsidR="00D126A5" w:rsidRPr="00766260" w:rsidRDefault="00D126A5" w:rsidP="00D126A5">
            <w:pPr>
              <w:spacing w:after="160" w:line="259" w:lineRule="auto"/>
              <w:rPr>
                <w:color w:val="auto"/>
                <w:szCs w:val="20"/>
              </w:rPr>
            </w:pPr>
          </w:p>
        </w:tc>
        <w:tc>
          <w:tcPr>
            <w:tcW w:w="4675" w:type="dxa"/>
          </w:tcPr>
          <w:p w:rsidR="00D126A5" w:rsidRPr="00766260" w:rsidRDefault="00D126A5" w:rsidP="00D126A5">
            <w:pPr>
              <w:spacing w:after="160" w:line="259" w:lineRule="auto"/>
              <w:rPr>
                <w:color w:val="auto"/>
                <w:szCs w:val="20"/>
              </w:rPr>
            </w:pPr>
          </w:p>
        </w:tc>
      </w:tr>
      <w:tr w:rsidR="00D126A5" w:rsidRPr="00766260" w:rsidTr="00CB6E4D">
        <w:tc>
          <w:tcPr>
            <w:tcW w:w="4675" w:type="dxa"/>
          </w:tcPr>
          <w:p w:rsidR="00D126A5" w:rsidRPr="00766260" w:rsidRDefault="00ED3DCB" w:rsidP="00D126A5">
            <w:pPr>
              <w:spacing w:after="160" w:line="259" w:lineRule="auto"/>
              <w:rPr>
                <w:color w:val="auto"/>
                <w:szCs w:val="20"/>
              </w:rPr>
            </w:pPr>
            <w:r w:rsidRPr="00766260">
              <w:rPr>
                <w:color w:val="auto"/>
                <w:szCs w:val="20"/>
              </w:rPr>
              <w:t>Darrel Scott</w:t>
            </w:r>
          </w:p>
          <w:p w:rsidR="00D126A5" w:rsidRPr="00766260" w:rsidRDefault="00D126A5" w:rsidP="00D126A5">
            <w:pPr>
              <w:spacing w:after="160" w:line="259" w:lineRule="auto"/>
              <w:rPr>
                <w:color w:val="auto"/>
                <w:szCs w:val="20"/>
              </w:rPr>
            </w:pPr>
          </w:p>
        </w:tc>
        <w:tc>
          <w:tcPr>
            <w:tcW w:w="4675" w:type="dxa"/>
          </w:tcPr>
          <w:p w:rsidR="00D126A5" w:rsidRPr="00766260" w:rsidRDefault="00D126A5" w:rsidP="00D126A5">
            <w:pPr>
              <w:spacing w:after="160" w:line="259" w:lineRule="auto"/>
              <w:rPr>
                <w:color w:val="auto"/>
                <w:szCs w:val="20"/>
              </w:rPr>
            </w:pPr>
          </w:p>
        </w:tc>
      </w:tr>
      <w:tr w:rsidR="00D126A5" w:rsidRPr="00766260" w:rsidTr="00CB6E4D">
        <w:tc>
          <w:tcPr>
            <w:tcW w:w="4675" w:type="dxa"/>
          </w:tcPr>
          <w:p w:rsidR="00D126A5" w:rsidRPr="00766260" w:rsidRDefault="00ED3DCB" w:rsidP="00D126A5">
            <w:pPr>
              <w:spacing w:after="160" w:line="259" w:lineRule="auto"/>
              <w:rPr>
                <w:color w:val="auto"/>
                <w:szCs w:val="20"/>
              </w:rPr>
            </w:pPr>
            <w:r w:rsidRPr="00766260">
              <w:rPr>
                <w:color w:val="auto"/>
                <w:szCs w:val="20"/>
              </w:rPr>
              <w:t>Thomas Scott</w:t>
            </w:r>
          </w:p>
          <w:p w:rsidR="00D126A5" w:rsidRPr="00766260" w:rsidRDefault="00D126A5" w:rsidP="00D126A5">
            <w:pPr>
              <w:spacing w:after="160" w:line="259" w:lineRule="auto"/>
              <w:rPr>
                <w:color w:val="auto"/>
                <w:szCs w:val="20"/>
              </w:rPr>
            </w:pPr>
          </w:p>
        </w:tc>
        <w:tc>
          <w:tcPr>
            <w:tcW w:w="4675" w:type="dxa"/>
          </w:tcPr>
          <w:p w:rsidR="00D126A5" w:rsidRPr="00766260" w:rsidRDefault="00D126A5" w:rsidP="00D126A5">
            <w:pPr>
              <w:spacing w:after="160" w:line="259" w:lineRule="auto"/>
              <w:rPr>
                <w:color w:val="auto"/>
                <w:szCs w:val="20"/>
              </w:rPr>
            </w:pPr>
          </w:p>
        </w:tc>
      </w:tr>
      <w:tr w:rsidR="00D126A5" w:rsidRPr="00766260" w:rsidTr="00CB6E4D">
        <w:tc>
          <w:tcPr>
            <w:tcW w:w="4675" w:type="dxa"/>
          </w:tcPr>
          <w:p w:rsidR="00D126A5" w:rsidRPr="00766260" w:rsidRDefault="00ED3DCB" w:rsidP="00D126A5">
            <w:pPr>
              <w:spacing w:after="160" w:line="259" w:lineRule="auto"/>
              <w:rPr>
                <w:color w:val="auto"/>
                <w:szCs w:val="20"/>
              </w:rPr>
            </w:pPr>
            <w:r w:rsidRPr="00766260">
              <w:rPr>
                <w:color w:val="auto"/>
                <w:szCs w:val="20"/>
              </w:rPr>
              <w:t>Chungwoo Suh</w:t>
            </w:r>
          </w:p>
          <w:p w:rsidR="00D126A5" w:rsidRPr="00766260" w:rsidRDefault="00D126A5" w:rsidP="00D126A5">
            <w:pPr>
              <w:spacing w:after="160" w:line="259" w:lineRule="auto"/>
              <w:rPr>
                <w:color w:val="auto"/>
                <w:szCs w:val="20"/>
              </w:rPr>
            </w:pPr>
          </w:p>
        </w:tc>
        <w:tc>
          <w:tcPr>
            <w:tcW w:w="4675" w:type="dxa"/>
          </w:tcPr>
          <w:p w:rsidR="00D126A5" w:rsidRPr="00766260" w:rsidRDefault="00D126A5" w:rsidP="00D126A5">
            <w:pPr>
              <w:spacing w:after="160" w:line="259" w:lineRule="auto"/>
              <w:rPr>
                <w:color w:val="auto"/>
                <w:szCs w:val="20"/>
              </w:rPr>
            </w:pPr>
          </w:p>
        </w:tc>
      </w:tr>
      <w:tr w:rsidR="00D126A5" w:rsidRPr="00766260" w:rsidTr="00CB6E4D">
        <w:tc>
          <w:tcPr>
            <w:tcW w:w="4675" w:type="dxa"/>
          </w:tcPr>
          <w:p w:rsidR="00D126A5" w:rsidRPr="00766260" w:rsidRDefault="00ED3DCB" w:rsidP="00D126A5">
            <w:pPr>
              <w:spacing w:after="160" w:line="259" w:lineRule="auto"/>
              <w:rPr>
                <w:color w:val="auto"/>
                <w:szCs w:val="20"/>
              </w:rPr>
            </w:pPr>
            <w:r w:rsidRPr="00766260">
              <w:rPr>
                <w:color w:val="auto"/>
                <w:szCs w:val="20"/>
              </w:rPr>
              <w:t>Ann Tarca</w:t>
            </w:r>
          </w:p>
          <w:p w:rsidR="00D126A5" w:rsidRPr="00766260" w:rsidRDefault="00D126A5" w:rsidP="00D126A5">
            <w:pPr>
              <w:spacing w:after="160" w:line="259" w:lineRule="auto"/>
              <w:rPr>
                <w:color w:val="auto"/>
                <w:szCs w:val="20"/>
              </w:rPr>
            </w:pPr>
          </w:p>
        </w:tc>
        <w:tc>
          <w:tcPr>
            <w:tcW w:w="4675" w:type="dxa"/>
          </w:tcPr>
          <w:p w:rsidR="00D126A5" w:rsidRPr="00766260" w:rsidRDefault="00D126A5" w:rsidP="00D126A5">
            <w:pPr>
              <w:spacing w:after="160" w:line="259" w:lineRule="auto"/>
              <w:rPr>
                <w:color w:val="auto"/>
                <w:szCs w:val="20"/>
              </w:rPr>
            </w:pPr>
          </w:p>
        </w:tc>
      </w:tr>
      <w:tr w:rsidR="00D126A5" w:rsidRPr="00D62460" w:rsidTr="00CB6E4D">
        <w:tc>
          <w:tcPr>
            <w:tcW w:w="4675" w:type="dxa"/>
          </w:tcPr>
          <w:p w:rsidR="00D126A5" w:rsidRPr="00D62460" w:rsidRDefault="00ED3DCB" w:rsidP="00D126A5">
            <w:pPr>
              <w:spacing w:after="160" w:line="259" w:lineRule="auto"/>
              <w:rPr>
                <w:color w:val="auto"/>
                <w:szCs w:val="20"/>
              </w:rPr>
            </w:pPr>
            <w:r w:rsidRPr="00766260">
              <w:rPr>
                <w:color w:val="auto"/>
                <w:szCs w:val="20"/>
              </w:rPr>
              <w:t>Mary Tokar</w:t>
            </w:r>
          </w:p>
        </w:tc>
        <w:tc>
          <w:tcPr>
            <w:tcW w:w="4675" w:type="dxa"/>
          </w:tcPr>
          <w:p w:rsidR="00D126A5" w:rsidRPr="00D62460" w:rsidRDefault="00D126A5" w:rsidP="00D126A5">
            <w:pPr>
              <w:spacing w:after="160" w:line="259" w:lineRule="auto"/>
              <w:rPr>
                <w:color w:val="auto"/>
                <w:szCs w:val="20"/>
              </w:rPr>
            </w:pPr>
          </w:p>
        </w:tc>
      </w:tr>
      <w:tr w:rsidR="00D126A5" w:rsidRPr="00D62460" w:rsidTr="00CB6E4D">
        <w:tc>
          <w:tcPr>
            <w:tcW w:w="4675" w:type="dxa"/>
          </w:tcPr>
          <w:p w:rsidR="00D126A5" w:rsidRPr="00D62460" w:rsidRDefault="00D126A5" w:rsidP="00D126A5">
            <w:pPr>
              <w:spacing w:after="160" w:line="259" w:lineRule="auto"/>
              <w:rPr>
                <w:color w:val="auto"/>
                <w:szCs w:val="20"/>
              </w:rPr>
            </w:pPr>
          </w:p>
        </w:tc>
        <w:tc>
          <w:tcPr>
            <w:tcW w:w="4675" w:type="dxa"/>
          </w:tcPr>
          <w:p w:rsidR="00D126A5" w:rsidRPr="00D62460" w:rsidRDefault="00D126A5" w:rsidP="00D126A5">
            <w:pPr>
              <w:spacing w:after="160" w:line="259" w:lineRule="auto"/>
              <w:rPr>
                <w:color w:val="auto"/>
                <w:szCs w:val="20"/>
              </w:rPr>
            </w:pPr>
          </w:p>
        </w:tc>
      </w:tr>
      <w:tr w:rsidR="00D126A5" w:rsidRPr="00D62460" w:rsidTr="00CB6E4D">
        <w:tc>
          <w:tcPr>
            <w:tcW w:w="4675" w:type="dxa"/>
          </w:tcPr>
          <w:p w:rsidR="00D126A5" w:rsidRPr="00D62460" w:rsidRDefault="00D126A5" w:rsidP="00D126A5">
            <w:pPr>
              <w:spacing w:after="160" w:line="259" w:lineRule="auto"/>
              <w:rPr>
                <w:color w:val="auto"/>
                <w:szCs w:val="20"/>
              </w:rPr>
            </w:pPr>
          </w:p>
        </w:tc>
        <w:tc>
          <w:tcPr>
            <w:tcW w:w="4675" w:type="dxa"/>
          </w:tcPr>
          <w:p w:rsidR="00D126A5" w:rsidRPr="00D62460" w:rsidRDefault="00D126A5" w:rsidP="00D126A5">
            <w:pPr>
              <w:spacing w:after="160" w:line="259" w:lineRule="auto"/>
              <w:rPr>
                <w:color w:val="auto"/>
                <w:szCs w:val="20"/>
              </w:rPr>
            </w:pPr>
          </w:p>
        </w:tc>
      </w:tr>
      <w:tr w:rsidR="00D126A5" w:rsidRPr="00D62460" w:rsidTr="00CB6E4D">
        <w:tc>
          <w:tcPr>
            <w:tcW w:w="4675" w:type="dxa"/>
          </w:tcPr>
          <w:p w:rsidR="00D126A5" w:rsidRPr="00D62460" w:rsidRDefault="00D126A5" w:rsidP="00D126A5">
            <w:pPr>
              <w:spacing w:after="160" w:line="259" w:lineRule="auto"/>
              <w:rPr>
                <w:color w:val="auto"/>
                <w:szCs w:val="20"/>
              </w:rPr>
            </w:pPr>
          </w:p>
        </w:tc>
        <w:tc>
          <w:tcPr>
            <w:tcW w:w="4675" w:type="dxa"/>
          </w:tcPr>
          <w:p w:rsidR="00D126A5" w:rsidRPr="00D62460" w:rsidRDefault="00D126A5" w:rsidP="00D126A5">
            <w:pPr>
              <w:spacing w:after="160" w:line="259" w:lineRule="auto"/>
              <w:rPr>
                <w:color w:val="auto"/>
                <w:szCs w:val="20"/>
              </w:rPr>
            </w:pPr>
          </w:p>
        </w:tc>
      </w:tr>
      <w:tr w:rsidR="00D126A5" w:rsidRPr="00D62460" w:rsidTr="00CB6E4D">
        <w:tc>
          <w:tcPr>
            <w:tcW w:w="4675" w:type="dxa"/>
          </w:tcPr>
          <w:p w:rsidR="00D126A5" w:rsidRPr="00D62460" w:rsidRDefault="00D126A5" w:rsidP="00D126A5">
            <w:pPr>
              <w:spacing w:after="160" w:line="259" w:lineRule="auto"/>
              <w:rPr>
                <w:color w:val="auto"/>
                <w:szCs w:val="20"/>
              </w:rPr>
            </w:pPr>
          </w:p>
        </w:tc>
        <w:tc>
          <w:tcPr>
            <w:tcW w:w="4675" w:type="dxa"/>
          </w:tcPr>
          <w:p w:rsidR="00D126A5" w:rsidRPr="00D62460" w:rsidRDefault="00D126A5" w:rsidP="00D126A5">
            <w:pPr>
              <w:spacing w:after="160" w:line="259" w:lineRule="auto"/>
              <w:rPr>
                <w:color w:val="auto"/>
                <w:szCs w:val="20"/>
              </w:rPr>
            </w:pPr>
          </w:p>
        </w:tc>
      </w:tr>
    </w:tbl>
    <w:p w:rsidR="00EA327E" w:rsidRPr="00D62460" w:rsidRDefault="00EA327E" w:rsidP="008012F0">
      <w:pPr>
        <w:spacing w:after="0" w:line="240" w:lineRule="auto"/>
        <w:rPr>
          <w:color w:val="auto"/>
          <w:szCs w:val="20"/>
          <w:lang w:val="vi-VN"/>
        </w:rPr>
      </w:pPr>
    </w:p>
    <w:sectPr w:rsidR="00EA327E" w:rsidRPr="00D62460" w:rsidSect="008012F0">
      <w:headerReference w:type="default" r:id="rId8"/>
      <w:footerReference w:type="default" r:id="rId9"/>
      <w:pgSz w:w="12240" w:h="15840"/>
      <w:pgMar w:top="1134" w:right="851"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DDD2AF" w15:done="0"/>
  <w15:commentEx w15:paraId="7B2DC1BE" w15:done="0"/>
  <w15:commentEx w15:paraId="6873803A" w15:paraIdParent="7B2DC1BE" w15:done="0"/>
  <w15:commentEx w15:paraId="769149C8" w15:done="0"/>
  <w15:commentEx w15:paraId="22D2466F" w15:done="0"/>
  <w15:commentEx w15:paraId="14E87D69" w15:done="0"/>
  <w15:commentEx w15:paraId="65D67A1B" w15:done="0"/>
  <w15:commentEx w15:paraId="361FE61C" w15:done="0"/>
  <w15:commentEx w15:paraId="5DD1356B" w15:done="0"/>
  <w15:commentEx w15:paraId="73D7AB1D" w15:done="0"/>
  <w15:commentEx w15:paraId="00CB8629" w15:done="0"/>
  <w15:commentEx w15:paraId="1E3749E3" w15:done="0"/>
  <w15:commentEx w15:paraId="1AE67909" w15:done="0"/>
  <w15:commentEx w15:paraId="16BE1335" w15:done="0"/>
  <w15:commentEx w15:paraId="14F39B6E" w15:done="0"/>
  <w15:commentEx w15:paraId="609E8B83" w15:done="0"/>
  <w15:commentEx w15:paraId="3D5AF9CB" w15:done="0"/>
  <w15:commentEx w15:paraId="662DB0C4" w15:done="0"/>
  <w15:commentEx w15:paraId="01E34F1C" w15:done="0"/>
  <w15:commentEx w15:paraId="085E9AF9" w15:done="0"/>
  <w15:commentEx w15:paraId="306C05F9" w15:done="0"/>
  <w15:commentEx w15:paraId="3B2DDED1" w15:done="0"/>
  <w15:commentEx w15:paraId="69C9B973" w15:done="0"/>
  <w15:commentEx w15:paraId="7ADC57E0" w15:done="0"/>
  <w15:commentEx w15:paraId="72242A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7F5" w:rsidRDefault="00D837F5" w:rsidP="00D11E27">
      <w:pPr>
        <w:spacing w:after="0" w:line="240" w:lineRule="auto"/>
      </w:pPr>
      <w:r>
        <w:separator/>
      </w:r>
    </w:p>
  </w:endnote>
  <w:endnote w:type="continuationSeparator" w:id="1">
    <w:p w:rsidR="00D837F5" w:rsidRDefault="00D837F5" w:rsidP="00D11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14" w:rsidRDefault="00492C14" w:rsidP="001B0836">
    <w:pPr>
      <w:pStyle w:val="Footer"/>
    </w:pPr>
    <w:r>
      <w:tab/>
      <w:t>© IFRS Foundation</w:t>
    </w:r>
    <w:r>
      <w:tab/>
    </w:r>
    <w:sdt>
      <w:sdtPr>
        <w:rPr>
          <w:color w:val="auto"/>
        </w:rPr>
        <w:id w:val="-125934495"/>
        <w:docPartObj>
          <w:docPartGallery w:val="Page Numbers (Bottom of Page)"/>
          <w:docPartUnique/>
        </w:docPartObj>
      </w:sdtPr>
      <w:sdtEndPr>
        <w:rPr>
          <w:noProof/>
        </w:rPr>
      </w:sdtEndPr>
      <w:sdtContent>
        <w:fldSimple w:instr=" PAGE   \* MERGEFORMAT ">
          <w:r w:rsidR="00766260">
            <w:rPr>
              <w:noProof/>
            </w:rPr>
            <w:t>19</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7F5" w:rsidRDefault="00D837F5" w:rsidP="00D11E27">
      <w:pPr>
        <w:spacing w:after="0" w:line="240" w:lineRule="auto"/>
      </w:pPr>
      <w:r>
        <w:separator/>
      </w:r>
    </w:p>
  </w:footnote>
  <w:footnote w:type="continuationSeparator" w:id="1">
    <w:p w:rsidR="00D837F5" w:rsidRDefault="00D837F5" w:rsidP="00D11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14" w:rsidRDefault="00492C14" w:rsidP="00D11E27">
    <w:pPr>
      <w:pStyle w:val="Header"/>
      <w:jc w:val="right"/>
    </w:pPr>
    <w:r>
      <w:t>IAS 28</w:t>
    </w:r>
  </w:p>
  <w:p w:rsidR="00492C14" w:rsidRDefault="00492C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3180"/>
    <w:multiLevelType w:val="hybridMultilevel"/>
    <w:tmpl w:val="D63EC860"/>
    <w:lvl w:ilvl="0" w:tplc="5902F61A">
      <w:start w:val="1"/>
      <w:numFmt w:val="lowerRoman"/>
      <w:lvlText w:val="(%1)"/>
      <w:lvlJc w:val="left"/>
      <w:pPr>
        <w:ind w:left="1647" w:hanging="72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nsid w:val="0E115DBD"/>
    <w:multiLevelType w:val="hybridMultilevel"/>
    <w:tmpl w:val="50FC42F2"/>
    <w:lvl w:ilvl="0" w:tplc="048CC6BA">
      <w:start w:val="1"/>
      <w:numFmt w:val="lowerRoman"/>
      <w:lvlText w:val="(%1)"/>
      <w:lvlJc w:val="left"/>
      <w:pPr>
        <w:ind w:left="1647" w:hanging="72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nsid w:val="12993578"/>
    <w:multiLevelType w:val="hybridMultilevel"/>
    <w:tmpl w:val="F8FA3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C3D6B"/>
    <w:multiLevelType w:val="hybridMultilevel"/>
    <w:tmpl w:val="1EF87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77BEF"/>
    <w:multiLevelType w:val="hybridMultilevel"/>
    <w:tmpl w:val="7BD658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1D1ED0"/>
    <w:multiLevelType w:val="hybridMultilevel"/>
    <w:tmpl w:val="3DF40552"/>
    <w:lvl w:ilvl="0" w:tplc="F9C001D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3B4E5508"/>
    <w:multiLevelType w:val="hybridMultilevel"/>
    <w:tmpl w:val="8698EEAA"/>
    <w:lvl w:ilvl="0" w:tplc="AE822F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A6657"/>
    <w:multiLevelType w:val="hybridMultilevel"/>
    <w:tmpl w:val="DF1C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A2EC1"/>
    <w:multiLevelType w:val="hybridMultilevel"/>
    <w:tmpl w:val="99B43752"/>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nsid w:val="4EA37783"/>
    <w:multiLevelType w:val="hybridMultilevel"/>
    <w:tmpl w:val="3A00A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E3242"/>
    <w:multiLevelType w:val="hybridMultilevel"/>
    <w:tmpl w:val="B0EA7452"/>
    <w:lvl w:ilvl="0" w:tplc="EB441464">
      <w:start w:val="39"/>
      <w:numFmt w:val="decimal"/>
      <w:lvlText w:val="%1."/>
      <w:lvlJc w:val="left"/>
      <w:pPr>
        <w:ind w:left="720" w:hanging="360"/>
      </w:pPr>
      <w:rPr>
        <w:rFonts w:hint="default"/>
      </w:rPr>
    </w:lvl>
    <w:lvl w:ilvl="1" w:tplc="7598D414">
      <w:start w:val="3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63AA5"/>
    <w:multiLevelType w:val="hybridMultilevel"/>
    <w:tmpl w:val="1DD6F2B0"/>
    <w:lvl w:ilvl="0" w:tplc="F84E7CAE">
      <w:start w:val="1"/>
      <w:numFmt w:val="decimal"/>
      <w:lvlText w:val="%1."/>
      <w:lvlJc w:val="left"/>
      <w:pPr>
        <w:ind w:left="1440" w:hanging="360"/>
      </w:pPr>
      <w:rPr>
        <w:rFonts w:hint="default"/>
        <w:b w:val="0"/>
        <w:sz w:val="20"/>
        <w:szCs w:val="2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nsid w:val="61942F58"/>
    <w:multiLevelType w:val="hybridMultilevel"/>
    <w:tmpl w:val="6FF6CB22"/>
    <w:lvl w:ilvl="0" w:tplc="34B8C22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473895"/>
    <w:multiLevelType w:val="hybridMultilevel"/>
    <w:tmpl w:val="18503E34"/>
    <w:lvl w:ilvl="0" w:tplc="F5CEA76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nsid w:val="70DE3A5F"/>
    <w:multiLevelType w:val="hybridMultilevel"/>
    <w:tmpl w:val="42BED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CC6AC0"/>
    <w:multiLevelType w:val="hybridMultilevel"/>
    <w:tmpl w:val="515234F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72AD263C"/>
    <w:multiLevelType w:val="hybridMultilevel"/>
    <w:tmpl w:val="757EE46A"/>
    <w:lvl w:ilvl="0" w:tplc="B3EA8B10">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7DC6766C"/>
    <w:multiLevelType w:val="hybridMultilevel"/>
    <w:tmpl w:val="9B7C6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13"/>
  </w:num>
  <w:num w:numId="5">
    <w:abstractNumId w:val="16"/>
  </w:num>
  <w:num w:numId="6">
    <w:abstractNumId w:val="0"/>
  </w:num>
  <w:num w:numId="7">
    <w:abstractNumId w:val="1"/>
  </w:num>
  <w:num w:numId="8">
    <w:abstractNumId w:val="9"/>
  </w:num>
  <w:num w:numId="9">
    <w:abstractNumId w:val="14"/>
  </w:num>
  <w:num w:numId="10">
    <w:abstractNumId w:val="10"/>
  </w:num>
  <w:num w:numId="11">
    <w:abstractNumId w:val="3"/>
  </w:num>
  <w:num w:numId="12">
    <w:abstractNumId w:val="2"/>
  </w:num>
  <w:num w:numId="13">
    <w:abstractNumId w:val="12"/>
  </w:num>
  <w:num w:numId="14">
    <w:abstractNumId w:val="17"/>
  </w:num>
  <w:num w:numId="15">
    <w:abstractNumId w:val="7"/>
  </w:num>
  <w:num w:numId="16">
    <w:abstractNumId w:val="4"/>
  </w:num>
  <w:num w:numId="17">
    <w:abstractNumId w:val="15"/>
  </w:num>
  <w:num w:numId="1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pc.dtt@gmail.com">
    <w15:presenceInfo w15:providerId="Windows Live" w15:userId="c4d6b242837b5f1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257FA6"/>
    <w:rsid w:val="00001ECC"/>
    <w:rsid w:val="00002B05"/>
    <w:rsid w:val="00004D3F"/>
    <w:rsid w:val="0000532A"/>
    <w:rsid w:val="0000604F"/>
    <w:rsid w:val="000073D5"/>
    <w:rsid w:val="000113E0"/>
    <w:rsid w:val="000119CE"/>
    <w:rsid w:val="00012770"/>
    <w:rsid w:val="000137EA"/>
    <w:rsid w:val="00026ADE"/>
    <w:rsid w:val="000276F7"/>
    <w:rsid w:val="000319C7"/>
    <w:rsid w:val="000374B6"/>
    <w:rsid w:val="00040575"/>
    <w:rsid w:val="0004161A"/>
    <w:rsid w:val="00064AB1"/>
    <w:rsid w:val="00070ECA"/>
    <w:rsid w:val="00072F57"/>
    <w:rsid w:val="000740B5"/>
    <w:rsid w:val="00077EFF"/>
    <w:rsid w:val="00077F3C"/>
    <w:rsid w:val="000818D0"/>
    <w:rsid w:val="00083302"/>
    <w:rsid w:val="00084D3D"/>
    <w:rsid w:val="0008508B"/>
    <w:rsid w:val="00091B4F"/>
    <w:rsid w:val="00092604"/>
    <w:rsid w:val="000A130F"/>
    <w:rsid w:val="000C4E47"/>
    <w:rsid w:val="000D2905"/>
    <w:rsid w:val="000D7283"/>
    <w:rsid w:val="000E1641"/>
    <w:rsid w:val="000E3B6F"/>
    <w:rsid w:val="000E4B65"/>
    <w:rsid w:val="000E6848"/>
    <w:rsid w:val="000E6D67"/>
    <w:rsid w:val="000F1F3F"/>
    <w:rsid w:val="0010245B"/>
    <w:rsid w:val="001040B8"/>
    <w:rsid w:val="00104BEE"/>
    <w:rsid w:val="001055A6"/>
    <w:rsid w:val="001061B0"/>
    <w:rsid w:val="00106B29"/>
    <w:rsid w:val="00121553"/>
    <w:rsid w:val="00121678"/>
    <w:rsid w:val="00121D04"/>
    <w:rsid w:val="001332CB"/>
    <w:rsid w:val="001346AB"/>
    <w:rsid w:val="00140F7A"/>
    <w:rsid w:val="001444A3"/>
    <w:rsid w:val="00145CE4"/>
    <w:rsid w:val="00145DFE"/>
    <w:rsid w:val="00151BE8"/>
    <w:rsid w:val="00156DF4"/>
    <w:rsid w:val="0016669F"/>
    <w:rsid w:val="00166D60"/>
    <w:rsid w:val="00167DEC"/>
    <w:rsid w:val="0017552D"/>
    <w:rsid w:val="00177266"/>
    <w:rsid w:val="001819D8"/>
    <w:rsid w:val="00181D47"/>
    <w:rsid w:val="001931AE"/>
    <w:rsid w:val="00194115"/>
    <w:rsid w:val="001943D7"/>
    <w:rsid w:val="001952C0"/>
    <w:rsid w:val="00195993"/>
    <w:rsid w:val="001A0932"/>
    <w:rsid w:val="001A5094"/>
    <w:rsid w:val="001B0836"/>
    <w:rsid w:val="001B2F91"/>
    <w:rsid w:val="001B31E6"/>
    <w:rsid w:val="001B34F2"/>
    <w:rsid w:val="001B5A14"/>
    <w:rsid w:val="001B5B23"/>
    <w:rsid w:val="001B6492"/>
    <w:rsid w:val="001C20DC"/>
    <w:rsid w:val="001D273D"/>
    <w:rsid w:val="001E23B2"/>
    <w:rsid w:val="001E592F"/>
    <w:rsid w:val="001F020F"/>
    <w:rsid w:val="001F107C"/>
    <w:rsid w:val="00204268"/>
    <w:rsid w:val="00204DEA"/>
    <w:rsid w:val="00204F04"/>
    <w:rsid w:val="002065A9"/>
    <w:rsid w:val="00210B27"/>
    <w:rsid w:val="0021541B"/>
    <w:rsid w:val="0021624D"/>
    <w:rsid w:val="0022134E"/>
    <w:rsid w:val="00221A42"/>
    <w:rsid w:val="00223968"/>
    <w:rsid w:val="00224A3B"/>
    <w:rsid w:val="002313A6"/>
    <w:rsid w:val="0023198C"/>
    <w:rsid w:val="00232011"/>
    <w:rsid w:val="00233EA0"/>
    <w:rsid w:val="00234906"/>
    <w:rsid w:val="00237CE0"/>
    <w:rsid w:val="00243987"/>
    <w:rsid w:val="00243DE4"/>
    <w:rsid w:val="0024434D"/>
    <w:rsid w:val="00247EFE"/>
    <w:rsid w:val="0025179F"/>
    <w:rsid w:val="00255EBE"/>
    <w:rsid w:val="00257FA6"/>
    <w:rsid w:val="00260961"/>
    <w:rsid w:val="00266C27"/>
    <w:rsid w:val="0027086F"/>
    <w:rsid w:val="00270EA2"/>
    <w:rsid w:val="002730AD"/>
    <w:rsid w:val="00277330"/>
    <w:rsid w:val="00281719"/>
    <w:rsid w:val="00281EC4"/>
    <w:rsid w:val="00290338"/>
    <w:rsid w:val="002920B6"/>
    <w:rsid w:val="002A1E0D"/>
    <w:rsid w:val="002A3294"/>
    <w:rsid w:val="002A4073"/>
    <w:rsid w:val="002A572E"/>
    <w:rsid w:val="002B06A0"/>
    <w:rsid w:val="002B164C"/>
    <w:rsid w:val="002B198A"/>
    <w:rsid w:val="002B278A"/>
    <w:rsid w:val="002B481D"/>
    <w:rsid w:val="002B7E27"/>
    <w:rsid w:val="002C0CC3"/>
    <w:rsid w:val="002C3D97"/>
    <w:rsid w:val="002C5D25"/>
    <w:rsid w:val="002C63EF"/>
    <w:rsid w:val="002C6AF7"/>
    <w:rsid w:val="002E3548"/>
    <w:rsid w:val="002E5106"/>
    <w:rsid w:val="002F0C31"/>
    <w:rsid w:val="002F2E80"/>
    <w:rsid w:val="003021A8"/>
    <w:rsid w:val="00302396"/>
    <w:rsid w:val="00305265"/>
    <w:rsid w:val="003142BD"/>
    <w:rsid w:val="003153FB"/>
    <w:rsid w:val="00320EC6"/>
    <w:rsid w:val="0032499B"/>
    <w:rsid w:val="003359CD"/>
    <w:rsid w:val="00335A4D"/>
    <w:rsid w:val="003370B6"/>
    <w:rsid w:val="00340F97"/>
    <w:rsid w:val="00342811"/>
    <w:rsid w:val="0034437C"/>
    <w:rsid w:val="00345903"/>
    <w:rsid w:val="00347179"/>
    <w:rsid w:val="00353BAA"/>
    <w:rsid w:val="00355467"/>
    <w:rsid w:val="00361972"/>
    <w:rsid w:val="003635D0"/>
    <w:rsid w:val="00367828"/>
    <w:rsid w:val="003719C7"/>
    <w:rsid w:val="00372E41"/>
    <w:rsid w:val="00373202"/>
    <w:rsid w:val="00374580"/>
    <w:rsid w:val="00374E94"/>
    <w:rsid w:val="003839C3"/>
    <w:rsid w:val="00383D9F"/>
    <w:rsid w:val="00384525"/>
    <w:rsid w:val="00392092"/>
    <w:rsid w:val="00393D06"/>
    <w:rsid w:val="003A4E76"/>
    <w:rsid w:val="003A5B53"/>
    <w:rsid w:val="003B7674"/>
    <w:rsid w:val="003B7AA4"/>
    <w:rsid w:val="003C069B"/>
    <w:rsid w:val="003C1DC9"/>
    <w:rsid w:val="003D0248"/>
    <w:rsid w:val="003D25FB"/>
    <w:rsid w:val="003D4A7A"/>
    <w:rsid w:val="003D5A16"/>
    <w:rsid w:val="003D5E6E"/>
    <w:rsid w:val="003E2C80"/>
    <w:rsid w:val="003E35F5"/>
    <w:rsid w:val="003E3644"/>
    <w:rsid w:val="003E3ABC"/>
    <w:rsid w:val="003F1F8D"/>
    <w:rsid w:val="00400298"/>
    <w:rsid w:val="00403288"/>
    <w:rsid w:val="00417D28"/>
    <w:rsid w:val="00422590"/>
    <w:rsid w:val="00425ECE"/>
    <w:rsid w:val="0043371D"/>
    <w:rsid w:val="0043526B"/>
    <w:rsid w:val="0044013D"/>
    <w:rsid w:val="0044515F"/>
    <w:rsid w:val="00446EB6"/>
    <w:rsid w:val="00451A2B"/>
    <w:rsid w:val="00451AE4"/>
    <w:rsid w:val="00456CC6"/>
    <w:rsid w:val="00457E72"/>
    <w:rsid w:val="00457ED2"/>
    <w:rsid w:val="00457F68"/>
    <w:rsid w:val="00461F92"/>
    <w:rsid w:val="00462A92"/>
    <w:rsid w:val="00465073"/>
    <w:rsid w:val="0048211B"/>
    <w:rsid w:val="0048278F"/>
    <w:rsid w:val="00482A8D"/>
    <w:rsid w:val="0048344F"/>
    <w:rsid w:val="00485A29"/>
    <w:rsid w:val="00492C14"/>
    <w:rsid w:val="0049494E"/>
    <w:rsid w:val="00495182"/>
    <w:rsid w:val="00497C20"/>
    <w:rsid w:val="004B23B9"/>
    <w:rsid w:val="004B29ED"/>
    <w:rsid w:val="004B7C0B"/>
    <w:rsid w:val="004D04B2"/>
    <w:rsid w:val="004D17DC"/>
    <w:rsid w:val="004D3DEC"/>
    <w:rsid w:val="004D7167"/>
    <w:rsid w:val="004E117B"/>
    <w:rsid w:val="004E4D9B"/>
    <w:rsid w:val="004E619D"/>
    <w:rsid w:val="004E6B81"/>
    <w:rsid w:val="004E75E8"/>
    <w:rsid w:val="004F4984"/>
    <w:rsid w:val="004F6C05"/>
    <w:rsid w:val="004F7A45"/>
    <w:rsid w:val="00512B60"/>
    <w:rsid w:val="0051534E"/>
    <w:rsid w:val="00520E7B"/>
    <w:rsid w:val="00524936"/>
    <w:rsid w:val="00525621"/>
    <w:rsid w:val="005260B4"/>
    <w:rsid w:val="00527847"/>
    <w:rsid w:val="00530A5C"/>
    <w:rsid w:val="00532604"/>
    <w:rsid w:val="00534A89"/>
    <w:rsid w:val="00537A5C"/>
    <w:rsid w:val="005459FB"/>
    <w:rsid w:val="00550802"/>
    <w:rsid w:val="00551853"/>
    <w:rsid w:val="005546AE"/>
    <w:rsid w:val="00554FF2"/>
    <w:rsid w:val="00556724"/>
    <w:rsid w:val="00566E6F"/>
    <w:rsid w:val="005777E8"/>
    <w:rsid w:val="00581A2A"/>
    <w:rsid w:val="00582A4D"/>
    <w:rsid w:val="00583811"/>
    <w:rsid w:val="00584ACC"/>
    <w:rsid w:val="00584FD3"/>
    <w:rsid w:val="00585EDF"/>
    <w:rsid w:val="00590768"/>
    <w:rsid w:val="0059167F"/>
    <w:rsid w:val="005919E1"/>
    <w:rsid w:val="005A06FD"/>
    <w:rsid w:val="005A179C"/>
    <w:rsid w:val="005A184D"/>
    <w:rsid w:val="005A7658"/>
    <w:rsid w:val="005B4DA3"/>
    <w:rsid w:val="005B5958"/>
    <w:rsid w:val="005C278A"/>
    <w:rsid w:val="005C357D"/>
    <w:rsid w:val="005D0319"/>
    <w:rsid w:val="005D73E7"/>
    <w:rsid w:val="005F3183"/>
    <w:rsid w:val="005F4467"/>
    <w:rsid w:val="005F46C3"/>
    <w:rsid w:val="005F4870"/>
    <w:rsid w:val="005F7DCA"/>
    <w:rsid w:val="00600759"/>
    <w:rsid w:val="006019FB"/>
    <w:rsid w:val="00601D7C"/>
    <w:rsid w:val="00602C98"/>
    <w:rsid w:val="00605ED0"/>
    <w:rsid w:val="006110FC"/>
    <w:rsid w:val="006167EF"/>
    <w:rsid w:val="00625232"/>
    <w:rsid w:val="00626654"/>
    <w:rsid w:val="00631E12"/>
    <w:rsid w:val="00632E4F"/>
    <w:rsid w:val="00636C65"/>
    <w:rsid w:val="00640A15"/>
    <w:rsid w:val="0064181D"/>
    <w:rsid w:val="0064273B"/>
    <w:rsid w:val="00642D46"/>
    <w:rsid w:val="006575BD"/>
    <w:rsid w:val="00657D14"/>
    <w:rsid w:val="00660766"/>
    <w:rsid w:val="006617D1"/>
    <w:rsid w:val="00662763"/>
    <w:rsid w:val="006636A3"/>
    <w:rsid w:val="00664DFF"/>
    <w:rsid w:val="006668CF"/>
    <w:rsid w:val="0067188B"/>
    <w:rsid w:val="006768F4"/>
    <w:rsid w:val="006A123D"/>
    <w:rsid w:val="006A17CB"/>
    <w:rsid w:val="006A4CB5"/>
    <w:rsid w:val="006A50C2"/>
    <w:rsid w:val="006A61F1"/>
    <w:rsid w:val="006A6955"/>
    <w:rsid w:val="006A6AB0"/>
    <w:rsid w:val="006B16D3"/>
    <w:rsid w:val="006B32EA"/>
    <w:rsid w:val="006B50A9"/>
    <w:rsid w:val="006B51B6"/>
    <w:rsid w:val="006C2765"/>
    <w:rsid w:val="006C27AD"/>
    <w:rsid w:val="006E2207"/>
    <w:rsid w:val="006E656A"/>
    <w:rsid w:val="006E750D"/>
    <w:rsid w:val="006F08CB"/>
    <w:rsid w:val="006F2869"/>
    <w:rsid w:val="006F5544"/>
    <w:rsid w:val="006F6CDE"/>
    <w:rsid w:val="006F7341"/>
    <w:rsid w:val="00701D49"/>
    <w:rsid w:val="00706698"/>
    <w:rsid w:val="007238AB"/>
    <w:rsid w:val="00725FFE"/>
    <w:rsid w:val="00726993"/>
    <w:rsid w:val="007275E9"/>
    <w:rsid w:val="0072763B"/>
    <w:rsid w:val="007356DA"/>
    <w:rsid w:val="00736CF8"/>
    <w:rsid w:val="00741C68"/>
    <w:rsid w:val="00746576"/>
    <w:rsid w:val="0075096E"/>
    <w:rsid w:val="007555A1"/>
    <w:rsid w:val="007646E8"/>
    <w:rsid w:val="00766260"/>
    <w:rsid w:val="00766CA8"/>
    <w:rsid w:val="00766DE7"/>
    <w:rsid w:val="0076720A"/>
    <w:rsid w:val="00771374"/>
    <w:rsid w:val="007722A3"/>
    <w:rsid w:val="00774B71"/>
    <w:rsid w:val="0078700F"/>
    <w:rsid w:val="0079377A"/>
    <w:rsid w:val="0079524A"/>
    <w:rsid w:val="007A779D"/>
    <w:rsid w:val="007B013A"/>
    <w:rsid w:val="007B280A"/>
    <w:rsid w:val="007B32C9"/>
    <w:rsid w:val="007B3C86"/>
    <w:rsid w:val="007B4344"/>
    <w:rsid w:val="007B456B"/>
    <w:rsid w:val="007C11A8"/>
    <w:rsid w:val="007C1A72"/>
    <w:rsid w:val="007C1F22"/>
    <w:rsid w:val="007C48B7"/>
    <w:rsid w:val="007D0BB7"/>
    <w:rsid w:val="007D196B"/>
    <w:rsid w:val="007D323F"/>
    <w:rsid w:val="007E2C74"/>
    <w:rsid w:val="007E342B"/>
    <w:rsid w:val="007E7F7A"/>
    <w:rsid w:val="007F0ABA"/>
    <w:rsid w:val="007F28F7"/>
    <w:rsid w:val="007F3EC6"/>
    <w:rsid w:val="007F52C7"/>
    <w:rsid w:val="007F73ED"/>
    <w:rsid w:val="007F7544"/>
    <w:rsid w:val="008012F0"/>
    <w:rsid w:val="0080215C"/>
    <w:rsid w:val="008022F1"/>
    <w:rsid w:val="008101EC"/>
    <w:rsid w:val="00812A3D"/>
    <w:rsid w:val="00815CE7"/>
    <w:rsid w:val="0082190D"/>
    <w:rsid w:val="00825260"/>
    <w:rsid w:val="00836B86"/>
    <w:rsid w:val="0083714A"/>
    <w:rsid w:val="00843412"/>
    <w:rsid w:val="00843579"/>
    <w:rsid w:val="008447C7"/>
    <w:rsid w:val="00851806"/>
    <w:rsid w:val="00852C5B"/>
    <w:rsid w:val="008533AD"/>
    <w:rsid w:val="0085358E"/>
    <w:rsid w:val="00854505"/>
    <w:rsid w:val="008602C5"/>
    <w:rsid w:val="00860E8D"/>
    <w:rsid w:val="00871BE9"/>
    <w:rsid w:val="008744DD"/>
    <w:rsid w:val="00874FE3"/>
    <w:rsid w:val="00875036"/>
    <w:rsid w:val="00875A29"/>
    <w:rsid w:val="008772C2"/>
    <w:rsid w:val="00884189"/>
    <w:rsid w:val="00884817"/>
    <w:rsid w:val="0088599F"/>
    <w:rsid w:val="0088733C"/>
    <w:rsid w:val="00890048"/>
    <w:rsid w:val="00896FB1"/>
    <w:rsid w:val="008A2950"/>
    <w:rsid w:val="008A2FB4"/>
    <w:rsid w:val="008A3188"/>
    <w:rsid w:val="008A3E7D"/>
    <w:rsid w:val="008B1B52"/>
    <w:rsid w:val="008B5132"/>
    <w:rsid w:val="008B5CDE"/>
    <w:rsid w:val="008B6F08"/>
    <w:rsid w:val="008C1AAA"/>
    <w:rsid w:val="008C2398"/>
    <w:rsid w:val="008D163B"/>
    <w:rsid w:val="008D6296"/>
    <w:rsid w:val="008D6A0E"/>
    <w:rsid w:val="008E1998"/>
    <w:rsid w:val="008E1FD9"/>
    <w:rsid w:val="008E28B0"/>
    <w:rsid w:val="008E2DFB"/>
    <w:rsid w:val="008E7833"/>
    <w:rsid w:val="008F24E0"/>
    <w:rsid w:val="00906D3F"/>
    <w:rsid w:val="00907476"/>
    <w:rsid w:val="009074C7"/>
    <w:rsid w:val="0091432F"/>
    <w:rsid w:val="00916AE0"/>
    <w:rsid w:val="00916F5E"/>
    <w:rsid w:val="00917D45"/>
    <w:rsid w:val="00923022"/>
    <w:rsid w:val="009243D5"/>
    <w:rsid w:val="00924754"/>
    <w:rsid w:val="0092479C"/>
    <w:rsid w:val="00925E69"/>
    <w:rsid w:val="0092693A"/>
    <w:rsid w:val="00930B45"/>
    <w:rsid w:val="00931EC8"/>
    <w:rsid w:val="009329FF"/>
    <w:rsid w:val="00932D15"/>
    <w:rsid w:val="009408B6"/>
    <w:rsid w:val="00946A34"/>
    <w:rsid w:val="00956B67"/>
    <w:rsid w:val="00962171"/>
    <w:rsid w:val="00967020"/>
    <w:rsid w:val="00974DCB"/>
    <w:rsid w:val="009833A2"/>
    <w:rsid w:val="00984B42"/>
    <w:rsid w:val="00986045"/>
    <w:rsid w:val="00986B9B"/>
    <w:rsid w:val="00996766"/>
    <w:rsid w:val="009978F9"/>
    <w:rsid w:val="009A0203"/>
    <w:rsid w:val="009A0960"/>
    <w:rsid w:val="009A5B90"/>
    <w:rsid w:val="009B001C"/>
    <w:rsid w:val="009C3585"/>
    <w:rsid w:val="009C3803"/>
    <w:rsid w:val="009C740A"/>
    <w:rsid w:val="009D309E"/>
    <w:rsid w:val="009D32F3"/>
    <w:rsid w:val="009D7678"/>
    <w:rsid w:val="009E0F85"/>
    <w:rsid w:val="009E219A"/>
    <w:rsid w:val="009E69BE"/>
    <w:rsid w:val="009F0324"/>
    <w:rsid w:val="009F103A"/>
    <w:rsid w:val="009F10F6"/>
    <w:rsid w:val="009F1C01"/>
    <w:rsid w:val="009F291F"/>
    <w:rsid w:val="00A01864"/>
    <w:rsid w:val="00A02C66"/>
    <w:rsid w:val="00A02F3C"/>
    <w:rsid w:val="00A063C6"/>
    <w:rsid w:val="00A16EC1"/>
    <w:rsid w:val="00A225BA"/>
    <w:rsid w:val="00A256E9"/>
    <w:rsid w:val="00A26283"/>
    <w:rsid w:val="00A26955"/>
    <w:rsid w:val="00A32DEA"/>
    <w:rsid w:val="00A34E57"/>
    <w:rsid w:val="00A378DD"/>
    <w:rsid w:val="00A406B4"/>
    <w:rsid w:val="00A412B3"/>
    <w:rsid w:val="00A42588"/>
    <w:rsid w:val="00A44753"/>
    <w:rsid w:val="00A47F72"/>
    <w:rsid w:val="00A50028"/>
    <w:rsid w:val="00A51058"/>
    <w:rsid w:val="00A520B2"/>
    <w:rsid w:val="00A533B2"/>
    <w:rsid w:val="00A65665"/>
    <w:rsid w:val="00A66F92"/>
    <w:rsid w:val="00A71D6F"/>
    <w:rsid w:val="00A7265A"/>
    <w:rsid w:val="00A73031"/>
    <w:rsid w:val="00A752B8"/>
    <w:rsid w:val="00A82367"/>
    <w:rsid w:val="00A86799"/>
    <w:rsid w:val="00A87B40"/>
    <w:rsid w:val="00A93A4A"/>
    <w:rsid w:val="00A9466F"/>
    <w:rsid w:val="00A96AED"/>
    <w:rsid w:val="00AA0A95"/>
    <w:rsid w:val="00AA1BC7"/>
    <w:rsid w:val="00AA580F"/>
    <w:rsid w:val="00AA6009"/>
    <w:rsid w:val="00AB07F0"/>
    <w:rsid w:val="00AC0116"/>
    <w:rsid w:val="00AC4833"/>
    <w:rsid w:val="00AD06B0"/>
    <w:rsid w:val="00AD1B3F"/>
    <w:rsid w:val="00AD4E3A"/>
    <w:rsid w:val="00AD4E9E"/>
    <w:rsid w:val="00AD6CA7"/>
    <w:rsid w:val="00AE1B9A"/>
    <w:rsid w:val="00AF34A4"/>
    <w:rsid w:val="00AF3892"/>
    <w:rsid w:val="00B029B7"/>
    <w:rsid w:val="00B0735C"/>
    <w:rsid w:val="00B11666"/>
    <w:rsid w:val="00B15FA1"/>
    <w:rsid w:val="00B175D6"/>
    <w:rsid w:val="00B207CC"/>
    <w:rsid w:val="00B20AF7"/>
    <w:rsid w:val="00B216CD"/>
    <w:rsid w:val="00B27BE6"/>
    <w:rsid w:val="00B31782"/>
    <w:rsid w:val="00B361F8"/>
    <w:rsid w:val="00B429B7"/>
    <w:rsid w:val="00B43F49"/>
    <w:rsid w:val="00B51550"/>
    <w:rsid w:val="00B518AD"/>
    <w:rsid w:val="00B532B3"/>
    <w:rsid w:val="00B535A6"/>
    <w:rsid w:val="00B565F0"/>
    <w:rsid w:val="00B6494E"/>
    <w:rsid w:val="00B67852"/>
    <w:rsid w:val="00B72735"/>
    <w:rsid w:val="00B73B15"/>
    <w:rsid w:val="00B754A7"/>
    <w:rsid w:val="00B82118"/>
    <w:rsid w:val="00B82C7C"/>
    <w:rsid w:val="00B832FF"/>
    <w:rsid w:val="00B85BF5"/>
    <w:rsid w:val="00B967AB"/>
    <w:rsid w:val="00BA09FB"/>
    <w:rsid w:val="00BA7A98"/>
    <w:rsid w:val="00BB08A5"/>
    <w:rsid w:val="00BB0DFE"/>
    <w:rsid w:val="00BC3784"/>
    <w:rsid w:val="00BC4011"/>
    <w:rsid w:val="00BC55C0"/>
    <w:rsid w:val="00BD6037"/>
    <w:rsid w:val="00BE1A82"/>
    <w:rsid w:val="00BE249B"/>
    <w:rsid w:val="00BE35EF"/>
    <w:rsid w:val="00BE44CB"/>
    <w:rsid w:val="00BF1980"/>
    <w:rsid w:val="00BF2C34"/>
    <w:rsid w:val="00BF704B"/>
    <w:rsid w:val="00BF72D8"/>
    <w:rsid w:val="00BF755F"/>
    <w:rsid w:val="00C05DA5"/>
    <w:rsid w:val="00C10921"/>
    <w:rsid w:val="00C120BB"/>
    <w:rsid w:val="00C1592A"/>
    <w:rsid w:val="00C228C8"/>
    <w:rsid w:val="00C22EDA"/>
    <w:rsid w:val="00C2487D"/>
    <w:rsid w:val="00C27FF5"/>
    <w:rsid w:val="00C33BAD"/>
    <w:rsid w:val="00C52E35"/>
    <w:rsid w:val="00C534F6"/>
    <w:rsid w:val="00C54CCF"/>
    <w:rsid w:val="00C55B27"/>
    <w:rsid w:val="00C56C35"/>
    <w:rsid w:val="00C6069B"/>
    <w:rsid w:val="00C70948"/>
    <w:rsid w:val="00C82565"/>
    <w:rsid w:val="00C8429E"/>
    <w:rsid w:val="00C8655F"/>
    <w:rsid w:val="00C951CC"/>
    <w:rsid w:val="00C95D22"/>
    <w:rsid w:val="00C9737C"/>
    <w:rsid w:val="00CA0F7C"/>
    <w:rsid w:val="00CA5473"/>
    <w:rsid w:val="00CA5506"/>
    <w:rsid w:val="00CA64C5"/>
    <w:rsid w:val="00CB221E"/>
    <w:rsid w:val="00CB3DBC"/>
    <w:rsid w:val="00CB6E4D"/>
    <w:rsid w:val="00CC3067"/>
    <w:rsid w:val="00CC5697"/>
    <w:rsid w:val="00CE2413"/>
    <w:rsid w:val="00CE3C2D"/>
    <w:rsid w:val="00CE693A"/>
    <w:rsid w:val="00CF24A4"/>
    <w:rsid w:val="00CF5168"/>
    <w:rsid w:val="00CF5BF3"/>
    <w:rsid w:val="00D03767"/>
    <w:rsid w:val="00D0470B"/>
    <w:rsid w:val="00D06385"/>
    <w:rsid w:val="00D11CE0"/>
    <w:rsid w:val="00D11E27"/>
    <w:rsid w:val="00D126A5"/>
    <w:rsid w:val="00D154DC"/>
    <w:rsid w:val="00D1679F"/>
    <w:rsid w:val="00D16BE9"/>
    <w:rsid w:val="00D27626"/>
    <w:rsid w:val="00D43FAC"/>
    <w:rsid w:val="00D45A91"/>
    <w:rsid w:val="00D518C7"/>
    <w:rsid w:val="00D52471"/>
    <w:rsid w:val="00D52600"/>
    <w:rsid w:val="00D54BE4"/>
    <w:rsid w:val="00D55C09"/>
    <w:rsid w:val="00D5779E"/>
    <w:rsid w:val="00D60151"/>
    <w:rsid w:val="00D60D53"/>
    <w:rsid w:val="00D613B6"/>
    <w:rsid w:val="00D62460"/>
    <w:rsid w:val="00D65F27"/>
    <w:rsid w:val="00D82844"/>
    <w:rsid w:val="00D837F5"/>
    <w:rsid w:val="00D8388A"/>
    <w:rsid w:val="00D84717"/>
    <w:rsid w:val="00D8481C"/>
    <w:rsid w:val="00D86494"/>
    <w:rsid w:val="00D87B1C"/>
    <w:rsid w:val="00D901D8"/>
    <w:rsid w:val="00D93199"/>
    <w:rsid w:val="00D9724D"/>
    <w:rsid w:val="00DA7DE8"/>
    <w:rsid w:val="00DB0115"/>
    <w:rsid w:val="00DB1DF2"/>
    <w:rsid w:val="00DB1F9A"/>
    <w:rsid w:val="00DB2A61"/>
    <w:rsid w:val="00DB5001"/>
    <w:rsid w:val="00DB6F58"/>
    <w:rsid w:val="00DC0580"/>
    <w:rsid w:val="00DC39CF"/>
    <w:rsid w:val="00DC46B0"/>
    <w:rsid w:val="00DC4BA1"/>
    <w:rsid w:val="00DC5C2F"/>
    <w:rsid w:val="00DD5C36"/>
    <w:rsid w:val="00DD5CC2"/>
    <w:rsid w:val="00DD7D95"/>
    <w:rsid w:val="00DE0810"/>
    <w:rsid w:val="00DE3617"/>
    <w:rsid w:val="00DE5618"/>
    <w:rsid w:val="00DE7537"/>
    <w:rsid w:val="00DF261D"/>
    <w:rsid w:val="00DF30F4"/>
    <w:rsid w:val="00DF3170"/>
    <w:rsid w:val="00DF4216"/>
    <w:rsid w:val="00DF6634"/>
    <w:rsid w:val="00E02810"/>
    <w:rsid w:val="00E11645"/>
    <w:rsid w:val="00E135C5"/>
    <w:rsid w:val="00E22E23"/>
    <w:rsid w:val="00E25CC2"/>
    <w:rsid w:val="00E26FE7"/>
    <w:rsid w:val="00E272A3"/>
    <w:rsid w:val="00E33FC7"/>
    <w:rsid w:val="00E34E8A"/>
    <w:rsid w:val="00E36A67"/>
    <w:rsid w:val="00E36F5E"/>
    <w:rsid w:val="00E37480"/>
    <w:rsid w:val="00E37A74"/>
    <w:rsid w:val="00E45576"/>
    <w:rsid w:val="00E46D89"/>
    <w:rsid w:val="00E51053"/>
    <w:rsid w:val="00E608C1"/>
    <w:rsid w:val="00E624A4"/>
    <w:rsid w:val="00E67BF5"/>
    <w:rsid w:val="00E7530C"/>
    <w:rsid w:val="00E769B7"/>
    <w:rsid w:val="00E808DE"/>
    <w:rsid w:val="00E81A8F"/>
    <w:rsid w:val="00E82A96"/>
    <w:rsid w:val="00E83D65"/>
    <w:rsid w:val="00E87753"/>
    <w:rsid w:val="00E90237"/>
    <w:rsid w:val="00EA0452"/>
    <w:rsid w:val="00EA1CA4"/>
    <w:rsid w:val="00EA327E"/>
    <w:rsid w:val="00EA3608"/>
    <w:rsid w:val="00EA5E90"/>
    <w:rsid w:val="00EA7DA9"/>
    <w:rsid w:val="00EA7F58"/>
    <w:rsid w:val="00EB0B0B"/>
    <w:rsid w:val="00EB11B5"/>
    <w:rsid w:val="00EB4100"/>
    <w:rsid w:val="00EB5265"/>
    <w:rsid w:val="00EB6BEA"/>
    <w:rsid w:val="00EB71F3"/>
    <w:rsid w:val="00EC0871"/>
    <w:rsid w:val="00EC115D"/>
    <w:rsid w:val="00EC6A4C"/>
    <w:rsid w:val="00ED2046"/>
    <w:rsid w:val="00ED3DCB"/>
    <w:rsid w:val="00ED4566"/>
    <w:rsid w:val="00EE127C"/>
    <w:rsid w:val="00EE4885"/>
    <w:rsid w:val="00EE67EE"/>
    <w:rsid w:val="00EF2A22"/>
    <w:rsid w:val="00EF6847"/>
    <w:rsid w:val="00EF7136"/>
    <w:rsid w:val="00F00C0B"/>
    <w:rsid w:val="00F01750"/>
    <w:rsid w:val="00F051FB"/>
    <w:rsid w:val="00F0621E"/>
    <w:rsid w:val="00F07A01"/>
    <w:rsid w:val="00F16EDE"/>
    <w:rsid w:val="00F45FD7"/>
    <w:rsid w:val="00F637C2"/>
    <w:rsid w:val="00F63BAA"/>
    <w:rsid w:val="00F80CD6"/>
    <w:rsid w:val="00F820FE"/>
    <w:rsid w:val="00F828B9"/>
    <w:rsid w:val="00F8374E"/>
    <w:rsid w:val="00F850D5"/>
    <w:rsid w:val="00F929C7"/>
    <w:rsid w:val="00FA0715"/>
    <w:rsid w:val="00FA350D"/>
    <w:rsid w:val="00FA7AB3"/>
    <w:rsid w:val="00FB08A0"/>
    <w:rsid w:val="00FB38F7"/>
    <w:rsid w:val="00FB6208"/>
    <w:rsid w:val="00FB64CB"/>
    <w:rsid w:val="00FC7A3E"/>
    <w:rsid w:val="00FD378D"/>
    <w:rsid w:val="00FD4C26"/>
    <w:rsid w:val="00FD7765"/>
    <w:rsid w:val="00FE0772"/>
    <w:rsid w:val="00FF341F"/>
    <w:rsid w:val="00FF4685"/>
    <w:rsid w:val="00FF5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404040"/>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537"/>
    <w:pPr>
      <w:ind w:left="720"/>
      <w:contextualSpacing/>
    </w:pPr>
  </w:style>
  <w:style w:type="paragraph" w:styleId="HTMLPreformatted">
    <w:name w:val="HTML Preformatted"/>
    <w:basedOn w:val="Normal"/>
    <w:link w:val="HTMLPreformattedChar"/>
    <w:uiPriority w:val="99"/>
    <w:semiHidden/>
    <w:unhideWhenUsed/>
    <w:rsid w:val="00451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Cs w:val="20"/>
      <w:lang w:val="vi-VN" w:eastAsia="vi-VN"/>
    </w:rPr>
  </w:style>
  <w:style w:type="character" w:customStyle="1" w:styleId="HTMLPreformattedChar">
    <w:name w:val="HTML Preformatted Char"/>
    <w:basedOn w:val="DefaultParagraphFont"/>
    <w:link w:val="HTMLPreformatted"/>
    <w:uiPriority w:val="99"/>
    <w:semiHidden/>
    <w:rsid w:val="00451AE4"/>
    <w:rPr>
      <w:rFonts w:ascii="Courier New" w:eastAsia="Times New Roman" w:hAnsi="Courier New" w:cs="Courier New"/>
      <w:color w:val="auto"/>
      <w:szCs w:val="20"/>
      <w:lang w:val="vi-VN" w:eastAsia="vi-VN"/>
    </w:rPr>
  </w:style>
  <w:style w:type="paragraph" w:styleId="Header">
    <w:name w:val="header"/>
    <w:basedOn w:val="Normal"/>
    <w:link w:val="HeaderChar"/>
    <w:uiPriority w:val="99"/>
    <w:unhideWhenUsed/>
    <w:rsid w:val="00D11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27"/>
  </w:style>
  <w:style w:type="paragraph" w:styleId="Footer">
    <w:name w:val="footer"/>
    <w:basedOn w:val="Normal"/>
    <w:link w:val="FooterChar"/>
    <w:uiPriority w:val="99"/>
    <w:unhideWhenUsed/>
    <w:rsid w:val="00D11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27"/>
  </w:style>
  <w:style w:type="character" w:styleId="CommentReference">
    <w:name w:val="annotation reference"/>
    <w:basedOn w:val="DefaultParagraphFont"/>
    <w:uiPriority w:val="99"/>
    <w:semiHidden/>
    <w:unhideWhenUsed/>
    <w:rsid w:val="00525621"/>
    <w:rPr>
      <w:sz w:val="16"/>
      <w:szCs w:val="16"/>
    </w:rPr>
  </w:style>
  <w:style w:type="paragraph" w:styleId="CommentText">
    <w:name w:val="annotation text"/>
    <w:basedOn w:val="Normal"/>
    <w:link w:val="CommentTextChar"/>
    <w:uiPriority w:val="99"/>
    <w:unhideWhenUsed/>
    <w:rsid w:val="00525621"/>
    <w:pPr>
      <w:spacing w:line="240" w:lineRule="auto"/>
    </w:pPr>
    <w:rPr>
      <w:szCs w:val="20"/>
    </w:rPr>
  </w:style>
  <w:style w:type="character" w:customStyle="1" w:styleId="CommentTextChar">
    <w:name w:val="Comment Text Char"/>
    <w:basedOn w:val="DefaultParagraphFont"/>
    <w:link w:val="CommentText"/>
    <w:uiPriority w:val="99"/>
    <w:rsid w:val="00525621"/>
    <w:rPr>
      <w:szCs w:val="20"/>
    </w:rPr>
  </w:style>
  <w:style w:type="paragraph" w:styleId="CommentSubject">
    <w:name w:val="annotation subject"/>
    <w:basedOn w:val="CommentText"/>
    <w:next w:val="CommentText"/>
    <w:link w:val="CommentSubjectChar"/>
    <w:uiPriority w:val="99"/>
    <w:semiHidden/>
    <w:unhideWhenUsed/>
    <w:rsid w:val="00525621"/>
    <w:rPr>
      <w:b/>
      <w:bCs/>
    </w:rPr>
  </w:style>
  <w:style w:type="character" w:customStyle="1" w:styleId="CommentSubjectChar">
    <w:name w:val="Comment Subject Char"/>
    <w:basedOn w:val="CommentTextChar"/>
    <w:link w:val="CommentSubject"/>
    <w:uiPriority w:val="99"/>
    <w:semiHidden/>
    <w:rsid w:val="00525621"/>
    <w:rPr>
      <w:b/>
      <w:bCs/>
      <w:szCs w:val="20"/>
    </w:rPr>
  </w:style>
  <w:style w:type="paragraph" w:styleId="BalloonText">
    <w:name w:val="Balloon Text"/>
    <w:basedOn w:val="Normal"/>
    <w:link w:val="BalloonTextChar"/>
    <w:uiPriority w:val="99"/>
    <w:semiHidden/>
    <w:unhideWhenUsed/>
    <w:rsid w:val="00525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62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1586009">
      <w:bodyDiv w:val="1"/>
      <w:marLeft w:val="0"/>
      <w:marRight w:val="0"/>
      <w:marTop w:val="0"/>
      <w:marBottom w:val="0"/>
      <w:divBdr>
        <w:top w:val="none" w:sz="0" w:space="0" w:color="auto"/>
        <w:left w:val="none" w:sz="0" w:space="0" w:color="auto"/>
        <w:bottom w:val="none" w:sz="0" w:space="0" w:color="auto"/>
        <w:right w:val="none" w:sz="0" w:space="0" w:color="auto"/>
      </w:divBdr>
    </w:div>
    <w:div w:id="354775215">
      <w:bodyDiv w:val="1"/>
      <w:marLeft w:val="0"/>
      <w:marRight w:val="0"/>
      <w:marTop w:val="0"/>
      <w:marBottom w:val="0"/>
      <w:divBdr>
        <w:top w:val="none" w:sz="0" w:space="0" w:color="auto"/>
        <w:left w:val="none" w:sz="0" w:space="0" w:color="auto"/>
        <w:bottom w:val="none" w:sz="0" w:space="0" w:color="auto"/>
        <w:right w:val="none" w:sz="0" w:space="0" w:color="auto"/>
      </w:divBdr>
      <w:divsChild>
        <w:div w:id="1605767974">
          <w:marLeft w:val="0"/>
          <w:marRight w:val="0"/>
          <w:marTop w:val="0"/>
          <w:marBottom w:val="0"/>
          <w:divBdr>
            <w:top w:val="none" w:sz="0" w:space="0" w:color="auto"/>
            <w:left w:val="none" w:sz="0" w:space="0" w:color="auto"/>
            <w:bottom w:val="none" w:sz="0" w:space="0" w:color="auto"/>
            <w:right w:val="none" w:sz="0" w:space="0" w:color="auto"/>
          </w:divBdr>
          <w:divsChild>
            <w:div w:id="173225410">
              <w:marLeft w:val="0"/>
              <w:marRight w:val="0"/>
              <w:marTop w:val="0"/>
              <w:marBottom w:val="0"/>
              <w:divBdr>
                <w:top w:val="none" w:sz="0" w:space="0" w:color="auto"/>
                <w:left w:val="none" w:sz="0" w:space="0" w:color="auto"/>
                <w:bottom w:val="none" w:sz="0" w:space="0" w:color="auto"/>
                <w:right w:val="none" w:sz="0" w:space="0" w:color="auto"/>
              </w:divBdr>
              <w:divsChild>
                <w:div w:id="1784106743">
                  <w:marLeft w:val="-240"/>
                  <w:marRight w:val="-240"/>
                  <w:marTop w:val="0"/>
                  <w:marBottom w:val="0"/>
                  <w:divBdr>
                    <w:top w:val="none" w:sz="0" w:space="0" w:color="auto"/>
                    <w:left w:val="none" w:sz="0" w:space="0" w:color="auto"/>
                    <w:bottom w:val="none" w:sz="0" w:space="0" w:color="auto"/>
                    <w:right w:val="none" w:sz="0" w:space="0" w:color="auto"/>
                  </w:divBdr>
                  <w:divsChild>
                    <w:div w:id="7356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0628">
      <w:bodyDiv w:val="1"/>
      <w:marLeft w:val="0"/>
      <w:marRight w:val="0"/>
      <w:marTop w:val="0"/>
      <w:marBottom w:val="0"/>
      <w:divBdr>
        <w:top w:val="none" w:sz="0" w:space="0" w:color="auto"/>
        <w:left w:val="none" w:sz="0" w:space="0" w:color="auto"/>
        <w:bottom w:val="none" w:sz="0" w:space="0" w:color="auto"/>
        <w:right w:val="none" w:sz="0" w:space="0" w:color="auto"/>
      </w:divBdr>
    </w:div>
    <w:div w:id="564606558">
      <w:bodyDiv w:val="1"/>
      <w:marLeft w:val="0"/>
      <w:marRight w:val="0"/>
      <w:marTop w:val="0"/>
      <w:marBottom w:val="0"/>
      <w:divBdr>
        <w:top w:val="none" w:sz="0" w:space="0" w:color="auto"/>
        <w:left w:val="none" w:sz="0" w:space="0" w:color="auto"/>
        <w:bottom w:val="none" w:sz="0" w:space="0" w:color="auto"/>
        <w:right w:val="none" w:sz="0" w:space="0" w:color="auto"/>
      </w:divBdr>
    </w:div>
    <w:div w:id="593517060">
      <w:bodyDiv w:val="1"/>
      <w:marLeft w:val="0"/>
      <w:marRight w:val="0"/>
      <w:marTop w:val="0"/>
      <w:marBottom w:val="0"/>
      <w:divBdr>
        <w:top w:val="none" w:sz="0" w:space="0" w:color="auto"/>
        <w:left w:val="none" w:sz="0" w:space="0" w:color="auto"/>
        <w:bottom w:val="none" w:sz="0" w:space="0" w:color="auto"/>
        <w:right w:val="none" w:sz="0" w:space="0" w:color="auto"/>
      </w:divBdr>
    </w:div>
    <w:div w:id="708259187">
      <w:bodyDiv w:val="1"/>
      <w:marLeft w:val="0"/>
      <w:marRight w:val="0"/>
      <w:marTop w:val="0"/>
      <w:marBottom w:val="0"/>
      <w:divBdr>
        <w:top w:val="none" w:sz="0" w:space="0" w:color="auto"/>
        <w:left w:val="none" w:sz="0" w:space="0" w:color="auto"/>
        <w:bottom w:val="none" w:sz="0" w:space="0" w:color="auto"/>
        <w:right w:val="none" w:sz="0" w:space="0" w:color="auto"/>
      </w:divBdr>
    </w:div>
    <w:div w:id="765855196">
      <w:bodyDiv w:val="1"/>
      <w:marLeft w:val="0"/>
      <w:marRight w:val="0"/>
      <w:marTop w:val="0"/>
      <w:marBottom w:val="0"/>
      <w:divBdr>
        <w:top w:val="none" w:sz="0" w:space="0" w:color="auto"/>
        <w:left w:val="none" w:sz="0" w:space="0" w:color="auto"/>
        <w:bottom w:val="none" w:sz="0" w:space="0" w:color="auto"/>
        <w:right w:val="none" w:sz="0" w:space="0" w:color="auto"/>
      </w:divBdr>
    </w:div>
    <w:div w:id="768308894">
      <w:bodyDiv w:val="1"/>
      <w:marLeft w:val="0"/>
      <w:marRight w:val="0"/>
      <w:marTop w:val="0"/>
      <w:marBottom w:val="0"/>
      <w:divBdr>
        <w:top w:val="none" w:sz="0" w:space="0" w:color="auto"/>
        <w:left w:val="none" w:sz="0" w:space="0" w:color="auto"/>
        <w:bottom w:val="none" w:sz="0" w:space="0" w:color="auto"/>
        <w:right w:val="none" w:sz="0" w:space="0" w:color="auto"/>
      </w:divBdr>
    </w:div>
    <w:div w:id="860244901">
      <w:bodyDiv w:val="1"/>
      <w:marLeft w:val="0"/>
      <w:marRight w:val="0"/>
      <w:marTop w:val="0"/>
      <w:marBottom w:val="0"/>
      <w:divBdr>
        <w:top w:val="none" w:sz="0" w:space="0" w:color="auto"/>
        <w:left w:val="none" w:sz="0" w:space="0" w:color="auto"/>
        <w:bottom w:val="none" w:sz="0" w:space="0" w:color="auto"/>
        <w:right w:val="none" w:sz="0" w:space="0" w:color="auto"/>
      </w:divBdr>
    </w:div>
    <w:div w:id="1014577828">
      <w:bodyDiv w:val="1"/>
      <w:marLeft w:val="0"/>
      <w:marRight w:val="0"/>
      <w:marTop w:val="0"/>
      <w:marBottom w:val="0"/>
      <w:divBdr>
        <w:top w:val="none" w:sz="0" w:space="0" w:color="auto"/>
        <w:left w:val="none" w:sz="0" w:space="0" w:color="auto"/>
        <w:bottom w:val="none" w:sz="0" w:space="0" w:color="auto"/>
        <w:right w:val="none" w:sz="0" w:space="0" w:color="auto"/>
      </w:divBdr>
    </w:div>
    <w:div w:id="1123578304">
      <w:bodyDiv w:val="1"/>
      <w:marLeft w:val="0"/>
      <w:marRight w:val="0"/>
      <w:marTop w:val="0"/>
      <w:marBottom w:val="0"/>
      <w:divBdr>
        <w:top w:val="none" w:sz="0" w:space="0" w:color="auto"/>
        <w:left w:val="none" w:sz="0" w:space="0" w:color="auto"/>
        <w:bottom w:val="none" w:sz="0" w:space="0" w:color="auto"/>
        <w:right w:val="none" w:sz="0" w:space="0" w:color="auto"/>
      </w:divBdr>
    </w:div>
    <w:div w:id="1296060162">
      <w:bodyDiv w:val="1"/>
      <w:marLeft w:val="0"/>
      <w:marRight w:val="0"/>
      <w:marTop w:val="0"/>
      <w:marBottom w:val="0"/>
      <w:divBdr>
        <w:top w:val="none" w:sz="0" w:space="0" w:color="auto"/>
        <w:left w:val="none" w:sz="0" w:space="0" w:color="auto"/>
        <w:bottom w:val="none" w:sz="0" w:space="0" w:color="auto"/>
        <w:right w:val="none" w:sz="0" w:space="0" w:color="auto"/>
      </w:divBdr>
    </w:div>
    <w:div w:id="1296644169">
      <w:bodyDiv w:val="1"/>
      <w:marLeft w:val="0"/>
      <w:marRight w:val="0"/>
      <w:marTop w:val="0"/>
      <w:marBottom w:val="0"/>
      <w:divBdr>
        <w:top w:val="none" w:sz="0" w:space="0" w:color="auto"/>
        <w:left w:val="none" w:sz="0" w:space="0" w:color="auto"/>
        <w:bottom w:val="none" w:sz="0" w:space="0" w:color="auto"/>
        <w:right w:val="none" w:sz="0" w:space="0" w:color="auto"/>
      </w:divBdr>
    </w:div>
    <w:div w:id="1361204170">
      <w:bodyDiv w:val="1"/>
      <w:marLeft w:val="0"/>
      <w:marRight w:val="0"/>
      <w:marTop w:val="0"/>
      <w:marBottom w:val="0"/>
      <w:divBdr>
        <w:top w:val="none" w:sz="0" w:space="0" w:color="auto"/>
        <w:left w:val="none" w:sz="0" w:space="0" w:color="auto"/>
        <w:bottom w:val="none" w:sz="0" w:space="0" w:color="auto"/>
        <w:right w:val="none" w:sz="0" w:space="0" w:color="auto"/>
      </w:divBdr>
    </w:div>
    <w:div w:id="1441414248">
      <w:bodyDiv w:val="1"/>
      <w:marLeft w:val="0"/>
      <w:marRight w:val="0"/>
      <w:marTop w:val="0"/>
      <w:marBottom w:val="0"/>
      <w:divBdr>
        <w:top w:val="none" w:sz="0" w:space="0" w:color="auto"/>
        <w:left w:val="none" w:sz="0" w:space="0" w:color="auto"/>
        <w:bottom w:val="none" w:sz="0" w:space="0" w:color="auto"/>
        <w:right w:val="none" w:sz="0" w:space="0" w:color="auto"/>
      </w:divBdr>
    </w:div>
    <w:div w:id="1593777691">
      <w:bodyDiv w:val="1"/>
      <w:marLeft w:val="0"/>
      <w:marRight w:val="0"/>
      <w:marTop w:val="0"/>
      <w:marBottom w:val="0"/>
      <w:divBdr>
        <w:top w:val="none" w:sz="0" w:space="0" w:color="auto"/>
        <w:left w:val="none" w:sz="0" w:space="0" w:color="auto"/>
        <w:bottom w:val="none" w:sz="0" w:space="0" w:color="auto"/>
        <w:right w:val="none" w:sz="0" w:space="0" w:color="auto"/>
      </w:divBdr>
    </w:div>
    <w:div w:id="1719351409">
      <w:bodyDiv w:val="1"/>
      <w:marLeft w:val="0"/>
      <w:marRight w:val="0"/>
      <w:marTop w:val="0"/>
      <w:marBottom w:val="0"/>
      <w:divBdr>
        <w:top w:val="none" w:sz="0" w:space="0" w:color="auto"/>
        <w:left w:val="none" w:sz="0" w:space="0" w:color="auto"/>
        <w:bottom w:val="none" w:sz="0" w:space="0" w:color="auto"/>
        <w:right w:val="none" w:sz="0" w:space="0" w:color="auto"/>
      </w:divBdr>
    </w:div>
    <w:div w:id="1732578902">
      <w:bodyDiv w:val="1"/>
      <w:marLeft w:val="0"/>
      <w:marRight w:val="0"/>
      <w:marTop w:val="0"/>
      <w:marBottom w:val="0"/>
      <w:divBdr>
        <w:top w:val="none" w:sz="0" w:space="0" w:color="auto"/>
        <w:left w:val="none" w:sz="0" w:space="0" w:color="auto"/>
        <w:bottom w:val="none" w:sz="0" w:space="0" w:color="auto"/>
        <w:right w:val="none" w:sz="0" w:space="0" w:color="auto"/>
      </w:divBdr>
    </w:div>
    <w:div w:id="1801413940">
      <w:bodyDiv w:val="1"/>
      <w:marLeft w:val="0"/>
      <w:marRight w:val="0"/>
      <w:marTop w:val="0"/>
      <w:marBottom w:val="0"/>
      <w:divBdr>
        <w:top w:val="none" w:sz="0" w:space="0" w:color="auto"/>
        <w:left w:val="none" w:sz="0" w:space="0" w:color="auto"/>
        <w:bottom w:val="none" w:sz="0" w:space="0" w:color="auto"/>
        <w:right w:val="none" w:sz="0" w:space="0" w:color="auto"/>
      </w:divBdr>
    </w:div>
    <w:div w:id="1817916949">
      <w:bodyDiv w:val="1"/>
      <w:marLeft w:val="0"/>
      <w:marRight w:val="0"/>
      <w:marTop w:val="0"/>
      <w:marBottom w:val="0"/>
      <w:divBdr>
        <w:top w:val="none" w:sz="0" w:space="0" w:color="auto"/>
        <w:left w:val="none" w:sz="0" w:space="0" w:color="auto"/>
        <w:bottom w:val="none" w:sz="0" w:space="0" w:color="auto"/>
        <w:right w:val="none" w:sz="0" w:space="0" w:color="auto"/>
      </w:divBdr>
    </w:div>
    <w:div w:id="19923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69D23-E663-42A6-987F-FAFE642D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6568</Words>
  <Characters>37439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Nguyen</dc:creator>
  <cp:lastModifiedBy>nguyenthithanhminh</cp:lastModifiedBy>
  <cp:revision>3</cp:revision>
  <cp:lastPrinted>2019-06-25T03:05:00Z</cp:lastPrinted>
  <dcterms:created xsi:type="dcterms:W3CDTF">2020-12-09T10:03:00Z</dcterms:created>
  <dcterms:modified xsi:type="dcterms:W3CDTF">2021-06-21T04:08:00Z</dcterms:modified>
</cp:coreProperties>
</file>