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B6" w:rsidRPr="006C1A2E" w:rsidRDefault="002D0FB6">
      <w:pPr>
        <w:rPr>
          <w:rFonts w:ascii="Times New Roman" w:hAnsi="Times New Roman" w:cs="Times New Roman"/>
          <w:sz w:val="24"/>
          <w:szCs w:val="24"/>
        </w:rPr>
      </w:pPr>
    </w:p>
    <w:p w:rsidR="00693EFE" w:rsidRPr="006C1A2E" w:rsidRDefault="00043CCA">
      <w:pPr>
        <w:rPr>
          <w:rFonts w:ascii="Times New Roman" w:hAnsi="Times New Roman" w:cs="Times New Roman"/>
          <w:sz w:val="24"/>
          <w:szCs w:val="24"/>
        </w:rPr>
      </w:pPr>
      <w:r w:rsidRPr="006C1A2E">
        <w:rPr>
          <w:rFonts w:ascii="Times New Roman" w:hAnsi="Times New Roman" w:cs="Times New Roman"/>
          <w:sz w:val="24"/>
          <w:szCs w:val="24"/>
        </w:rPr>
        <w:t>CHUẨN MỰC KẾ TOÁN QUỐC TẾ SỐ 29</w:t>
      </w:r>
    </w:p>
    <w:p w:rsidR="00316A30" w:rsidRPr="006C1A2E" w:rsidRDefault="00316A30">
      <w:pPr>
        <w:rPr>
          <w:rFonts w:ascii="Times New Roman" w:hAnsi="Times New Roman" w:cs="Times New Roman"/>
          <w:sz w:val="24"/>
          <w:szCs w:val="24"/>
        </w:rPr>
      </w:pPr>
      <w:r w:rsidRPr="006C1A2E">
        <w:rPr>
          <w:rFonts w:ascii="Times New Roman" w:hAnsi="Times New Roman" w:cs="Times New Roman"/>
          <w:sz w:val="24"/>
          <w:szCs w:val="24"/>
        </w:rPr>
        <w:t>BÁO CÁO TÀ</w:t>
      </w:r>
      <w:r w:rsidR="00043CCA" w:rsidRPr="006C1A2E">
        <w:rPr>
          <w:rFonts w:ascii="Times New Roman" w:hAnsi="Times New Roman" w:cs="Times New Roman"/>
          <w:sz w:val="24"/>
          <w:szCs w:val="24"/>
        </w:rPr>
        <w:t xml:space="preserve">I CHÍNH </w:t>
      </w:r>
      <w:r w:rsidRPr="006C1A2E">
        <w:rPr>
          <w:rFonts w:ascii="Times New Roman" w:hAnsi="Times New Roman" w:cs="Times New Roman"/>
          <w:sz w:val="24"/>
          <w:szCs w:val="24"/>
        </w:rPr>
        <w:t>TRONG ĐIỀU KIỆN NỀN KINH TẾ SIÊU LẠM PHÁT</w:t>
      </w:r>
    </w:p>
    <w:p w:rsidR="00316A30" w:rsidRPr="006C1A2E" w:rsidRDefault="00316A30">
      <w:pPr>
        <w:rPr>
          <w:rFonts w:ascii="Times New Roman" w:hAnsi="Times New Roman" w:cs="Times New Roman"/>
          <w:sz w:val="24"/>
          <w:szCs w:val="24"/>
        </w:rPr>
      </w:pPr>
    </w:p>
    <w:p w:rsidR="00B662B5" w:rsidRPr="006C1A2E" w:rsidRDefault="00B662B5" w:rsidP="006971CA">
      <w:pPr>
        <w:jc w:val="both"/>
        <w:rPr>
          <w:rFonts w:ascii="Times New Roman" w:hAnsi="Times New Roman" w:cs="Times New Roman"/>
          <w:sz w:val="24"/>
          <w:szCs w:val="24"/>
        </w:rPr>
      </w:pPr>
      <w:r w:rsidRPr="006C1A2E">
        <w:rPr>
          <w:rFonts w:ascii="Times New Roman" w:hAnsi="Times New Roman" w:cs="Times New Roman"/>
          <w:sz w:val="24"/>
          <w:szCs w:val="24"/>
        </w:rPr>
        <w:t xml:space="preserve">Vào tháng 4 năm 2001, </w:t>
      </w:r>
      <w:r w:rsidR="00AE6A24" w:rsidRPr="006C1A2E">
        <w:rPr>
          <w:rFonts w:ascii="Times New Roman" w:hAnsi="Times New Roman" w:cs="Times New Roman"/>
          <w:sz w:val="24"/>
          <w:szCs w:val="24"/>
        </w:rPr>
        <w:t>Hội đồng</w:t>
      </w:r>
      <w:r w:rsidRPr="006C1A2E">
        <w:rPr>
          <w:rFonts w:ascii="Times New Roman" w:hAnsi="Times New Roman" w:cs="Times New Roman"/>
          <w:sz w:val="24"/>
          <w:szCs w:val="24"/>
        </w:rPr>
        <w:t xml:space="preserve"> Chuẩn mực Kế toán Quốc tế đã thông qua Chuẩn mực kế toán quốc tế số 29 có tên Báo cáo tài chính trong điều kiện nền kinh tế siêu lạm phát. </w:t>
      </w:r>
      <w:r w:rsidR="00AE6A24" w:rsidRPr="006C1A2E">
        <w:rPr>
          <w:rFonts w:ascii="Times New Roman" w:hAnsi="Times New Roman" w:cs="Times New Roman"/>
          <w:sz w:val="24"/>
          <w:szCs w:val="24"/>
        </w:rPr>
        <w:t xml:space="preserve">Chuẩn mực này được ban hành đầu tiên bởi Ủy ban Chuẩn mực Kế toán Quốc tế vào tháng 7 năm 1989. </w:t>
      </w:r>
    </w:p>
    <w:p w:rsidR="00B662B5" w:rsidRPr="006C1A2E" w:rsidRDefault="00B662B5">
      <w:pPr>
        <w:rPr>
          <w:rFonts w:ascii="Times New Roman" w:hAnsi="Times New Roman" w:cs="Times New Roman"/>
          <w:sz w:val="24"/>
          <w:szCs w:val="24"/>
        </w:rPr>
      </w:pPr>
    </w:p>
    <w:p w:rsidR="006971CA" w:rsidRPr="006C1A2E" w:rsidRDefault="006971CA">
      <w:pPr>
        <w:rPr>
          <w:rFonts w:ascii="Times New Roman" w:hAnsi="Times New Roman" w:cs="Times New Roman"/>
          <w:sz w:val="24"/>
          <w:szCs w:val="24"/>
        </w:rPr>
      </w:pPr>
      <w:r w:rsidRPr="006C1A2E">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172"/>
      </w:tblGrid>
      <w:tr w:rsidR="006971CA" w:rsidRPr="006C1A2E" w:rsidTr="00810692">
        <w:tc>
          <w:tcPr>
            <w:tcW w:w="5070" w:type="dxa"/>
          </w:tcPr>
          <w:p w:rsidR="006971CA" w:rsidRPr="006C1A2E" w:rsidRDefault="006971CA" w:rsidP="009C1102">
            <w:pPr>
              <w:spacing w:line="312" w:lineRule="auto"/>
              <w:rPr>
                <w:rFonts w:ascii="Times New Roman" w:hAnsi="Times New Roman" w:cs="Times New Roman"/>
                <w:sz w:val="24"/>
                <w:szCs w:val="24"/>
              </w:rPr>
            </w:pPr>
            <w:r w:rsidRPr="006C1A2E">
              <w:rPr>
                <w:rFonts w:ascii="Times New Roman" w:hAnsi="Times New Roman" w:cs="Times New Roman"/>
                <w:sz w:val="24"/>
                <w:szCs w:val="24"/>
              </w:rPr>
              <w:lastRenderedPageBreak/>
              <w:t>NỘI DUNG</w:t>
            </w:r>
          </w:p>
        </w:tc>
        <w:tc>
          <w:tcPr>
            <w:tcW w:w="4172" w:type="dxa"/>
          </w:tcPr>
          <w:p w:rsidR="006971CA" w:rsidRPr="006C1A2E" w:rsidRDefault="006971CA" w:rsidP="009C1102">
            <w:pPr>
              <w:spacing w:line="312" w:lineRule="auto"/>
              <w:jc w:val="right"/>
              <w:rPr>
                <w:rFonts w:ascii="Times New Roman" w:hAnsi="Times New Roman" w:cs="Times New Roman"/>
                <w:sz w:val="24"/>
                <w:szCs w:val="24"/>
              </w:rPr>
            </w:pPr>
            <w:r w:rsidRPr="006C1A2E">
              <w:rPr>
                <w:rFonts w:ascii="Times New Roman" w:hAnsi="Times New Roman" w:cs="Times New Roman"/>
                <w:sz w:val="24"/>
                <w:szCs w:val="24"/>
              </w:rPr>
              <w:t>từ đoạn</w:t>
            </w:r>
          </w:p>
        </w:tc>
      </w:tr>
      <w:tr w:rsidR="006971CA" w:rsidRPr="006C1A2E" w:rsidTr="00810692">
        <w:tc>
          <w:tcPr>
            <w:tcW w:w="5070" w:type="dxa"/>
          </w:tcPr>
          <w:p w:rsidR="006971CA" w:rsidRPr="006C1A2E" w:rsidRDefault="006971CA"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CHUẨN MỰC KẾ TOÁN QUỐC TẾ SỐ 29</w:t>
            </w:r>
          </w:p>
          <w:p w:rsidR="006971CA" w:rsidRPr="006C1A2E" w:rsidRDefault="006971CA"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BÁO CÁO TÀI CHÍNH TRONG ĐIỀU KIỆN NỀN KINH TẾ SIÊU LẠM PHÁT</w:t>
            </w:r>
          </w:p>
        </w:tc>
        <w:tc>
          <w:tcPr>
            <w:tcW w:w="4172" w:type="dxa"/>
          </w:tcPr>
          <w:p w:rsidR="006971CA" w:rsidRPr="006C1A2E" w:rsidRDefault="006971CA" w:rsidP="009C1102">
            <w:pPr>
              <w:spacing w:line="312" w:lineRule="auto"/>
              <w:jc w:val="right"/>
              <w:rPr>
                <w:rFonts w:ascii="Times New Roman" w:hAnsi="Times New Roman" w:cs="Times New Roman"/>
                <w:b/>
                <w:sz w:val="24"/>
                <w:szCs w:val="24"/>
              </w:rPr>
            </w:pPr>
          </w:p>
        </w:tc>
      </w:tr>
      <w:tr w:rsidR="006971CA" w:rsidRPr="006C1A2E" w:rsidTr="00810692">
        <w:tc>
          <w:tcPr>
            <w:tcW w:w="5070" w:type="dxa"/>
          </w:tcPr>
          <w:p w:rsidR="006971CA" w:rsidRPr="006C1A2E" w:rsidRDefault="006971CA"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Phạm vi điều chỉnh</w:t>
            </w:r>
          </w:p>
        </w:tc>
        <w:tc>
          <w:tcPr>
            <w:tcW w:w="4172" w:type="dxa"/>
          </w:tcPr>
          <w:p w:rsidR="006971CA" w:rsidRPr="006C1A2E" w:rsidRDefault="000B2488"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1</w:t>
            </w:r>
          </w:p>
        </w:tc>
      </w:tr>
      <w:tr w:rsidR="000B2488" w:rsidRPr="006C1A2E" w:rsidTr="00810692">
        <w:tc>
          <w:tcPr>
            <w:tcW w:w="5070" w:type="dxa"/>
          </w:tcPr>
          <w:p w:rsidR="000B2488" w:rsidRPr="006C1A2E" w:rsidRDefault="000B2488"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 xml:space="preserve">Điều chỉnh Báo cáo tài chính </w:t>
            </w:r>
          </w:p>
        </w:tc>
        <w:tc>
          <w:tcPr>
            <w:tcW w:w="4172" w:type="dxa"/>
          </w:tcPr>
          <w:p w:rsidR="000B2488" w:rsidRPr="006C1A2E" w:rsidRDefault="000B2488"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5</w:t>
            </w:r>
          </w:p>
        </w:tc>
      </w:tr>
      <w:tr w:rsidR="000B2488" w:rsidRPr="006C1A2E" w:rsidTr="00810692">
        <w:tc>
          <w:tcPr>
            <w:tcW w:w="5070" w:type="dxa"/>
          </w:tcPr>
          <w:p w:rsidR="000B2488" w:rsidRPr="006C1A2E" w:rsidRDefault="000B2488"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Báo cáo tài chính theo nguyên tắc giá gốc</w:t>
            </w:r>
          </w:p>
        </w:tc>
        <w:tc>
          <w:tcPr>
            <w:tcW w:w="4172" w:type="dxa"/>
          </w:tcPr>
          <w:p w:rsidR="000B2488" w:rsidRPr="006C1A2E" w:rsidRDefault="000B2488"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11</w:t>
            </w:r>
          </w:p>
        </w:tc>
      </w:tr>
      <w:tr w:rsidR="000B2488" w:rsidRPr="006C1A2E" w:rsidTr="00810692">
        <w:tc>
          <w:tcPr>
            <w:tcW w:w="5070" w:type="dxa"/>
          </w:tcPr>
          <w:p w:rsidR="000B2488" w:rsidRPr="006C1A2E" w:rsidRDefault="000B2488"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Báo cáo tài chính theo nguyên tắc giá hiện hành</w:t>
            </w:r>
          </w:p>
        </w:tc>
        <w:tc>
          <w:tcPr>
            <w:tcW w:w="4172" w:type="dxa"/>
          </w:tcPr>
          <w:p w:rsidR="000B2488" w:rsidRPr="006C1A2E" w:rsidRDefault="000B2488"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29</w:t>
            </w:r>
          </w:p>
        </w:tc>
      </w:tr>
      <w:tr w:rsidR="000B2488" w:rsidRPr="006C1A2E" w:rsidTr="00810692">
        <w:tc>
          <w:tcPr>
            <w:tcW w:w="5070" w:type="dxa"/>
          </w:tcPr>
          <w:p w:rsidR="000B2488" w:rsidRPr="006C1A2E" w:rsidRDefault="001061DC"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Thuế</w:t>
            </w:r>
          </w:p>
        </w:tc>
        <w:tc>
          <w:tcPr>
            <w:tcW w:w="4172" w:type="dxa"/>
          </w:tcPr>
          <w:p w:rsidR="000B2488" w:rsidRPr="006C1A2E" w:rsidRDefault="001061DC"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32</w:t>
            </w:r>
          </w:p>
        </w:tc>
      </w:tr>
      <w:tr w:rsidR="001061DC" w:rsidRPr="006C1A2E" w:rsidTr="00810692">
        <w:tc>
          <w:tcPr>
            <w:tcW w:w="5070" w:type="dxa"/>
          </w:tcPr>
          <w:p w:rsidR="001061DC" w:rsidRPr="006C1A2E" w:rsidRDefault="001061DC"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Báo cáo lưu chuyển tiền tệ</w:t>
            </w:r>
          </w:p>
        </w:tc>
        <w:tc>
          <w:tcPr>
            <w:tcW w:w="4172" w:type="dxa"/>
          </w:tcPr>
          <w:p w:rsidR="001061DC" w:rsidRPr="006C1A2E" w:rsidRDefault="001061DC"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33</w:t>
            </w:r>
          </w:p>
        </w:tc>
      </w:tr>
      <w:tr w:rsidR="001061DC" w:rsidRPr="006C1A2E" w:rsidTr="00810692">
        <w:tc>
          <w:tcPr>
            <w:tcW w:w="5070" w:type="dxa"/>
          </w:tcPr>
          <w:p w:rsidR="001061DC" w:rsidRPr="006C1A2E" w:rsidRDefault="001061DC"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Con số tương ứng</w:t>
            </w:r>
          </w:p>
        </w:tc>
        <w:tc>
          <w:tcPr>
            <w:tcW w:w="4172" w:type="dxa"/>
          </w:tcPr>
          <w:p w:rsidR="001061DC" w:rsidRPr="006C1A2E" w:rsidRDefault="00D02E1E"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34</w:t>
            </w:r>
          </w:p>
        </w:tc>
      </w:tr>
      <w:tr w:rsidR="00D02E1E" w:rsidRPr="006C1A2E" w:rsidTr="00810692">
        <w:tc>
          <w:tcPr>
            <w:tcW w:w="5070" w:type="dxa"/>
          </w:tcPr>
          <w:p w:rsidR="00D02E1E" w:rsidRPr="006C1A2E" w:rsidRDefault="00D02E1E"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Báo cáo tài chính hợp nhất</w:t>
            </w:r>
          </w:p>
        </w:tc>
        <w:tc>
          <w:tcPr>
            <w:tcW w:w="4172" w:type="dxa"/>
          </w:tcPr>
          <w:p w:rsidR="00D02E1E" w:rsidRPr="006C1A2E" w:rsidRDefault="00D02E1E"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35</w:t>
            </w:r>
          </w:p>
        </w:tc>
      </w:tr>
      <w:tr w:rsidR="00D02E1E" w:rsidRPr="006C1A2E" w:rsidTr="00810692">
        <w:tc>
          <w:tcPr>
            <w:tcW w:w="5070" w:type="dxa"/>
          </w:tcPr>
          <w:p w:rsidR="00D02E1E" w:rsidRPr="006C1A2E" w:rsidRDefault="00D02E1E"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Lựa chọn và sử dụng chỉ số giá chung</w:t>
            </w:r>
          </w:p>
        </w:tc>
        <w:tc>
          <w:tcPr>
            <w:tcW w:w="4172" w:type="dxa"/>
          </w:tcPr>
          <w:p w:rsidR="00D02E1E" w:rsidRPr="006C1A2E" w:rsidRDefault="00D02E1E"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37</w:t>
            </w:r>
          </w:p>
        </w:tc>
      </w:tr>
      <w:tr w:rsidR="00D02E1E" w:rsidRPr="006C1A2E" w:rsidTr="00810692">
        <w:tc>
          <w:tcPr>
            <w:tcW w:w="5070" w:type="dxa"/>
          </w:tcPr>
          <w:p w:rsidR="00D02E1E" w:rsidRPr="006C1A2E" w:rsidRDefault="00630315"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NỀN KINH TẾ KHÔNG CÒN SIÊU LẠM PHÁT</w:t>
            </w:r>
          </w:p>
        </w:tc>
        <w:tc>
          <w:tcPr>
            <w:tcW w:w="4172" w:type="dxa"/>
          </w:tcPr>
          <w:p w:rsidR="00D02E1E" w:rsidRPr="006C1A2E" w:rsidRDefault="00630315"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38</w:t>
            </w:r>
          </w:p>
        </w:tc>
      </w:tr>
      <w:tr w:rsidR="00630315" w:rsidRPr="006C1A2E" w:rsidTr="00810692">
        <w:tc>
          <w:tcPr>
            <w:tcW w:w="5070" w:type="dxa"/>
          </w:tcPr>
          <w:p w:rsidR="00630315" w:rsidRPr="006C1A2E" w:rsidRDefault="00630315"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CÔNG BỐ THÔNG TIN</w:t>
            </w:r>
          </w:p>
        </w:tc>
        <w:tc>
          <w:tcPr>
            <w:tcW w:w="4172" w:type="dxa"/>
          </w:tcPr>
          <w:p w:rsidR="00630315" w:rsidRPr="006C1A2E" w:rsidRDefault="00630315"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39</w:t>
            </w:r>
          </w:p>
        </w:tc>
      </w:tr>
      <w:tr w:rsidR="00630315" w:rsidRPr="006C1A2E" w:rsidTr="00810692">
        <w:tc>
          <w:tcPr>
            <w:tcW w:w="5070" w:type="dxa"/>
          </w:tcPr>
          <w:p w:rsidR="00630315" w:rsidRPr="006C1A2E" w:rsidRDefault="00630315" w:rsidP="009C1102">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NGÀY CÓ HIỆU LỰC</w:t>
            </w:r>
          </w:p>
        </w:tc>
        <w:tc>
          <w:tcPr>
            <w:tcW w:w="4172" w:type="dxa"/>
          </w:tcPr>
          <w:p w:rsidR="00630315" w:rsidRPr="006C1A2E" w:rsidRDefault="00630315" w:rsidP="009C1102">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41</w:t>
            </w:r>
          </w:p>
        </w:tc>
      </w:tr>
      <w:tr w:rsidR="00630315" w:rsidRPr="006C1A2E" w:rsidTr="00810692">
        <w:tc>
          <w:tcPr>
            <w:tcW w:w="5070" w:type="dxa"/>
          </w:tcPr>
          <w:p w:rsidR="00630315" w:rsidRPr="006C1A2E" w:rsidRDefault="00630315" w:rsidP="009C1102">
            <w:pPr>
              <w:spacing w:line="312" w:lineRule="auto"/>
              <w:rPr>
                <w:rFonts w:ascii="Times New Roman" w:hAnsi="Times New Roman" w:cs="Times New Roman"/>
                <w:sz w:val="24"/>
                <w:szCs w:val="24"/>
              </w:rPr>
            </w:pPr>
            <w:r w:rsidRPr="006C1A2E">
              <w:rPr>
                <w:rFonts w:ascii="Times New Roman" w:hAnsi="Times New Roman" w:cs="Times New Roman"/>
                <w:sz w:val="24"/>
                <w:szCs w:val="24"/>
              </w:rPr>
              <w:t>CƠ SỞ CHO KẾT LUẬN, XEM PHẦN C CỦA BẢN THẢO NÀY</w:t>
            </w:r>
          </w:p>
        </w:tc>
        <w:tc>
          <w:tcPr>
            <w:tcW w:w="4172" w:type="dxa"/>
          </w:tcPr>
          <w:p w:rsidR="00630315" w:rsidRPr="006C1A2E" w:rsidRDefault="00630315" w:rsidP="009C1102">
            <w:pPr>
              <w:spacing w:line="312" w:lineRule="auto"/>
              <w:jc w:val="right"/>
              <w:rPr>
                <w:rFonts w:ascii="Times New Roman" w:hAnsi="Times New Roman" w:cs="Times New Roman"/>
                <w:sz w:val="24"/>
                <w:szCs w:val="24"/>
              </w:rPr>
            </w:pPr>
          </w:p>
        </w:tc>
      </w:tr>
      <w:tr w:rsidR="00630315" w:rsidRPr="006C1A2E" w:rsidTr="00810692">
        <w:tc>
          <w:tcPr>
            <w:tcW w:w="5070" w:type="dxa"/>
          </w:tcPr>
          <w:p w:rsidR="00630315" w:rsidRPr="006C1A2E" w:rsidRDefault="00630315" w:rsidP="009C1102">
            <w:pPr>
              <w:spacing w:line="312" w:lineRule="auto"/>
              <w:rPr>
                <w:rFonts w:ascii="Times New Roman" w:hAnsi="Times New Roman" w:cs="Times New Roman"/>
                <w:sz w:val="24"/>
                <w:szCs w:val="24"/>
              </w:rPr>
            </w:pPr>
            <w:r w:rsidRPr="006C1A2E">
              <w:rPr>
                <w:rFonts w:ascii="Times New Roman" w:hAnsi="Times New Roman" w:cs="Times New Roman"/>
                <w:sz w:val="24"/>
                <w:szCs w:val="24"/>
              </w:rPr>
              <w:t>CƠ SỞ CHO KẾT LUẬN</w:t>
            </w:r>
          </w:p>
        </w:tc>
        <w:tc>
          <w:tcPr>
            <w:tcW w:w="4172" w:type="dxa"/>
          </w:tcPr>
          <w:p w:rsidR="00630315" w:rsidRPr="006C1A2E" w:rsidRDefault="00630315" w:rsidP="009C1102">
            <w:pPr>
              <w:spacing w:line="312" w:lineRule="auto"/>
              <w:jc w:val="right"/>
              <w:rPr>
                <w:rFonts w:ascii="Times New Roman" w:hAnsi="Times New Roman" w:cs="Times New Roman"/>
                <w:sz w:val="24"/>
                <w:szCs w:val="24"/>
              </w:rPr>
            </w:pPr>
          </w:p>
        </w:tc>
      </w:tr>
    </w:tbl>
    <w:p w:rsidR="006971CA" w:rsidRPr="006C1A2E" w:rsidRDefault="006971CA" w:rsidP="009C1102">
      <w:pPr>
        <w:spacing w:line="312" w:lineRule="auto"/>
        <w:rPr>
          <w:rFonts w:ascii="Times New Roman" w:hAnsi="Times New Roman" w:cs="Times New Roman"/>
          <w:sz w:val="24"/>
          <w:szCs w:val="24"/>
        </w:rPr>
      </w:pPr>
    </w:p>
    <w:p w:rsidR="006971CA" w:rsidRPr="006C1A2E" w:rsidRDefault="006971CA">
      <w:pPr>
        <w:rPr>
          <w:rFonts w:ascii="Times New Roman" w:hAnsi="Times New Roman" w:cs="Times New Roman"/>
          <w:sz w:val="24"/>
          <w:szCs w:val="24"/>
        </w:rPr>
      </w:pPr>
    </w:p>
    <w:p w:rsidR="00E60F3B" w:rsidRPr="006C1A2E" w:rsidRDefault="00517D68" w:rsidP="0097130A">
      <w:pPr>
        <w:jc w:val="both"/>
        <w:rPr>
          <w:rFonts w:ascii="Times New Roman" w:hAnsi="Times New Roman" w:cs="Times New Roman"/>
          <w:sz w:val="24"/>
          <w:szCs w:val="24"/>
        </w:rPr>
      </w:pPr>
      <w:r w:rsidRPr="006C1A2E">
        <w:rPr>
          <w:rFonts w:ascii="Times New Roman" w:hAnsi="Times New Roman" w:cs="Times New Roman"/>
          <w:sz w:val="24"/>
          <w:szCs w:val="24"/>
        </w:rPr>
        <w:br w:type="page"/>
      </w:r>
      <w:r w:rsidR="00E60F3B" w:rsidRPr="006C1A2E">
        <w:rPr>
          <w:rFonts w:ascii="Times New Roman" w:hAnsi="Times New Roman" w:cs="Times New Roman"/>
          <w:sz w:val="24"/>
          <w:szCs w:val="24"/>
        </w:rPr>
        <w:lastRenderedPageBreak/>
        <w:t xml:space="preserve">Chuẩn mực kế toán quốc tế số 29 có tên Báo cáo tài chính (IAS29) được trình bày từ đoạn 1 đến đoạn 41. Tất cả các đoạn của IAS 29 đều có hiệu lực như nhau. Hội đồng Chuẩn mực Kế toán Quốc tế giữ nguyên định dạng của Chuẩn mực mà Ủy ban Chuẩn mực Kế toán Quốc tế đã ban hành. Chuẩn mực kế toán quốc tế số 29 nên được áp dụng trong bối cảnh Cơ sở cho Kết luận, Lợi nói đầu cho các tiêu chuẩn của Chuẩn mực kế toán quốc tế và Khung lý thuyết cho Báo cáo tài chính. IAS8 Chính sách kế toán, Thay đổi trong ước tính và sai sót kế toán cung cấp cơ sở cho việc lựa chọn và áp dụng chính sách kế toán trường hợp không có hướng dẫn rõ ràng. </w:t>
      </w:r>
    </w:p>
    <w:p w:rsidR="006715B0" w:rsidRPr="006C1A2E" w:rsidRDefault="006715B0">
      <w:pPr>
        <w:rPr>
          <w:rFonts w:ascii="Times New Roman" w:hAnsi="Times New Roman" w:cs="Times New Roman"/>
          <w:sz w:val="24"/>
          <w:szCs w:val="24"/>
        </w:rPr>
      </w:pPr>
      <w:r w:rsidRPr="006C1A2E">
        <w:rPr>
          <w:rFonts w:ascii="Times New Roman" w:hAnsi="Times New Roman" w:cs="Times New Roman"/>
          <w:sz w:val="24"/>
          <w:szCs w:val="24"/>
        </w:rPr>
        <w:br w:type="page"/>
      </w:r>
    </w:p>
    <w:p w:rsidR="00512D64" w:rsidRPr="006C1A2E" w:rsidRDefault="00512D64" w:rsidP="00512D64">
      <w:pPr>
        <w:rPr>
          <w:rFonts w:ascii="Times New Roman" w:hAnsi="Times New Roman" w:cs="Times New Roman"/>
          <w:sz w:val="24"/>
          <w:szCs w:val="24"/>
        </w:rPr>
      </w:pPr>
    </w:p>
    <w:p w:rsidR="006715B0" w:rsidRPr="006C1A2E" w:rsidRDefault="006715B0" w:rsidP="006715B0">
      <w:pPr>
        <w:rPr>
          <w:rFonts w:ascii="Times New Roman" w:hAnsi="Times New Roman" w:cs="Times New Roman"/>
          <w:b/>
          <w:sz w:val="24"/>
          <w:szCs w:val="24"/>
        </w:rPr>
      </w:pPr>
      <w:r w:rsidRPr="006C1A2E">
        <w:rPr>
          <w:rFonts w:ascii="Times New Roman" w:hAnsi="Times New Roman" w:cs="Times New Roman"/>
          <w:b/>
          <w:sz w:val="24"/>
          <w:szCs w:val="24"/>
        </w:rPr>
        <w:t>CHUẨN MỰC KẾ TOÁN QUỐC TẾ SỐ 29</w:t>
      </w:r>
    </w:p>
    <w:p w:rsidR="006715B0" w:rsidRPr="006C1A2E" w:rsidRDefault="006715B0" w:rsidP="006715B0">
      <w:pPr>
        <w:rPr>
          <w:rFonts w:ascii="Times New Roman" w:hAnsi="Times New Roman" w:cs="Times New Roman"/>
          <w:b/>
          <w:i/>
          <w:sz w:val="24"/>
          <w:szCs w:val="24"/>
        </w:rPr>
      </w:pPr>
      <w:r w:rsidRPr="006C1A2E">
        <w:rPr>
          <w:rFonts w:ascii="Times New Roman" w:hAnsi="Times New Roman" w:cs="Times New Roman"/>
          <w:b/>
          <w:i/>
          <w:sz w:val="24"/>
          <w:szCs w:val="24"/>
        </w:rPr>
        <w:t>BÁO CÁO TÀI CHÍNH TRONG ĐIỀU KIỆN NỀN KINH TẾ SIÊU LẠM PHÁT</w:t>
      </w:r>
    </w:p>
    <w:p w:rsidR="00512D64" w:rsidRPr="006C1A2E" w:rsidRDefault="0044536E">
      <w:pPr>
        <w:rPr>
          <w:rFonts w:ascii="Times New Roman" w:hAnsi="Times New Roman" w:cs="Times New Roman"/>
          <w:b/>
          <w:sz w:val="24"/>
          <w:szCs w:val="24"/>
        </w:rPr>
      </w:pPr>
      <w:r w:rsidRPr="006C1A2E">
        <w:rPr>
          <w:rFonts w:ascii="Times New Roman" w:hAnsi="Times New Roman" w:cs="Times New Roman"/>
          <w:b/>
          <w:sz w:val="24"/>
          <w:szCs w:val="24"/>
        </w:rPr>
        <w:t>Phạm vi điều chỉnh</w:t>
      </w:r>
    </w:p>
    <w:p w:rsidR="0044536E" w:rsidRPr="006C1A2E" w:rsidRDefault="0044536E" w:rsidP="0044536E">
      <w:pPr>
        <w:pStyle w:val="ListParagraph"/>
        <w:numPr>
          <w:ilvl w:val="0"/>
          <w:numId w:val="2"/>
        </w:numPr>
        <w:rPr>
          <w:rFonts w:ascii="Times New Roman" w:hAnsi="Times New Roman" w:cs="Times New Roman"/>
          <w:b/>
          <w:sz w:val="24"/>
          <w:szCs w:val="24"/>
        </w:rPr>
      </w:pPr>
      <w:r w:rsidRPr="006C1A2E">
        <w:rPr>
          <w:rFonts w:ascii="Times New Roman" w:hAnsi="Times New Roman" w:cs="Times New Roman"/>
          <w:b/>
          <w:sz w:val="24"/>
          <w:szCs w:val="24"/>
        </w:rPr>
        <w:t>Chuẩn mực này được áp dụng cho</w:t>
      </w:r>
      <w:r w:rsidR="00AC7C1C" w:rsidRPr="006C1A2E">
        <w:rPr>
          <w:rFonts w:ascii="Times New Roman" w:hAnsi="Times New Roman" w:cs="Times New Roman"/>
          <w:b/>
          <w:sz w:val="24"/>
          <w:szCs w:val="24"/>
        </w:rPr>
        <w:t xml:space="preserve"> Báo </w:t>
      </w:r>
      <w:r w:rsidRPr="006C1A2E">
        <w:rPr>
          <w:rFonts w:ascii="Times New Roman" w:hAnsi="Times New Roman" w:cs="Times New Roman"/>
          <w:b/>
          <w:sz w:val="24"/>
          <w:szCs w:val="24"/>
        </w:rPr>
        <w:t xml:space="preserve">cáo tài chính, bao gồm cả </w:t>
      </w:r>
      <w:r w:rsidR="00AC7C1C" w:rsidRPr="006C1A2E">
        <w:rPr>
          <w:rFonts w:ascii="Times New Roman" w:hAnsi="Times New Roman" w:cs="Times New Roman"/>
          <w:b/>
          <w:sz w:val="24"/>
          <w:szCs w:val="24"/>
        </w:rPr>
        <w:t>B</w:t>
      </w:r>
      <w:r w:rsidRPr="006C1A2E">
        <w:rPr>
          <w:rFonts w:ascii="Times New Roman" w:hAnsi="Times New Roman" w:cs="Times New Roman"/>
          <w:b/>
          <w:sz w:val="24"/>
          <w:szCs w:val="24"/>
        </w:rPr>
        <w:t xml:space="preserve">áo cáo tài chính hợp nhất, của </w:t>
      </w:r>
      <w:r w:rsidR="00E60132" w:rsidRPr="006C1A2E">
        <w:rPr>
          <w:rFonts w:ascii="Times New Roman" w:hAnsi="Times New Roman" w:cs="Times New Roman"/>
          <w:b/>
          <w:sz w:val="24"/>
          <w:szCs w:val="24"/>
        </w:rPr>
        <w:t xml:space="preserve">doanh nghiệp </w:t>
      </w:r>
      <w:r w:rsidR="0042134D" w:rsidRPr="006C1A2E">
        <w:rPr>
          <w:rFonts w:ascii="Times New Roman" w:hAnsi="Times New Roman" w:cs="Times New Roman"/>
          <w:b/>
          <w:sz w:val="24"/>
          <w:szCs w:val="24"/>
        </w:rPr>
        <w:t xml:space="preserve">có </w:t>
      </w:r>
      <w:r w:rsidR="00F61F98" w:rsidRPr="006C1A2E">
        <w:rPr>
          <w:rFonts w:ascii="Times New Roman" w:hAnsi="Times New Roman" w:cs="Times New Roman"/>
          <w:b/>
          <w:sz w:val="24"/>
          <w:szCs w:val="24"/>
        </w:rPr>
        <w:t>đồng tiền chứ</w:t>
      </w:r>
      <w:r w:rsidR="0061473E" w:rsidRPr="006C1A2E">
        <w:rPr>
          <w:rFonts w:ascii="Times New Roman" w:hAnsi="Times New Roman" w:cs="Times New Roman"/>
          <w:b/>
          <w:sz w:val="24"/>
          <w:szCs w:val="24"/>
        </w:rPr>
        <w:t>c năng</w:t>
      </w:r>
      <w:r w:rsidR="008E5321" w:rsidRPr="006C1A2E">
        <w:rPr>
          <w:rFonts w:ascii="Times New Roman" w:hAnsi="Times New Roman" w:cs="Times New Roman"/>
          <w:b/>
          <w:sz w:val="24"/>
          <w:szCs w:val="24"/>
        </w:rPr>
        <w:t xml:space="preserve"> </w:t>
      </w:r>
      <w:r w:rsidR="0042134D" w:rsidRPr="006C1A2E">
        <w:rPr>
          <w:rFonts w:ascii="Times New Roman" w:hAnsi="Times New Roman" w:cs="Times New Roman"/>
          <w:b/>
          <w:sz w:val="24"/>
          <w:szCs w:val="24"/>
        </w:rPr>
        <w:t>là đồng tiền của một nền kinh tế siêu lạm phát</w:t>
      </w:r>
    </w:p>
    <w:p w:rsidR="002B2EF5" w:rsidRPr="006C1A2E" w:rsidRDefault="002B2EF5" w:rsidP="000F6A17">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Trong một nền kinh tế siêu lạm phát, báo cáo kết quả hoạt động</w:t>
      </w:r>
      <w:r w:rsidR="000F6A17" w:rsidRPr="006C1A2E">
        <w:rPr>
          <w:rFonts w:ascii="Times New Roman" w:hAnsi="Times New Roman" w:cs="Times New Roman"/>
          <w:sz w:val="24"/>
          <w:szCs w:val="24"/>
        </w:rPr>
        <w:t xml:space="preserve"> kinh doanh</w:t>
      </w:r>
      <w:r w:rsidRPr="006C1A2E">
        <w:rPr>
          <w:rFonts w:ascii="Times New Roman" w:hAnsi="Times New Roman" w:cs="Times New Roman"/>
          <w:sz w:val="24"/>
          <w:szCs w:val="24"/>
        </w:rPr>
        <w:t xml:space="preserve"> và </w:t>
      </w:r>
      <w:r w:rsidR="00AC7C1C" w:rsidRPr="006C1A2E">
        <w:rPr>
          <w:rFonts w:ascii="Times New Roman" w:hAnsi="Times New Roman" w:cs="Times New Roman"/>
          <w:sz w:val="24"/>
          <w:szCs w:val="24"/>
        </w:rPr>
        <w:t xml:space="preserve">Báo cáo </w:t>
      </w:r>
      <w:r w:rsidRPr="006C1A2E">
        <w:rPr>
          <w:rFonts w:ascii="Times New Roman" w:hAnsi="Times New Roman" w:cs="Times New Roman"/>
          <w:sz w:val="24"/>
          <w:szCs w:val="24"/>
        </w:rPr>
        <w:t>tình hình tài chính bằng đồng nội tệ</w:t>
      </w:r>
      <w:r w:rsidR="000F6A17" w:rsidRPr="006C1A2E">
        <w:rPr>
          <w:rFonts w:ascii="Times New Roman" w:hAnsi="Times New Roman" w:cs="Times New Roman"/>
          <w:sz w:val="24"/>
          <w:szCs w:val="24"/>
        </w:rPr>
        <w:t xml:space="preserve"> sẽ không có ích nếu không</w:t>
      </w:r>
      <w:r w:rsidRPr="006C1A2E">
        <w:rPr>
          <w:rFonts w:ascii="Times New Roman" w:hAnsi="Times New Roman" w:cs="Times New Roman"/>
          <w:sz w:val="24"/>
          <w:szCs w:val="24"/>
        </w:rPr>
        <w:t xml:space="preserve"> được điều chỉnh. </w:t>
      </w:r>
      <w:r w:rsidR="000F6A17" w:rsidRPr="006C1A2E">
        <w:rPr>
          <w:rFonts w:ascii="Times New Roman" w:hAnsi="Times New Roman" w:cs="Times New Roman"/>
          <w:sz w:val="24"/>
          <w:szCs w:val="24"/>
        </w:rPr>
        <w:t>Tiền</w:t>
      </w:r>
      <w:r w:rsidRPr="006C1A2E">
        <w:rPr>
          <w:rFonts w:ascii="Times New Roman" w:hAnsi="Times New Roman" w:cs="Times New Roman"/>
          <w:sz w:val="24"/>
          <w:szCs w:val="24"/>
        </w:rPr>
        <w:t xml:space="preserve"> mất sức mua theo một tỷ lệ nhất</w:t>
      </w:r>
      <w:r w:rsidR="001072C9" w:rsidRPr="006C1A2E">
        <w:rPr>
          <w:rFonts w:ascii="Times New Roman" w:hAnsi="Times New Roman" w:cs="Times New Roman"/>
          <w:sz w:val="24"/>
          <w:szCs w:val="24"/>
        </w:rPr>
        <w:t xml:space="preserve"> định làm cho việc so sánh giá trị của </w:t>
      </w:r>
      <w:r w:rsidRPr="006C1A2E">
        <w:rPr>
          <w:rFonts w:ascii="Times New Roman" w:hAnsi="Times New Roman" w:cs="Times New Roman"/>
          <w:sz w:val="24"/>
          <w:szCs w:val="24"/>
        </w:rPr>
        <w:t>các giao dịch kinh tế tài chính phát sinh hoặc các các sự kiện diễn ra ở các thời điểm khác nhau, thậm chí là</w:t>
      </w:r>
      <w:r w:rsidR="000F6A17" w:rsidRPr="006C1A2E">
        <w:rPr>
          <w:rFonts w:ascii="Times New Roman" w:hAnsi="Times New Roman" w:cs="Times New Roman"/>
          <w:sz w:val="24"/>
          <w:szCs w:val="24"/>
        </w:rPr>
        <w:t xml:space="preserve"> các thời điểm</w:t>
      </w:r>
      <w:r w:rsidRPr="006C1A2E">
        <w:rPr>
          <w:rFonts w:ascii="Times New Roman" w:hAnsi="Times New Roman" w:cs="Times New Roman"/>
          <w:sz w:val="24"/>
          <w:szCs w:val="24"/>
        </w:rPr>
        <w:t xml:space="preserve"> t</w:t>
      </w:r>
      <w:r w:rsidR="001072C9" w:rsidRPr="006C1A2E">
        <w:rPr>
          <w:rFonts w:ascii="Times New Roman" w:hAnsi="Times New Roman" w:cs="Times New Roman"/>
          <w:sz w:val="24"/>
          <w:szCs w:val="24"/>
        </w:rPr>
        <w:t>ron</w:t>
      </w:r>
      <w:r w:rsidRPr="006C1A2E">
        <w:rPr>
          <w:rFonts w:ascii="Times New Roman" w:hAnsi="Times New Roman" w:cs="Times New Roman"/>
          <w:sz w:val="24"/>
          <w:szCs w:val="24"/>
        </w:rPr>
        <w:t>g cùng một kỳ kế toán</w:t>
      </w:r>
      <w:r w:rsidR="001072C9" w:rsidRPr="006C1A2E">
        <w:rPr>
          <w:rFonts w:ascii="Times New Roman" w:hAnsi="Times New Roman" w:cs="Times New Roman"/>
          <w:sz w:val="24"/>
          <w:szCs w:val="24"/>
        </w:rPr>
        <w:t xml:space="preserve">, bị sai lệch. </w:t>
      </w:r>
    </w:p>
    <w:p w:rsidR="00910324" w:rsidRPr="006C1A2E" w:rsidRDefault="00CD2F99" w:rsidP="002B2EF5">
      <w:pPr>
        <w:pStyle w:val="ListParagraph"/>
        <w:numPr>
          <w:ilvl w:val="0"/>
          <w:numId w:val="2"/>
        </w:numPr>
        <w:rPr>
          <w:rFonts w:ascii="Times New Roman" w:hAnsi="Times New Roman" w:cs="Times New Roman"/>
          <w:sz w:val="24"/>
          <w:szCs w:val="24"/>
        </w:rPr>
      </w:pPr>
      <w:r w:rsidRPr="006C1A2E">
        <w:rPr>
          <w:rFonts w:ascii="Times New Roman" w:hAnsi="Times New Roman" w:cs="Times New Roman"/>
          <w:sz w:val="24"/>
          <w:szCs w:val="24"/>
        </w:rPr>
        <w:t xml:space="preserve">Chuẩn mực này không </w:t>
      </w:r>
      <w:r w:rsidR="009315D6" w:rsidRPr="006C1A2E">
        <w:rPr>
          <w:rFonts w:ascii="Times New Roman" w:hAnsi="Times New Roman" w:cs="Times New Roman"/>
          <w:sz w:val="24"/>
          <w:szCs w:val="24"/>
        </w:rPr>
        <w:t xml:space="preserve">đưa ra một con số tuyệt đối để làm cơ sở xác định siêu lạm phát. </w:t>
      </w:r>
      <w:r w:rsidR="00910324" w:rsidRPr="006C1A2E">
        <w:rPr>
          <w:rFonts w:ascii="Times New Roman" w:hAnsi="Times New Roman" w:cs="Times New Roman"/>
          <w:sz w:val="24"/>
          <w:szCs w:val="24"/>
        </w:rPr>
        <w:t>Chuẩn mực xây dựng cơ sở để đánh giá khi nào việc điều chỉnh Báo cáo tài chính theo Chuẩn mực này là cần thiết. Một nền kinh tế siêu lạm phát có các đặc điểm sau:</w:t>
      </w:r>
    </w:p>
    <w:p w:rsidR="00856657" w:rsidRPr="006C1A2E" w:rsidRDefault="00AC5438" w:rsidP="00856657">
      <w:pPr>
        <w:pStyle w:val="ListParagraph"/>
        <w:numPr>
          <w:ilvl w:val="0"/>
          <w:numId w:val="4"/>
        </w:numPr>
        <w:rPr>
          <w:rFonts w:ascii="Times New Roman" w:hAnsi="Times New Roman" w:cs="Times New Roman"/>
          <w:sz w:val="24"/>
          <w:szCs w:val="24"/>
        </w:rPr>
      </w:pPr>
      <w:r w:rsidRPr="006C1A2E">
        <w:rPr>
          <w:rFonts w:ascii="Times New Roman" w:hAnsi="Times New Roman" w:cs="Times New Roman"/>
          <w:sz w:val="24"/>
          <w:szCs w:val="24"/>
        </w:rPr>
        <w:t>Người dân</w:t>
      </w:r>
      <w:r w:rsidR="00856657" w:rsidRPr="006C1A2E">
        <w:rPr>
          <w:rFonts w:ascii="Times New Roman" w:hAnsi="Times New Roman" w:cs="Times New Roman"/>
          <w:sz w:val="24"/>
          <w:szCs w:val="24"/>
        </w:rPr>
        <w:t xml:space="preserve"> nói chung thích duy trì sự giàu bằng cách nắm giữa các tài sản phi tiền tệ hoặc bằng các ngoại tệ tương đối ổn định. Số tiền nắm giữ bằng nội tệ được đầu tư ngay lập tức để duy trì sức mua;</w:t>
      </w:r>
    </w:p>
    <w:p w:rsidR="009F4ABF" w:rsidRPr="006C1A2E" w:rsidRDefault="00AC5438" w:rsidP="009F4ABF">
      <w:pPr>
        <w:pStyle w:val="ListParagraph"/>
        <w:numPr>
          <w:ilvl w:val="0"/>
          <w:numId w:val="4"/>
        </w:numPr>
        <w:rPr>
          <w:rFonts w:ascii="Times New Roman" w:hAnsi="Times New Roman" w:cs="Times New Roman"/>
          <w:sz w:val="24"/>
          <w:szCs w:val="24"/>
        </w:rPr>
      </w:pPr>
      <w:r w:rsidRPr="006C1A2E">
        <w:rPr>
          <w:rFonts w:ascii="Times New Roman" w:hAnsi="Times New Roman" w:cs="Times New Roman"/>
          <w:sz w:val="24"/>
          <w:szCs w:val="24"/>
        </w:rPr>
        <w:t>Người dân</w:t>
      </w:r>
      <w:r w:rsidR="00F3438E" w:rsidRPr="006C1A2E">
        <w:rPr>
          <w:rFonts w:ascii="Times New Roman" w:hAnsi="Times New Roman" w:cs="Times New Roman"/>
          <w:sz w:val="24"/>
          <w:szCs w:val="24"/>
        </w:rPr>
        <w:t xml:space="preserve"> nói chung tính toán một khoản tiền không bằng đồng nội tệ mà bằng đồng ngoại tệ tương đối ổn định. Giá cả được niêm yết bằng một đồng ngoại tệ tương đối ổn đị</w:t>
      </w:r>
      <w:r w:rsidR="009F4ABF" w:rsidRPr="006C1A2E">
        <w:rPr>
          <w:rFonts w:ascii="Times New Roman" w:hAnsi="Times New Roman" w:cs="Times New Roman"/>
          <w:sz w:val="24"/>
          <w:szCs w:val="24"/>
        </w:rPr>
        <w:t>nh;</w:t>
      </w:r>
    </w:p>
    <w:p w:rsidR="009F4ABF" w:rsidRPr="006C1A2E" w:rsidRDefault="00D445D2" w:rsidP="00D445D2">
      <w:pPr>
        <w:pStyle w:val="ListParagraph"/>
        <w:numPr>
          <w:ilvl w:val="0"/>
          <w:numId w:val="4"/>
        </w:numPr>
        <w:rPr>
          <w:rFonts w:ascii="Times New Roman" w:hAnsi="Times New Roman" w:cs="Times New Roman"/>
          <w:sz w:val="24"/>
          <w:szCs w:val="24"/>
        </w:rPr>
      </w:pPr>
      <w:r w:rsidRPr="006C1A2E">
        <w:rPr>
          <w:rFonts w:ascii="Times New Roman" w:hAnsi="Times New Roman" w:cs="Times New Roman"/>
          <w:sz w:val="24"/>
          <w:szCs w:val="24"/>
        </w:rPr>
        <w:t xml:space="preserve">Doanh thu bán hàng chưa thu tiền hoặc tiền mua hàng chưa trả ngay </w:t>
      </w:r>
      <w:r w:rsidR="009F4ABF" w:rsidRPr="006C1A2E">
        <w:rPr>
          <w:rFonts w:ascii="Times New Roman" w:hAnsi="Times New Roman" w:cs="Times New Roman"/>
          <w:sz w:val="24"/>
          <w:szCs w:val="24"/>
        </w:rPr>
        <w:t>được tính toán ở</w:t>
      </w:r>
      <w:r w:rsidR="00BE77BD" w:rsidRPr="006C1A2E">
        <w:rPr>
          <w:rFonts w:ascii="Times New Roman" w:hAnsi="Times New Roman" w:cs="Times New Roman"/>
          <w:sz w:val="24"/>
          <w:szCs w:val="24"/>
        </w:rPr>
        <w:t xml:space="preserve"> </w:t>
      </w:r>
      <w:r w:rsidR="009F4ABF" w:rsidRPr="006C1A2E">
        <w:rPr>
          <w:rFonts w:ascii="Times New Roman" w:hAnsi="Times New Roman" w:cs="Times New Roman"/>
          <w:sz w:val="24"/>
          <w:szCs w:val="24"/>
        </w:rPr>
        <w:t xml:space="preserve">mức giá cả bù đắp </w:t>
      </w:r>
      <w:r w:rsidRPr="006C1A2E">
        <w:rPr>
          <w:rFonts w:ascii="Times New Roman" w:hAnsi="Times New Roman" w:cs="Times New Roman"/>
          <w:sz w:val="24"/>
          <w:szCs w:val="24"/>
        </w:rPr>
        <w:t xml:space="preserve">tổn thất sức mua trong khoảng thời gian </w:t>
      </w:r>
      <w:r w:rsidR="00BE77BD" w:rsidRPr="006C1A2E">
        <w:rPr>
          <w:rFonts w:ascii="Times New Roman" w:hAnsi="Times New Roman" w:cs="Times New Roman"/>
          <w:sz w:val="24"/>
          <w:szCs w:val="24"/>
        </w:rPr>
        <w:t xml:space="preserve">cung cấp </w:t>
      </w:r>
      <w:r w:rsidRPr="006C1A2E">
        <w:rPr>
          <w:rFonts w:ascii="Times New Roman" w:hAnsi="Times New Roman" w:cs="Times New Roman"/>
          <w:sz w:val="24"/>
          <w:szCs w:val="24"/>
        </w:rPr>
        <w:t>tín dụ</w:t>
      </w:r>
      <w:r w:rsidR="00BE77BD" w:rsidRPr="006C1A2E">
        <w:rPr>
          <w:rFonts w:ascii="Times New Roman" w:hAnsi="Times New Roman" w:cs="Times New Roman"/>
          <w:sz w:val="24"/>
          <w:szCs w:val="24"/>
        </w:rPr>
        <w:t>ng, ngay cả khi khoảng thời gian cung cấp tín dụng</w:t>
      </w:r>
      <w:r w:rsidR="00AC5438" w:rsidRPr="006C1A2E">
        <w:rPr>
          <w:rFonts w:ascii="Times New Roman" w:hAnsi="Times New Roman" w:cs="Times New Roman"/>
          <w:sz w:val="24"/>
          <w:szCs w:val="24"/>
        </w:rPr>
        <w:t xml:space="preserve"> này</w:t>
      </w:r>
      <w:r w:rsidR="00BE77BD" w:rsidRPr="006C1A2E">
        <w:rPr>
          <w:rFonts w:ascii="Times New Roman" w:hAnsi="Times New Roman" w:cs="Times New Roman"/>
          <w:sz w:val="24"/>
          <w:szCs w:val="24"/>
        </w:rPr>
        <w:t xml:space="preserve"> ngắn. </w:t>
      </w:r>
    </w:p>
    <w:p w:rsidR="00856657" w:rsidRPr="006C1A2E" w:rsidRDefault="00BE77BD" w:rsidP="00741322">
      <w:pPr>
        <w:pStyle w:val="ListParagraph"/>
        <w:numPr>
          <w:ilvl w:val="0"/>
          <w:numId w:val="4"/>
        </w:numPr>
        <w:rPr>
          <w:rFonts w:ascii="Times New Roman" w:hAnsi="Times New Roman" w:cs="Times New Roman"/>
          <w:sz w:val="24"/>
          <w:szCs w:val="24"/>
        </w:rPr>
      </w:pPr>
      <w:r w:rsidRPr="006C1A2E">
        <w:rPr>
          <w:rFonts w:ascii="Times New Roman" w:hAnsi="Times New Roman" w:cs="Times New Roman"/>
          <w:sz w:val="24"/>
          <w:szCs w:val="24"/>
        </w:rPr>
        <w:t xml:space="preserve">Tỷ lệ lãi suất, tiền công, giá cả đều liên kết với chỉ số giá cả; và </w:t>
      </w:r>
    </w:p>
    <w:p w:rsidR="00741322" w:rsidRPr="006C1A2E" w:rsidRDefault="00741322" w:rsidP="00741322">
      <w:pPr>
        <w:pStyle w:val="ListParagraph"/>
        <w:numPr>
          <w:ilvl w:val="0"/>
          <w:numId w:val="4"/>
        </w:numPr>
        <w:rPr>
          <w:rFonts w:ascii="Times New Roman" w:hAnsi="Times New Roman" w:cs="Times New Roman"/>
          <w:sz w:val="24"/>
          <w:szCs w:val="24"/>
        </w:rPr>
      </w:pPr>
      <w:r w:rsidRPr="006C1A2E">
        <w:rPr>
          <w:rFonts w:ascii="Times New Roman" w:hAnsi="Times New Roman" w:cs="Times New Roman"/>
          <w:sz w:val="24"/>
          <w:szCs w:val="24"/>
        </w:rPr>
        <w:t>Tỷ lệ lạm phát lũy kế trong ba năm xấp xỉ hoặc vượt quá 100%</w:t>
      </w:r>
    </w:p>
    <w:p w:rsidR="00B17EDE" w:rsidRPr="006C1A2E" w:rsidRDefault="00B17EDE" w:rsidP="00B17EDE">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Chuẩn mực này nên được áp dụng cùng một thời điểm cho các doanh nghiệp sử dụng đồng tiền của nền kinh tế siêu lạm phát để lập Báo cáo tài chính. Mặc dù vậy</w:t>
      </w:r>
      <w:r w:rsidR="0004753B" w:rsidRPr="006C1A2E">
        <w:rPr>
          <w:rFonts w:ascii="Times New Roman" w:hAnsi="Times New Roman" w:cs="Times New Roman"/>
          <w:sz w:val="24"/>
          <w:szCs w:val="24"/>
        </w:rPr>
        <w:t xml:space="preserve">, </w:t>
      </w:r>
      <w:r w:rsidRPr="006C1A2E">
        <w:rPr>
          <w:rFonts w:ascii="Times New Roman" w:hAnsi="Times New Roman" w:cs="Times New Roman"/>
          <w:sz w:val="24"/>
          <w:szCs w:val="24"/>
        </w:rPr>
        <w:t>Chuẩn mực này cũng được áp dụng cho doanh nghiệp xác định được sự tồn tại siêu lạm phát ở quốc gia mà doanh nghiệ</w:t>
      </w:r>
      <w:r w:rsidR="001558B0" w:rsidRPr="006C1A2E">
        <w:rPr>
          <w:rFonts w:ascii="Times New Roman" w:hAnsi="Times New Roman" w:cs="Times New Roman"/>
          <w:sz w:val="24"/>
          <w:szCs w:val="24"/>
        </w:rPr>
        <w:t xml:space="preserve">p </w:t>
      </w:r>
      <w:r w:rsidRPr="006C1A2E">
        <w:rPr>
          <w:rFonts w:ascii="Times New Roman" w:hAnsi="Times New Roman" w:cs="Times New Roman"/>
          <w:sz w:val="24"/>
          <w:szCs w:val="24"/>
        </w:rPr>
        <w:t xml:space="preserve">sử dụng đồng tiền của </w:t>
      </w:r>
      <w:r w:rsidR="001558B0" w:rsidRPr="006C1A2E">
        <w:rPr>
          <w:rFonts w:ascii="Times New Roman" w:hAnsi="Times New Roman" w:cs="Times New Roman"/>
          <w:sz w:val="24"/>
          <w:szCs w:val="24"/>
        </w:rPr>
        <w:t>quốc gia</w:t>
      </w:r>
      <w:r w:rsidRPr="006C1A2E">
        <w:rPr>
          <w:rFonts w:ascii="Times New Roman" w:hAnsi="Times New Roman" w:cs="Times New Roman"/>
          <w:sz w:val="24"/>
          <w:szCs w:val="24"/>
        </w:rPr>
        <w:t xml:space="preserve"> đó để lập Báo cáo tài chính </w:t>
      </w:r>
      <w:r w:rsidR="0000298F" w:rsidRPr="006C1A2E">
        <w:rPr>
          <w:rFonts w:ascii="Times New Roman" w:hAnsi="Times New Roman" w:cs="Times New Roman"/>
          <w:sz w:val="24"/>
          <w:szCs w:val="24"/>
        </w:rPr>
        <w:t>ngay ở</w:t>
      </w:r>
      <w:r w:rsidRPr="006C1A2E">
        <w:rPr>
          <w:rFonts w:ascii="Times New Roman" w:hAnsi="Times New Roman" w:cs="Times New Roman"/>
          <w:sz w:val="24"/>
          <w:szCs w:val="24"/>
        </w:rPr>
        <w:t xml:space="preserve"> đầu kỳ báo cáo</w:t>
      </w:r>
      <w:r w:rsidR="0000298F" w:rsidRPr="006C1A2E">
        <w:rPr>
          <w:rFonts w:ascii="Times New Roman" w:hAnsi="Times New Roman" w:cs="Times New Roman"/>
          <w:sz w:val="24"/>
          <w:szCs w:val="24"/>
        </w:rPr>
        <w:t xml:space="preserve">. </w:t>
      </w:r>
    </w:p>
    <w:p w:rsidR="000A601A" w:rsidRPr="006C1A2E" w:rsidRDefault="00C601D1" w:rsidP="00B17EDE">
      <w:pPr>
        <w:rPr>
          <w:rFonts w:ascii="Times New Roman" w:hAnsi="Times New Roman" w:cs="Times New Roman"/>
          <w:b/>
          <w:sz w:val="24"/>
          <w:szCs w:val="24"/>
        </w:rPr>
      </w:pPr>
      <w:r w:rsidRPr="006C1A2E">
        <w:rPr>
          <w:rFonts w:ascii="Times New Roman" w:hAnsi="Times New Roman" w:cs="Times New Roman"/>
          <w:b/>
          <w:sz w:val="24"/>
          <w:szCs w:val="24"/>
        </w:rPr>
        <w:t>Điều chỉ</w:t>
      </w:r>
      <w:r w:rsidR="000A601A" w:rsidRPr="006C1A2E">
        <w:rPr>
          <w:rFonts w:ascii="Times New Roman" w:hAnsi="Times New Roman" w:cs="Times New Roman"/>
          <w:b/>
          <w:sz w:val="24"/>
          <w:szCs w:val="24"/>
        </w:rPr>
        <w:t>nh báo cáo tài chính</w:t>
      </w:r>
    </w:p>
    <w:p w:rsidR="00C601D1" w:rsidRPr="006C1A2E" w:rsidRDefault="0086559A" w:rsidP="00227DBF">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Giá cả thay đổi theo thời gian là kết quả củ</w:t>
      </w:r>
      <w:r w:rsidR="00883126" w:rsidRPr="006C1A2E">
        <w:rPr>
          <w:rFonts w:ascii="Times New Roman" w:hAnsi="Times New Roman" w:cs="Times New Roman"/>
          <w:sz w:val="24"/>
          <w:szCs w:val="24"/>
        </w:rPr>
        <w:t>a các yế</w:t>
      </w:r>
      <w:r w:rsidR="000A601A" w:rsidRPr="006C1A2E">
        <w:rPr>
          <w:rFonts w:ascii="Times New Roman" w:hAnsi="Times New Roman" w:cs="Times New Roman"/>
          <w:sz w:val="24"/>
          <w:szCs w:val="24"/>
        </w:rPr>
        <w:t>u tố</w:t>
      </w:r>
      <w:r w:rsidR="00AF24E7" w:rsidRPr="006C1A2E">
        <w:rPr>
          <w:rFonts w:ascii="Times New Roman" w:hAnsi="Times New Roman" w:cs="Times New Roman"/>
          <w:sz w:val="24"/>
          <w:szCs w:val="24"/>
        </w:rPr>
        <w:t xml:space="preserve"> </w:t>
      </w:r>
      <w:r w:rsidR="000A601A" w:rsidRPr="006C1A2E">
        <w:rPr>
          <w:rFonts w:ascii="Times New Roman" w:hAnsi="Times New Roman" w:cs="Times New Roman"/>
          <w:sz w:val="24"/>
          <w:szCs w:val="24"/>
        </w:rPr>
        <w:t>chính trị, kinh tế và xã hộ</w:t>
      </w:r>
      <w:r w:rsidR="003F4E52" w:rsidRPr="006C1A2E">
        <w:rPr>
          <w:rFonts w:ascii="Times New Roman" w:hAnsi="Times New Roman" w:cs="Times New Roman"/>
          <w:sz w:val="24"/>
          <w:szCs w:val="24"/>
        </w:rPr>
        <w:t>i bao gồ</w:t>
      </w:r>
      <w:r w:rsidR="00AF24E7" w:rsidRPr="006C1A2E">
        <w:rPr>
          <w:rFonts w:ascii="Times New Roman" w:hAnsi="Times New Roman" w:cs="Times New Roman"/>
          <w:sz w:val="24"/>
          <w:szCs w:val="24"/>
        </w:rPr>
        <w:t>m</w:t>
      </w:r>
      <w:r w:rsidR="003F4E52" w:rsidRPr="006C1A2E">
        <w:rPr>
          <w:rFonts w:ascii="Times New Roman" w:hAnsi="Times New Roman" w:cs="Times New Roman"/>
          <w:sz w:val="24"/>
          <w:szCs w:val="24"/>
        </w:rPr>
        <w:t xml:space="preserve"> cả các yếu tố cụ thể và yếu tố chung. </w:t>
      </w:r>
      <w:r w:rsidR="000A601A" w:rsidRPr="006C1A2E">
        <w:rPr>
          <w:rFonts w:ascii="Times New Roman" w:hAnsi="Times New Roman" w:cs="Times New Roman"/>
          <w:sz w:val="24"/>
          <w:szCs w:val="24"/>
        </w:rPr>
        <w:t>Những yếu tố cụ thể như thay đổi cung cầu và thay đổi công nghệ có thể gây ra sự tăng giá hoặc giảm giá đáng kể của các mặt hàng đơn lẻ một cách độc lậ</w:t>
      </w:r>
      <w:r w:rsidR="003F4E52" w:rsidRPr="006C1A2E">
        <w:rPr>
          <w:rFonts w:ascii="Times New Roman" w:hAnsi="Times New Roman" w:cs="Times New Roman"/>
          <w:sz w:val="24"/>
          <w:szCs w:val="24"/>
        </w:rPr>
        <w:t xml:space="preserve">p với nhau. </w:t>
      </w:r>
      <w:r w:rsidR="00AF24E7" w:rsidRPr="006C1A2E">
        <w:rPr>
          <w:rFonts w:ascii="Times New Roman" w:hAnsi="Times New Roman" w:cs="Times New Roman"/>
          <w:sz w:val="24"/>
          <w:szCs w:val="24"/>
        </w:rPr>
        <w:t>Bên cạnh đó</w:t>
      </w:r>
      <w:r w:rsidR="000A601A" w:rsidRPr="006C1A2E">
        <w:rPr>
          <w:rFonts w:ascii="Times New Roman" w:hAnsi="Times New Roman" w:cs="Times New Roman"/>
          <w:sz w:val="24"/>
          <w:szCs w:val="24"/>
        </w:rPr>
        <w:t xml:space="preserve">, yếu tố chung có thể dẫn đến việc thay đổi mức giá chung và vì vậy có thể dẫn đến sự thay đổi sức mua chung của </w:t>
      </w:r>
      <w:r w:rsidR="00AF24E7" w:rsidRPr="006C1A2E">
        <w:rPr>
          <w:rFonts w:ascii="Times New Roman" w:hAnsi="Times New Roman" w:cs="Times New Roman"/>
          <w:sz w:val="24"/>
          <w:szCs w:val="24"/>
        </w:rPr>
        <w:t xml:space="preserve">đồng </w:t>
      </w:r>
      <w:r w:rsidR="000A601A" w:rsidRPr="006C1A2E">
        <w:rPr>
          <w:rFonts w:ascii="Times New Roman" w:hAnsi="Times New Roman" w:cs="Times New Roman"/>
          <w:sz w:val="24"/>
          <w:szCs w:val="24"/>
        </w:rPr>
        <w:t xml:space="preserve">tiền.   </w:t>
      </w:r>
    </w:p>
    <w:p w:rsidR="00BD5FA8" w:rsidRPr="006C1A2E" w:rsidRDefault="00AF24E7" w:rsidP="00227DBF">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Doanh nghiệp lập B</w:t>
      </w:r>
      <w:r w:rsidR="00943717" w:rsidRPr="006C1A2E">
        <w:rPr>
          <w:rFonts w:ascii="Times New Roman" w:hAnsi="Times New Roman" w:cs="Times New Roman"/>
          <w:sz w:val="24"/>
          <w:szCs w:val="24"/>
        </w:rPr>
        <w:t>áo cáo tài ch</w:t>
      </w:r>
      <w:r w:rsidRPr="006C1A2E">
        <w:rPr>
          <w:rFonts w:ascii="Times New Roman" w:hAnsi="Times New Roman" w:cs="Times New Roman"/>
          <w:sz w:val="24"/>
          <w:szCs w:val="24"/>
        </w:rPr>
        <w:t>í</w:t>
      </w:r>
      <w:r w:rsidR="00943717" w:rsidRPr="006C1A2E">
        <w:rPr>
          <w:rFonts w:ascii="Times New Roman" w:hAnsi="Times New Roman" w:cs="Times New Roman"/>
          <w:sz w:val="24"/>
          <w:szCs w:val="24"/>
        </w:rPr>
        <w:t xml:space="preserve">nh </w:t>
      </w:r>
      <w:r w:rsidRPr="006C1A2E">
        <w:rPr>
          <w:rFonts w:ascii="Times New Roman" w:hAnsi="Times New Roman" w:cs="Times New Roman"/>
          <w:sz w:val="24"/>
          <w:szCs w:val="24"/>
        </w:rPr>
        <w:t xml:space="preserve">theo phương pháp </w:t>
      </w:r>
      <w:r w:rsidR="00943717" w:rsidRPr="006C1A2E">
        <w:rPr>
          <w:rFonts w:ascii="Times New Roman" w:hAnsi="Times New Roman" w:cs="Times New Roman"/>
          <w:sz w:val="24"/>
          <w:szCs w:val="24"/>
        </w:rPr>
        <w:t>giá gốc không xem xét sự thay đổi mức giá chung hoặ</w:t>
      </w:r>
      <w:r w:rsidR="006E1278" w:rsidRPr="006C1A2E">
        <w:rPr>
          <w:rFonts w:ascii="Times New Roman" w:hAnsi="Times New Roman" w:cs="Times New Roman"/>
          <w:sz w:val="24"/>
          <w:szCs w:val="24"/>
        </w:rPr>
        <w:t xml:space="preserve">c việc tăng giá đơn lẻ của các tài sản và nợ phải trả đã được ghi nhận, trừ các tài sản và nợ phải cần phải được đo lường theo giá trị hợp lý. </w:t>
      </w:r>
      <w:r w:rsidR="00753285" w:rsidRPr="006C1A2E">
        <w:rPr>
          <w:rFonts w:ascii="Times New Roman" w:hAnsi="Times New Roman" w:cs="Times New Roman"/>
          <w:sz w:val="24"/>
          <w:szCs w:val="24"/>
        </w:rPr>
        <w:t xml:space="preserve">Ví dụ, </w:t>
      </w:r>
      <w:r w:rsidR="00272996" w:rsidRPr="006C1A2E">
        <w:rPr>
          <w:rFonts w:ascii="Times New Roman" w:hAnsi="Times New Roman" w:cs="Times New Roman"/>
          <w:sz w:val="24"/>
          <w:szCs w:val="24"/>
        </w:rPr>
        <w:t>bất động sản</w:t>
      </w:r>
      <w:r w:rsidR="00753285" w:rsidRPr="006C1A2E">
        <w:rPr>
          <w:rFonts w:ascii="Times New Roman" w:hAnsi="Times New Roman" w:cs="Times New Roman"/>
          <w:sz w:val="24"/>
          <w:szCs w:val="24"/>
        </w:rPr>
        <w:t xml:space="preserve">, nhà máy, thiết bị </w:t>
      </w:r>
      <w:r w:rsidR="00272996" w:rsidRPr="006C1A2E">
        <w:rPr>
          <w:rFonts w:ascii="Times New Roman" w:hAnsi="Times New Roman" w:cs="Times New Roman"/>
          <w:sz w:val="24"/>
          <w:szCs w:val="24"/>
        </w:rPr>
        <w:t>thường được yêu cầu đán</w:t>
      </w:r>
      <w:r w:rsidR="00753285" w:rsidRPr="006C1A2E">
        <w:rPr>
          <w:rFonts w:ascii="Times New Roman" w:hAnsi="Times New Roman" w:cs="Times New Roman"/>
          <w:sz w:val="24"/>
          <w:szCs w:val="24"/>
        </w:rPr>
        <w:t>h giá lại theo giá trị hợp lý</w:t>
      </w:r>
      <w:r w:rsidR="00272996" w:rsidRPr="006C1A2E">
        <w:rPr>
          <w:rFonts w:ascii="Times New Roman" w:hAnsi="Times New Roman" w:cs="Times New Roman"/>
          <w:sz w:val="24"/>
          <w:szCs w:val="24"/>
        </w:rPr>
        <w:t xml:space="preserve"> và các tài sản sinh học </w:t>
      </w:r>
      <w:r w:rsidR="00272996" w:rsidRPr="006C1A2E">
        <w:rPr>
          <w:rFonts w:ascii="Times New Roman" w:hAnsi="Times New Roman" w:cs="Times New Roman"/>
          <w:sz w:val="24"/>
          <w:szCs w:val="24"/>
        </w:rPr>
        <w:lastRenderedPageBreak/>
        <w:t>thường được đo lường theo tía trị hợp lý</w:t>
      </w:r>
      <w:r w:rsidR="00753285" w:rsidRPr="006C1A2E">
        <w:rPr>
          <w:rFonts w:ascii="Times New Roman" w:hAnsi="Times New Roman" w:cs="Times New Roman"/>
          <w:sz w:val="24"/>
          <w:szCs w:val="24"/>
        </w:rPr>
        <w:t xml:space="preserve">. Tuy nhiên, </w:t>
      </w:r>
      <w:r w:rsidRPr="006C1A2E">
        <w:rPr>
          <w:rFonts w:ascii="Times New Roman" w:hAnsi="Times New Roman" w:cs="Times New Roman"/>
          <w:sz w:val="24"/>
          <w:szCs w:val="24"/>
        </w:rPr>
        <w:t>các doanh nghiệp</w:t>
      </w:r>
      <w:r w:rsidR="00F305A3" w:rsidRPr="006C1A2E">
        <w:rPr>
          <w:rFonts w:ascii="Times New Roman" w:hAnsi="Times New Roman" w:cs="Times New Roman"/>
          <w:sz w:val="24"/>
          <w:szCs w:val="24"/>
        </w:rPr>
        <w:t xml:space="preserve"> trình bày </w:t>
      </w:r>
      <w:r w:rsidRPr="006C1A2E">
        <w:rPr>
          <w:rFonts w:ascii="Times New Roman" w:hAnsi="Times New Roman" w:cs="Times New Roman"/>
          <w:sz w:val="24"/>
          <w:szCs w:val="24"/>
        </w:rPr>
        <w:t>B</w:t>
      </w:r>
      <w:r w:rsidR="00F305A3" w:rsidRPr="006C1A2E">
        <w:rPr>
          <w:rFonts w:ascii="Times New Roman" w:hAnsi="Times New Roman" w:cs="Times New Roman"/>
          <w:sz w:val="24"/>
          <w:szCs w:val="24"/>
        </w:rPr>
        <w:t xml:space="preserve">áo cáo tài chính </w:t>
      </w:r>
      <w:r w:rsidRPr="006C1A2E">
        <w:rPr>
          <w:rFonts w:ascii="Times New Roman" w:hAnsi="Times New Roman" w:cs="Times New Roman"/>
          <w:sz w:val="24"/>
          <w:szCs w:val="24"/>
        </w:rPr>
        <w:t xml:space="preserve">theo phương pháp giá </w:t>
      </w:r>
      <w:r w:rsidR="00F305A3" w:rsidRPr="006C1A2E">
        <w:rPr>
          <w:rFonts w:ascii="Times New Roman" w:hAnsi="Times New Roman" w:cs="Times New Roman"/>
          <w:sz w:val="24"/>
          <w:szCs w:val="24"/>
        </w:rPr>
        <w:t xml:space="preserve">hiện hành phản ánh </w:t>
      </w:r>
      <w:r w:rsidR="00475ECE" w:rsidRPr="006C1A2E">
        <w:rPr>
          <w:rFonts w:ascii="Times New Roman" w:hAnsi="Times New Roman" w:cs="Times New Roman"/>
          <w:sz w:val="24"/>
          <w:szCs w:val="24"/>
        </w:rPr>
        <w:t xml:space="preserve">được </w:t>
      </w:r>
      <w:r w:rsidR="00BD5FA8" w:rsidRPr="006C1A2E">
        <w:rPr>
          <w:rFonts w:ascii="Times New Roman" w:hAnsi="Times New Roman" w:cs="Times New Roman"/>
          <w:sz w:val="24"/>
          <w:szCs w:val="24"/>
        </w:rPr>
        <w:t>tác động của việc thay đổi chỉ số giá cụ thể</w:t>
      </w:r>
      <w:r w:rsidR="00891A31" w:rsidRPr="006C1A2E">
        <w:rPr>
          <w:rFonts w:ascii="Times New Roman" w:hAnsi="Times New Roman" w:cs="Times New Roman"/>
          <w:sz w:val="24"/>
          <w:szCs w:val="24"/>
        </w:rPr>
        <w:t xml:space="preserve"> đến tài sản đang năm giữ. </w:t>
      </w:r>
    </w:p>
    <w:p w:rsidR="00BD5FA8" w:rsidRPr="006C1A2E" w:rsidRDefault="00E835C1" w:rsidP="007630C5">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Trong nền kinh tế siêu lạm phát, </w:t>
      </w:r>
      <w:r w:rsidR="00272996" w:rsidRPr="006C1A2E">
        <w:rPr>
          <w:rFonts w:ascii="Times New Roman" w:hAnsi="Times New Roman" w:cs="Times New Roman"/>
          <w:sz w:val="24"/>
          <w:szCs w:val="24"/>
        </w:rPr>
        <w:t xml:space="preserve">Báo cáo tài chính lập theo phương pháp giá gốc hay phương pháp giá hiện hành chỉ có ích nếu Báo cáo tài chính được thể hiện theo đơn vị đo lường hiện hành cuối kỳ báo cáo. </w:t>
      </w:r>
      <w:r w:rsidR="007630C5" w:rsidRPr="006C1A2E">
        <w:rPr>
          <w:rFonts w:ascii="Times New Roman" w:hAnsi="Times New Roman" w:cs="Times New Roman"/>
          <w:sz w:val="24"/>
          <w:szCs w:val="24"/>
        </w:rPr>
        <w:t xml:space="preserve">Vì vậy, </w:t>
      </w:r>
      <w:r w:rsidR="000F2A6A" w:rsidRPr="006C1A2E">
        <w:rPr>
          <w:rFonts w:ascii="Times New Roman" w:hAnsi="Times New Roman" w:cs="Times New Roman"/>
          <w:sz w:val="24"/>
          <w:szCs w:val="24"/>
        </w:rPr>
        <w:t xml:space="preserve">Chuẩn mực này áp dụng cho </w:t>
      </w:r>
      <w:r w:rsidR="00AF24E7" w:rsidRPr="006C1A2E">
        <w:rPr>
          <w:rFonts w:ascii="Times New Roman" w:hAnsi="Times New Roman" w:cs="Times New Roman"/>
          <w:sz w:val="24"/>
          <w:szCs w:val="24"/>
        </w:rPr>
        <w:t>B</w:t>
      </w:r>
      <w:r w:rsidR="000F2A6A" w:rsidRPr="006C1A2E">
        <w:rPr>
          <w:rFonts w:ascii="Times New Roman" w:hAnsi="Times New Roman" w:cs="Times New Roman"/>
          <w:sz w:val="24"/>
          <w:szCs w:val="24"/>
        </w:rPr>
        <w:t xml:space="preserve">áo cáo tài chính của </w:t>
      </w:r>
      <w:r w:rsidR="00AF24E7" w:rsidRPr="006C1A2E">
        <w:rPr>
          <w:rFonts w:ascii="Times New Roman" w:hAnsi="Times New Roman" w:cs="Times New Roman"/>
          <w:sz w:val="24"/>
          <w:szCs w:val="24"/>
        </w:rPr>
        <w:t>doanh nghiệ</w:t>
      </w:r>
      <w:r w:rsidR="007630C5" w:rsidRPr="006C1A2E">
        <w:rPr>
          <w:rFonts w:ascii="Times New Roman" w:hAnsi="Times New Roman" w:cs="Times New Roman"/>
          <w:sz w:val="24"/>
          <w:szCs w:val="24"/>
        </w:rPr>
        <w:t xml:space="preserve">p </w:t>
      </w:r>
      <w:r w:rsidR="00272996" w:rsidRPr="006C1A2E">
        <w:rPr>
          <w:rFonts w:ascii="Times New Roman" w:hAnsi="Times New Roman" w:cs="Times New Roman"/>
          <w:sz w:val="24"/>
          <w:szCs w:val="24"/>
        </w:rPr>
        <w:t xml:space="preserve">lập </w:t>
      </w:r>
      <w:r w:rsidR="000F2A6A" w:rsidRPr="006C1A2E">
        <w:rPr>
          <w:rFonts w:ascii="Times New Roman" w:hAnsi="Times New Roman" w:cs="Times New Roman"/>
          <w:sz w:val="24"/>
          <w:szCs w:val="24"/>
        </w:rPr>
        <w:t>báo cáo bằng đồng tiền của nền kinh tế siêu lạ</w:t>
      </w:r>
      <w:r w:rsidR="00595CB8" w:rsidRPr="006C1A2E">
        <w:rPr>
          <w:rFonts w:ascii="Times New Roman" w:hAnsi="Times New Roman" w:cs="Times New Roman"/>
          <w:sz w:val="24"/>
          <w:szCs w:val="24"/>
        </w:rPr>
        <w:t xml:space="preserve">m phát. </w:t>
      </w:r>
      <w:r w:rsidR="007630C5" w:rsidRPr="006C1A2E">
        <w:rPr>
          <w:rFonts w:ascii="Times New Roman" w:hAnsi="Times New Roman" w:cs="Times New Roman"/>
          <w:sz w:val="24"/>
          <w:szCs w:val="24"/>
        </w:rPr>
        <w:t xml:space="preserve">Doanh nghiệp không được phép trình bày thông tin theo yêu cầu của Chuẩn mực này như là thông tin bổ sung cho các Báo cáo tài chính đã được điều chỉnh. Hơn nữa, </w:t>
      </w:r>
      <w:r w:rsidR="00A57CDD" w:rsidRPr="006C1A2E">
        <w:rPr>
          <w:rFonts w:ascii="Times New Roman" w:hAnsi="Times New Roman" w:cs="Times New Roman"/>
          <w:sz w:val="24"/>
          <w:szCs w:val="24"/>
        </w:rPr>
        <w:t xml:space="preserve">doanh nghiệp không nên trình bày các báo cáo tài chính một cách riêng biệt trước khi </w:t>
      </w:r>
      <w:r w:rsidR="007630C5" w:rsidRPr="006C1A2E">
        <w:rPr>
          <w:rFonts w:ascii="Times New Roman" w:hAnsi="Times New Roman" w:cs="Times New Roman"/>
          <w:sz w:val="24"/>
          <w:szCs w:val="24"/>
        </w:rPr>
        <w:t xml:space="preserve">công bố </w:t>
      </w:r>
      <w:r w:rsidR="00A57CDD" w:rsidRPr="006C1A2E">
        <w:rPr>
          <w:rFonts w:ascii="Times New Roman" w:hAnsi="Times New Roman" w:cs="Times New Roman"/>
          <w:sz w:val="24"/>
          <w:szCs w:val="24"/>
        </w:rPr>
        <w:t>Báo cáo tài chính được điều chỉ</w:t>
      </w:r>
      <w:r w:rsidR="006C1EA5" w:rsidRPr="006C1A2E">
        <w:rPr>
          <w:rFonts w:ascii="Times New Roman" w:hAnsi="Times New Roman" w:cs="Times New Roman"/>
          <w:sz w:val="24"/>
          <w:szCs w:val="24"/>
        </w:rPr>
        <w:t>nh</w:t>
      </w:r>
      <w:r w:rsidR="006753BE" w:rsidRPr="006C1A2E">
        <w:rPr>
          <w:rFonts w:ascii="Times New Roman" w:hAnsi="Times New Roman" w:cs="Times New Roman"/>
          <w:sz w:val="24"/>
          <w:szCs w:val="24"/>
        </w:rPr>
        <w:t xml:space="preserve">. </w:t>
      </w:r>
    </w:p>
    <w:p w:rsidR="003F3E7D" w:rsidRPr="006C1A2E" w:rsidRDefault="003F3E7D" w:rsidP="00227DBF">
      <w:pPr>
        <w:pStyle w:val="ListParagraph"/>
        <w:numPr>
          <w:ilvl w:val="0"/>
          <w:numId w:val="2"/>
        </w:numPr>
        <w:jc w:val="both"/>
        <w:rPr>
          <w:rFonts w:ascii="Times New Roman" w:hAnsi="Times New Roman" w:cs="Times New Roman"/>
          <w:b/>
          <w:sz w:val="24"/>
          <w:szCs w:val="24"/>
        </w:rPr>
      </w:pPr>
      <w:r w:rsidRPr="006C1A2E">
        <w:rPr>
          <w:rFonts w:ascii="Times New Roman" w:hAnsi="Times New Roman" w:cs="Times New Roman"/>
          <w:b/>
          <w:sz w:val="24"/>
          <w:szCs w:val="24"/>
        </w:rPr>
        <w:t>Báo cáo tài chính của môt doanh nghiệ</w:t>
      </w:r>
      <w:r w:rsidR="00595CB8" w:rsidRPr="006C1A2E">
        <w:rPr>
          <w:rFonts w:ascii="Times New Roman" w:hAnsi="Times New Roman" w:cs="Times New Roman"/>
          <w:b/>
          <w:sz w:val="24"/>
          <w:szCs w:val="24"/>
        </w:rPr>
        <w:t xml:space="preserve">p </w:t>
      </w:r>
      <w:r w:rsidRPr="006C1A2E">
        <w:rPr>
          <w:rFonts w:ascii="Times New Roman" w:hAnsi="Times New Roman" w:cs="Times New Roman"/>
          <w:b/>
          <w:sz w:val="24"/>
          <w:szCs w:val="24"/>
        </w:rPr>
        <w:t xml:space="preserve">có </w:t>
      </w:r>
      <w:r w:rsidR="00A46A69" w:rsidRPr="006C1A2E">
        <w:rPr>
          <w:rFonts w:ascii="Times New Roman" w:hAnsi="Times New Roman" w:cs="Times New Roman"/>
          <w:b/>
          <w:sz w:val="24"/>
          <w:szCs w:val="24"/>
        </w:rPr>
        <w:t xml:space="preserve">đồng tiền chức năng </w:t>
      </w:r>
      <w:r w:rsidRPr="006C1A2E">
        <w:rPr>
          <w:rFonts w:ascii="Times New Roman" w:hAnsi="Times New Roman" w:cs="Times New Roman"/>
          <w:b/>
          <w:sz w:val="24"/>
          <w:szCs w:val="24"/>
        </w:rPr>
        <w:t>là đơn vị tiền tệ của một nền kinh tế siêu lạ</w:t>
      </w:r>
      <w:r w:rsidR="007C7492" w:rsidRPr="006C1A2E">
        <w:rPr>
          <w:rFonts w:ascii="Times New Roman" w:hAnsi="Times New Roman" w:cs="Times New Roman"/>
          <w:b/>
          <w:sz w:val="24"/>
          <w:szCs w:val="24"/>
        </w:rPr>
        <w:t>m phát</w:t>
      </w:r>
      <w:r w:rsidR="00595CB8" w:rsidRPr="006C1A2E">
        <w:rPr>
          <w:rFonts w:ascii="Times New Roman" w:hAnsi="Times New Roman" w:cs="Times New Roman"/>
          <w:b/>
          <w:sz w:val="24"/>
          <w:szCs w:val="24"/>
        </w:rPr>
        <w:t xml:space="preserve"> được thể hiện theo đơn vị đo lường hiện hành cuối kỳ báo cáo</w:t>
      </w:r>
      <w:r w:rsidR="007C7492" w:rsidRPr="006C1A2E">
        <w:rPr>
          <w:rFonts w:ascii="Times New Roman" w:hAnsi="Times New Roman" w:cs="Times New Roman"/>
          <w:b/>
          <w:sz w:val="24"/>
          <w:szCs w:val="24"/>
        </w:rPr>
        <w:t xml:space="preserve"> dù</w:t>
      </w:r>
      <w:r w:rsidRPr="006C1A2E">
        <w:rPr>
          <w:rFonts w:ascii="Times New Roman" w:hAnsi="Times New Roman" w:cs="Times New Roman"/>
          <w:b/>
          <w:sz w:val="24"/>
          <w:szCs w:val="24"/>
        </w:rPr>
        <w:t xml:space="preserve"> </w:t>
      </w:r>
      <w:r w:rsidR="00595CB8" w:rsidRPr="006C1A2E">
        <w:rPr>
          <w:rFonts w:ascii="Times New Roman" w:hAnsi="Times New Roman" w:cs="Times New Roman"/>
          <w:b/>
          <w:sz w:val="24"/>
          <w:szCs w:val="24"/>
        </w:rPr>
        <w:t>B</w:t>
      </w:r>
      <w:r w:rsidRPr="006C1A2E">
        <w:rPr>
          <w:rFonts w:ascii="Times New Roman" w:hAnsi="Times New Roman" w:cs="Times New Roman"/>
          <w:b/>
          <w:sz w:val="24"/>
          <w:szCs w:val="24"/>
        </w:rPr>
        <w:t>áo cáo tài chính được lập theo phương pháp giá gốc hay phương pháp giá hiệ</w:t>
      </w:r>
      <w:r w:rsidR="00496BB3" w:rsidRPr="006C1A2E">
        <w:rPr>
          <w:rFonts w:ascii="Times New Roman" w:hAnsi="Times New Roman" w:cs="Times New Roman"/>
          <w:b/>
          <w:sz w:val="24"/>
          <w:szCs w:val="24"/>
        </w:rPr>
        <w:t>n hành</w:t>
      </w:r>
      <w:r w:rsidR="00595CB8" w:rsidRPr="006C1A2E">
        <w:rPr>
          <w:rFonts w:ascii="Times New Roman" w:hAnsi="Times New Roman" w:cs="Times New Roman"/>
          <w:b/>
          <w:sz w:val="24"/>
          <w:szCs w:val="24"/>
        </w:rPr>
        <w:t xml:space="preserve">. </w:t>
      </w:r>
      <w:r w:rsidR="00C57934" w:rsidRPr="006C1A2E">
        <w:rPr>
          <w:rFonts w:ascii="Times New Roman" w:hAnsi="Times New Roman" w:cs="Times New Roman"/>
          <w:b/>
          <w:sz w:val="24"/>
          <w:szCs w:val="24"/>
        </w:rPr>
        <w:t xml:space="preserve">Những con số </w:t>
      </w:r>
      <w:r w:rsidR="00595CB8" w:rsidRPr="006C1A2E">
        <w:rPr>
          <w:rFonts w:ascii="Times New Roman" w:hAnsi="Times New Roman" w:cs="Times New Roman"/>
          <w:b/>
          <w:sz w:val="24"/>
          <w:szCs w:val="24"/>
        </w:rPr>
        <w:t xml:space="preserve">tương ứng của </w:t>
      </w:r>
      <w:r w:rsidR="00C57934" w:rsidRPr="006C1A2E">
        <w:rPr>
          <w:rFonts w:ascii="Times New Roman" w:hAnsi="Times New Roman" w:cs="Times New Roman"/>
          <w:b/>
          <w:sz w:val="24"/>
          <w:szCs w:val="24"/>
        </w:rPr>
        <w:t>kỳ báo cáo trước</w:t>
      </w:r>
      <w:r w:rsidR="00595CB8" w:rsidRPr="006C1A2E">
        <w:rPr>
          <w:rFonts w:ascii="Times New Roman" w:hAnsi="Times New Roman" w:cs="Times New Roman"/>
          <w:b/>
          <w:sz w:val="24"/>
          <w:szCs w:val="24"/>
        </w:rPr>
        <w:t xml:space="preserve"> đó được</w:t>
      </w:r>
      <w:r w:rsidR="00C57934" w:rsidRPr="006C1A2E">
        <w:rPr>
          <w:rFonts w:ascii="Times New Roman" w:hAnsi="Times New Roman" w:cs="Times New Roman"/>
          <w:b/>
          <w:sz w:val="24"/>
          <w:szCs w:val="24"/>
        </w:rPr>
        <w:t xml:space="preserve"> yêu cầu bởi IAS1 </w:t>
      </w:r>
      <w:r w:rsidR="00C57934" w:rsidRPr="006C1A2E">
        <w:rPr>
          <w:rFonts w:ascii="Times New Roman" w:hAnsi="Times New Roman" w:cs="Times New Roman"/>
          <w:b/>
          <w:i/>
          <w:sz w:val="24"/>
          <w:szCs w:val="24"/>
        </w:rPr>
        <w:t>Trình bày Báo cáo tài chính</w:t>
      </w:r>
      <w:r w:rsidR="00C57934" w:rsidRPr="006C1A2E">
        <w:rPr>
          <w:rFonts w:ascii="Times New Roman" w:hAnsi="Times New Roman" w:cs="Times New Roman"/>
          <w:b/>
          <w:sz w:val="24"/>
          <w:szCs w:val="24"/>
        </w:rPr>
        <w:t xml:space="preserve"> (được điều chỉnh năm 2007) và bất kỳ thông tin nào về các kỳ báo cáo trước đó cũng được </w:t>
      </w:r>
      <w:r w:rsidR="00595CB8" w:rsidRPr="006C1A2E">
        <w:rPr>
          <w:rFonts w:ascii="Times New Roman" w:hAnsi="Times New Roman" w:cs="Times New Roman"/>
          <w:b/>
          <w:sz w:val="24"/>
          <w:szCs w:val="24"/>
        </w:rPr>
        <w:t>thể hiện</w:t>
      </w:r>
      <w:r w:rsidR="00C57934" w:rsidRPr="006C1A2E">
        <w:rPr>
          <w:rFonts w:ascii="Times New Roman" w:hAnsi="Times New Roman" w:cs="Times New Roman"/>
          <w:b/>
          <w:sz w:val="24"/>
          <w:szCs w:val="24"/>
        </w:rPr>
        <w:t xml:space="preserve"> </w:t>
      </w:r>
      <w:r w:rsidR="00496BB3" w:rsidRPr="006C1A2E">
        <w:rPr>
          <w:rFonts w:ascii="Times New Roman" w:hAnsi="Times New Roman" w:cs="Times New Roman"/>
          <w:b/>
          <w:sz w:val="24"/>
          <w:szCs w:val="24"/>
        </w:rPr>
        <w:t>theo đơn vị đo lường hiệ</w:t>
      </w:r>
      <w:r w:rsidR="007C7492" w:rsidRPr="006C1A2E">
        <w:rPr>
          <w:rFonts w:ascii="Times New Roman" w:hAnsi="Times New Roman" w:cs="Times New Roman"/>
          <w:b/>
          <w:sz w:val="24"/>
          <w:szCs w:val="24"/>
        </w:rPr>
        <w:t>n hành</w:t>
      </w:r>
      <w:r w:rsidR="00496BB3" w:rsidRPr="006C1A2E">
        <w:rPr>
          <w:rFonts w:ascii="Times New Roman" w:hAnsi="Times New Roman" w:cs="Times New Roman"/>
          <w:b/>
          <w:sz w:val="24"/>
          <w:szCs w:val="24"/>
        </w:rPr>
        <w:t xml:space="preserve"> cuối kỳ báo cáo. </w:t>
      </w:r>
      <w:r w:rsidR="00687943" w:rsidRPr="006C1A2E">
        <w:rPr>
          <w:rFonts w:ascii="Times New Roman" w:hAnsi="Times New Roman" w:cs="Times New Roman"/>
          <w:b/>
          <w:sz w:val="24"/>
          <w:szCs w:val="24"/>
        </w:rPr>
        <w:t>Để trình bày so sánh các khoản mục trên Báo cáo tài chính thể hiện qua một đồng tiền khác</w:t>
      </w:r>
      <w:r w:rsidR="00C25477" w:rsidRPr="006C1A2E">
        <w:rPr>
          <w:rFonts w:ascii="Times New Roman" w:hAnsi="Times New Roman" w:cs="Times New Roman"/>
          <w:b/>
          <w:sz w:val="24"/>
          <w:szCs w:val="24"/>
        </w:rPr>
        <w:t xml:space="preserve">, </w:t>
      </w:r>
      <w:r w:rsidR="007E70E5" w:rsidRPr="006C1A2E">
        <w:rPr>
          <w:rFonts w:ascii="Times New Roman" w:hAnsi="Times New Roman" w:cs="Times New Roman"/>
          <w:b/>
          <w:sz w:val="24"/>
          <w:szCs w:val="24"/>
        </w:rPr>
        <w:t xml:space="preserve">doanh nghiệp </w:t>
      </w:r>
      <w:r w:rsidR="00C25477" w:rsidRPr="006C1A2E">
        <w:rPr>
          <w:rFonts w:ascii="Times New Roman" w:hAnsi="Times New Roman" w:cs="Times New Roman"/>
          <w:b/>
          <w:sz w:val="24"/>
          <w:szCs w:val="24"/>
        </w:rPr>
        <w:t xml:space="preserve">áp dụng đoạn 42(b) và 43 của IAS 21 </w:t>
      </w:r>
      <w:r w:rsidR="00C25477" w:rsidRPr="006C1A2E">
        <w:rPr>
          <w:rFonts w:ascii="Times New Roman" w:hAnsi="Times New Roman" w:cs="Times New Roman"/>
          <w:b/>
          <w:i/>
          <w:sz w:val="24"/>
          <w:szCs w:val="24"/>
        </w:rPr>
        <w:t>Ảnh hưởng của việc thay đổi tỷ giá hố</w:t>
      </w:r>
      <w:r w:rsidR="00CC0794" w:rsidRPr="006C1A2E">
        <w:rPr>
          <w:rFonts w:ascii="Times New Roman" w:hAnsi="Times New Roman" w:cs="Times New Roman"/>
          <w:b/>
          <w:i/>
          <w:sz w:val="24"/>
          <w:szCs w:val="24"/>
        </w:rPr>
        <w:t>i đoái</w:t>
      </w:r>
      <w:r w:rsidR="00CC0794" w:rsidRPr="006C1A2E">
        <w:rPr>
          <w:rFonts w:ascii="Times New Roman" w:hAnsi="Times New Roman" w:cs="Times New Roman"/>
          <w:b/>
          <w:sz w:val="24"/>
          <w:szCs w:val="24"/>
        </w:rPr>
        <w:t xml:space="preserve">. </w:t>
      </w:r>
    </w:p>
    <w:p w:rsidR="00BB7A47" w:rsidRPr="006C1A2E" w:rsidRDefault="00BB7A47" w:rsidP="00BB7A47">
      <w:pPr>
        <w:pStyle w:val="ListParagraph"/>
        <w:numPr>
          <w:ilvl w:val="0"/>
          <w:numId w:val="2"/>
        </w:numPr>
        <w:jc w:val="both"/>
        <w:rPr>
          <w:rFonts w:ascii="Times New Roman" w:hAnsi="Times New Roman" w:cs="Times New Roman"/>
          <w:b/>
          <w:sz w:val="24"/>
          <w:szCs w:val="24"/>
        </w:rPr>
      </w:pPr>
      <w:r w:rsidRPr="006C1A2E">
        <w:rPr>
          <w:rFonts w:ascii="Times New Roman" w:hAnsi="Times New Roman" w:cs="Times New Roman"/>
          <w:b/>
          <w:sz w:val="24"/>
          <w:szCs w:val="24"/>
        </w:rPr>
        <w:t>Lãi hoặc lỗ</w:t>
      </w:r>
      <w:r w:rsidR="00565B38" w:rsidRPr="006C1A2E">
        <w:rPr>
          <w:rFonts w:ascii="Times New Roman" w:hAnsi="Times New Roman" w:cs="Times New Roman"/>
          <w:b/>
          <w:sz w:val="24"/>
          <w:szCs w:val="24"/>
        </w:rPr>
        <w:t xml:space="preserve"> của vị thế tiền tệ r</w:t>
      </w:r>
      <w:r w:rsidRPr="006C1A2E">
        <w:rPr>
          <w:rFonts w:ascii="Times New Roman" w:hAnsi="Times New Roman" w:cs="Times New Roman"/>
          <w:b/>
          <w:sz w:val="24"/>
          <w:szCs w:val="24"/>
        </w:rPr>
        <w:t xml:space="preserve">òng được </w:t>
      </w:r>
      <w:r w:rsidR="00565B38" w:rsidRPr="006C1A2E">
        <w:rPr>
          <w:rFonts w:ascii="Times New Roman" w:hAnsi="Times New Roman" w:cs="Times New Roman"/>
          <w:b/>
          <w:sz w:val="24"/>
          <w:szCs w:val="24"/>
        </w:rPr>
        <w:t xml:space="preserve">trình bày trong Báo cáo lãi hoặc lỗ </w:t>
      </w:r>
      <w:r w:rsidRPr="006C1A2E">
        <w:rPr>
          <w:rFonts w:ascii="Times New Roman" w:hAnsi="Times New Roman" w:cs="Times New Roman"/>
          <w:b/>
          <w:sz w:val="24"/>
          <w:szCs w:val="24"/>
        </w:rPr>
        <w:t>và</w:t>
      </w:r>
      <w:r w:rsidR="00565B38" w:rsidRPr="006C1A2E">
        <w:rPr>
          <w:rFonts w:ascii="Times New Roman" w:hAnsi="Times New Roman" w:cs="Times New Roman"/>
          <w:b/>
          <w:sz w:val="24"/>
          <w:szCs w:val="24"/>
        </w:rPr>
        <w:t xml:space="preserve"> khoản lãi hoặc lỗ này được</w:t>
      </w:r>
      <w:r w:rsidRPr="006C1A2E">
        <w:rPr>
          <w:rFonts w:ascii="Times New Roman" w:hAnsi="Times New Roman" w:cs="Times New Roman"/>
          <w:b/>
          <w:sz w:val="24"/>
          <w:szCs w:val="24"/>
        </w:rPr>
        <w:t xml:space="preserve"> công</w:t>
      </w:r>
      <w:r w:rsidR="00565B38" w:rsidRPr="006C1A2E">
        <w:rPr>
          <w:rFonts w:ascii="Times New Roman" w:hAnsi="Times New Roman" w:cs="Times New Roman"/>
          <w:b/>
          <w:sz w:val="24"/>
          <w:szCs w:val="24"/>
        </w:rPr>
        <w:t xml:space="preserve"> bố</w:t>
      </w:r>
      <w:r w:rsidRPr="006C1A2E">
        <w:rPr>
          <w:rFonts w:ascii="Times New Roman" w:hAnsi="Times New Roman" w:cs="Times New Roman"/>
          <w:b/>
          <w:sz w:val="24"/>
          <w:szCs w:val="24"/>
        </w:rPr>
        <w:t xml:space="preserve"> một cách riêng rẽ. </w:t>
      </w:r>
    </w:p>
    <w:p w:rsidR="00C63A64" w:rsidRPr="006C1A2E" w:rsidRDefault="00C63A64" w:rsidP="00BB7A47">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Việc điều chỉnh báo cáo tài chính theo </w:t>
      </w:r>
      <w:r w:rsidR="008474F8" w:rsidRPr="006C1A2E">
        <w:rPr>
          <w:rFonts w:ascii="Times New Roman" w:hAnsi="Times New Roman" w:cs="Times New Roman"/>
          <w:sz w:val="24"/>
          <w:szCs w:val="24"/>
        </w:rPr>
        <w:t>C</w:t>
      </w:r>
      <w:r w:rsidRPr="006C1A2E">
        <w:rPr>
          <w:rFonts w:ascii="Times New Roman" w:hAnsi="Times New Roman" w:cs="Times New Roman"/>
          <w:sz w:val="24"/>
          <w:szCs w:val="24"/>
        </w:rPr>
        <w:t xml:space="preserve">huẩn mực này </w:t>
      </w:r>
      <w:r w:rsidR="008474F8" w:rsidRPr="006C1A2E">
        <w:rPr>
          <w:rFonts w:ascii="Times New Roman" w:hAnsi="Times New Roman" w:cs="Times New Roman"/>
          <w:sz w:val="24"/>
          <w:szCs w:val="24"/>
        </w:rPr>
        <w:t xml:space="preserve">yêu cầu </w:t>
      </w:r>
      <w:r w:rsidRPr="006C1A2E">
        <w:rPr>
          <w:rFonts w:ascii="Times New Roman" w:hAnsi="Times New Roman" w:cs="Times New Roman"/>
          <w:sz w:val="24"/>
          <w:szCs w:val="24"/>
        </w:rPr>
        <w:t xml:space="preserve">áp dụng một số thủ tục và đánh giá. Việc áp dụng nhất quán các thủ tục và đánh giá giữa các kỳ </w:t>
      </w:r>
      <w:r w:rsidR="008474F8" w:rsidRPr="006C1A2E">
        <w:rPr>
          <w:rFonts w:ascii="Times New Roman" w:hAnsi="Times New Roman" w:cs="Times New Roman"/>
          <w:sz w:val="24"/>
          <w:szCs w:val="24"/>
        </w:rPr>
        <w:t>báo cáo</w:t>
      </w:r>
      <w:r w:rsidRPr="006C1A2E">
        <w:rPr>
          <w:rFonts w:ascii="Times New Roman" w:hAnsi="Times New Roman" w:cs="Times New Roman"/>
          <w:sz w:val="24"/>
          <w:szCs w:val="24"/>
        </w:rPr>
        <w:t xml:space="preserve"> quan trọng hơn độ chính xác tuyệt đối của các con số tính toán </w:t>
      </w:r>
      <w:r w:rsidR="008474F8" w:rsidRPr="006C1A2E">
        <w:rPr>
          <w:rFonts w:ascii="Times New Roman" w:hAnsi="Times New Roman" w:cs="Times New Roman"/>
          <w:sz w:val="24"/>
          <w:szCs w:val="24"/>
        </w:rPr>
        <w:t>t</w:t>
      </w:r>
      <w:r w:rsidRPr="006C1A2E">
        <w:rPr>
          <w:rFonts w:ascii="Times New Roman" w:hAnsi="Times New Roman" w:cs="Times New Roman"/>
          <w:sz w:val="24"/>
          <w:szCs w:val="24"/>
        </w:rPr>
        <w:t xml:space="preserve">rong </w:t>
      </w:r>
      <w:r w:rsidR="008474F8" w:rsidRPr="006C1A2E">
        <w:rPr>
          <w:rFonts w:ascii="Times New Roman" w:hAnsi="Times New Roman" w:cs="Times New Roman"/>
          <w:sz w:val="24"/>
          <w:szCs w:val="24"/>
        </w:rPr>
        <w:t>Báo cáo tài chính điều chỉnh.</w:t>
      </w:r>
    </w:p>
    <w:p w:rsidR="00BB7A47" w:rsidRPr="006C1A2E" w:rsidRDefault="00BB7A47" w:rsidP="00BB7A47">
      <w:pPr>
        <w:jc w:val="both"/>
        <w:rPr>
          <w:rFonts w:ascii="Times New Roman" w:hAnsi="Times New Roman" w:cs="Times New Roman"/>
          <w:b/>
          <w:sz w:val="24"/>
          <w:szCs w:val="24"/>
        </w:rPr>
      </w:pPr>
    </w:p>
    <w:p w:rsidR="006E3203" w:rsidRPr="006C1A2E" w:rsidRDefault="006E3203">
      <w:pPr>
        <w:rPr>
          <w:rFonts w:ascii="Times New Roman" w:hAnsi="Times New Roman" w:cs="Times New Roman"/>
          <w:sz w:val="24"/>
          <w:szCs w:val="24"/>
        </w:rPr>
      </w:pPr>
      <w:r w:rsidRPr="006C1A2E">
        <w:rPr>
          <w:rFonts w:ascii="Times New Roman" w:hAnsi="Times New Roman" w:cs="Times New Roman"/>
          <w:sz w:val="24"/>
          <w:szCs w:val="24"/>
        </w:rPr>
        <w:br w:type="page"/>
      </w:r>
    </w:p>
    <w:p w:rsidR="00B450B6" w:rsidRPr="006C1A2E" w:rsidRDefault="001F2C43" w:rsidP="00B450B6">
      <w:pPr>
        <w:jc w:val="both"/>
        <w:rPr>
          <w:rFonts w:ascii="Times New Roman" w:hAnsi="Times New Roman" w:cs="Times New Roman"/>
          <w:b/>
          <w:sz w:val="24"/>
          <w:szCs w:val="24"/>
        </w:rPr>
      </w:pPr>
      <w:r w:rsidRPr="006C1A2E">
        <w:rPr>
          <w:rFonts w:ascii="Times New Roman" w:hAnsi="Times New Roman" w:cs="Times New Roman"/>
          <w:b/>
          <w:sz w:val="24"/>
          <w:szCs w:val="24"/>
        </w:rPr>
        <w:lastRenderedPageBreak/>
        <w:t>B</w:t>
      </w:r>
      <w:r w:rsidR="006E3203" w:rsidRPr="006C1A2E">
        <w:rPr>
          <w:rFonts w:ascii="Times New Roman" w:hAnsi="Times New Roman" w:cs="Times New Roman"/>
          <w:b/>
          <w:sz w:val="24"/>
          <w:szCs w:val="24"/>
        </w:rPr>
        <w:t xml:space="preserve">áo cáo tài chính </w:t>
      </w:r>
      <w:r w:rsidR="00602CAF" w:rsidRPr="006C1A2E">
        <w:rPr>
          <w:rFonts w:ascii="Times New Roman" w:hAnsi="Times New Roman" w:cs="Times New Roman"/>
          <w:b/>
          <w:sz w:val="24"/>
          <w:szCs w:val="24"/>
        </w:rPr>
        <w:t xml:space="preserve">theo phương pháp </w:t>
      </w:r>
      <w:r w:rsidR="006E3203" w:rsidRPr="006C1A2E">
        <w:rPr>
          <w:rFonts w:ascii="Times New Roman" w:hAnsi="Times New Roman" w:cs="Times New Roman"/>
          <w:b/>
          <w:sz w:val="24"/>
          <w:szCs w:val="24"/>
        </w:rPr>
        <w:t>giá gốc</w:t>
      </w:r>
    </w:p>
    <w:p w:rsidR="00030F33" w:rsidRPr="006C1A2E" w:rsidRDefault="00AC7C1C" w:rsidP="00B450B6">
      <w:pPr>
        <w:jc w:val="both"/>
        <w:rPr>
          <w:rFonts w:ascii="Times New Roman" w:hAnsi="Times New Roman" w:cs="Times New Roman"/>
          <w:b/>
          <w:szCs w:val="24"/>
        </w:rPr>
      </w:pPr>
      <w:r w:rsidRPr="006C1A2E">
        <w:rPr>
          <w:rFonts w:ascii="Times New Roman" w:hAnsi="Times New Roman" w:cs="Times New Roman"/>
          <w:b/>
          <w:szCs w:val="24"/>
        </w:rPr>
        <w:t>Báo cáo tình hình tài chính</w:t>
      </w:r>
    </w:p>
    <w:p w:rsidR="006E3203" w:rsidRPr="006C1A2E" w:rsidRDefault="00C65319"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Các khoản mục trên </w:t>
      </w:r>
      <w:r w:rsidR="00AC7C1C" w:rsidRPr="006C1A2E">
        <w:rPr>
          <w:rFonts w:ascii="Times New Roman" w:hAnsi="Times New Roman" w:cs="Times New Roman"/>
          <w:sz w:val="24"/>
          <w:szCs w:val="24"/>
        </w:rPr>
        <w:t>Báo cáo tình hình tài chính</w:t>
      </w:r>
      <w:r w:rsidRPr="006C1A2E">
        <w:rPr>
          <w:rFonts w:ascii="Times New Roman" w:hAnsi="Times New Roman" w:cs="Times New Roman"/>
          <w:sz w:val="24"/>
          <w:szCs w:val="24"/>
        </w:rPr>
        <w:t xml:space="preserve"> chưa</w:t>
      </w:r>
      <w:r w:rsidR="00695B58" w:rsidRPr="006C1A2E">
        <w:rPr>
          <w:rFonts w:ascii="Times New Roman" w:hAnsi="Times New Roman" w:cs="Times New Roman"/>
          <w:sz w:val="24"/>
          <w:szCs w:val="24"/>
        </w:rPr>
        <w:t xml:space="preserve"> thể </w:t>
      </w:r>
      <w:r w:rsidRPr="006C1A2E">
        <w:rPr>
          <w:rFonts w:ascii="Times New Roman" w:hAnsi="Times New Roman" w:cs="Times New Roman"/>
          <w:sz w:val="24"/>
          <w:szCs w:val="24"/>
        </w:rPr>
        <w:t xml:space="preserve">hiện </w:t>
      </w:r>
      <w:r w:rsidR="00063F59" w:rsidRPr="006C1A2E">
        <w:rPr>
          <w:rFonts w:ascii="Times New Roman" w:hAnsi="Times New Roman" w:cs="Times New Roman"/>
          <w:sz w:val="24"/>
          <w:szCs w:val="24"/>
        </w:rPr>
        <w:t>theo</w:t>
      </w:r>
      <w:r w:rsidRPr="006C1A2E">
        <w:rPr>
          <w:rFonts w:ascii="Times New Roman" w:hAnsi="Times New Roman" w:cs="Times New Roman"/>
          <w:sz w:val="24"/>
          <w:szCs w:val="24"/>
        </w:rPr>
        <w:t xml:space="preserve"> </w:t>
      </w:r>
      <w:r w:rsidR="00063F59" w:rsidRPr="006C1A2E">
        <w:rPr>
          <w:rFonts w:ascii="Times New Roman" w:hAnsi="Times New Roman" w:cs="Times New Roman"/>
          <w:sz w:val="24"/>
          <w:szCs w:val="24"/>
        </w:rPr>
        <w:t xml:space="preserve">đơn vị </w:t>
      </w:r>
      <w:r w:rsidRPr="006C1A2E">
        <w:rPr>
          <w:rFonts w:ascii="Times New Roman" w:hAnsi="Times New Roman" w:cs="Times New Roman"/>
          <w:sz w:val="24"/>
          <w:szCs w:val="24"/>
        </w:rPr>
        <w:t xml:space="preserve">đo lường </w:t>
      </w:r>
      <w:r w:rsidR="00063F59" w:rsidRPr="006C1A2E">
        <w:rPr>
          <w:rFonts w:ascii="Times New Roman" w:hAnsi="Times New Roman" w:cs="Times New Roman"/>
          <w:sz w:val="24"/>
          <w:szCs w:val="24"/>
        </w:rPr>
        <w:t>hiện hành cuối</w:t>
      </w:r>
      <w:r w:rsidRPr="006C1A2E">
        <w:rPr>
          <w:rFonts w:ascii="Times New Roman" w:hAnsi="Times New Roman" w:cs="Times New Roman"/>
          <w:sz w:val="24"/>
          <w:szCs w:val="24"/>
        </w:rPr>
        <w:t xml:space="preserve"> kỳ báo cáo được điều chỉnh </w:t>
      </w:r>
      <w:r w:rsidR="00063F59" w:rsidRPr="006C1A2E">
        <w:rPr>
          <w:rFonts w:ascii="Times New Roman" w:hAnsi="Times New Roman" w:cs="Times New Roman"/>
          <w:sz w:val="24"/>
          <w:szCs w:val="24"/>
        </w:rPr>
        <w:t>theo</w:t>
      </w:r>
      <w:r w:rsidRPr="006C1A2E">
        <w:rPr>
          <w:rFonts w:ascii="Times New Roman" w:hAnsi="Times New Roman" w:cs="Times New Roman"/>
          <w:sz w:val="24"/>
          <w:szCs w:val="24"/>
        </w:rPr>
        <w:t xml:space="preserve"> chỉ số giá chung. </w:t>
      </w:r>
    </w:p>
    <w:p w:rsidR="00C65319" w:rsidRPr="006C1A2E" w:rsidRDefault="00C65319"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Các khoản mục tiền tệ không được điều chỉnh do</w:t>
      </w:r>
      <w:r w:rsidR="00063F59" w:rsidRPr="006C1A2E">
        <w:rPr>
          <w:rFonts w:ascii="Times New Roman" w:hAnsi="Times New Roman" w:cs="Times New Roman"/>
          <w:sz w:val="24"/>
          <w:szCs w:val="24"/>
        </w:rPr>
        <w:t xml:space="preserve"> các khoản mục này đã </w:t>
      </w:r>
      <w:r w:rsidRPr="006C1A2E">
        <w:rPr>
          <w:rFonts w:ascii="Times New Roman" w:hAnsi="Times New Roman" w:cs="Times New Roman"/>
          <w:sz w:val="24"/>
          <w:szCs w:val="24"/>
        </w:rPr>
        <w:t xml:space="preserve">được thể hiện </w:t>
      </w:r>
      <w:r w:rsidR="00063F59" w:rsidRPr="006C1A2E">
        <w:rPr>
          <w:rFonts w:ascii="Times New Roman" w:hAnsi="Times New Roman" w:cs="Times New Roman"/>
          <w:sz w:val="24"/>
          <w:szCs w:val="24"/>
        </w:rPr>
        <w:t xml:space="preserve">theo </w:t>
      </w:r>
      <w:r w:rsidRPr="006C1A2E">
        <w:rPr>
          <w:rFonts w:ascii="Times New Roman" w:hAnsi="Times New Roman" w:cs="Times New Roman"/>
          <w:sz w:val="24"/>
          <w:szCs w:val="24"/>
        </w:rPr>
        <w:t xml:space="preserve">đơn vị đo lường hiện </w:t>
      </w:r>
      <w:r w:rsidR="00063F59" w:rsidRPr="006C1A2E">
        <w:rPr>
          <w:rFonts w:ascii="Times New Roman" w:hAnsi="Times New Roman" w:cs="Times New Roman"/>
          <w:sz w:val="24"/>
          <w:szCs w:val="24"/>
        </w:rPr>
        <w:t>hành</w:t>
      </w:r>
      <w:r w:rsidRPr="006C1A2E">
        <w:rPr>
          <w:rFonts w:ascii="Times New Roman" w:hAnsi="Times New Roman" w:cs="Times New Roman"/>
          <w:sz w:val="24"/>
          <w:szCs w:val="24"/>
        </w:rPr>
        <w:t xml:space="preserve"> cuối kỳ báo cáo. Khoản mục tiền tệ</w:t>
      </w:r>
      <w:r w:rsidR="00063F59" w:rsidRPr="006C1A2E">
        <w:rPr>
          <w:rFonts w:ascii="Times New Roman" w:hAnsi="Times New Roman" w:cs="Times New Roman"/>
          <w:sz w:val="24"/>
          <w:szCs w:val="24"/>
        </w:rPr>
        <w:t xml:space="preserve"> bao gồm tiền do doanh nghiệp nắm giữ và các khoản </w:t>
      </w:r>
      <w:r w:rsidRPr="006C1A2E">
        <w:rPr>
          <w:rFonts w:ascii="Times New Roman" w:hAnsi="Times New Roman" w:cs="Times New Roman"/>
          <w:sz w:val="24"/>
          <w:szCs w:val="24"/>
        </w:rPr>
        <w:t>phải phu phải trả bằ</w:t>
      </w:r>
      <w:r w:rsidR="00063F59" w:rsidRPr="006C1A2E">
        <w:rPr>
          <w:rFonts w:ascii="Times New Roman" w:hAnsi="Times New Roman" w:cs="Times New Roman"/>
          <w:sz w:val="24"/>
          <w:szCs w:val="24"/>
        </w:rPr>
        <w:t>ng tiề</w:t>
      </w:r>
      <w:r w:rsidRPr="006C1A2E">
        <w:rPr>
          <w:rFonts w:ascii="Times New Roman" w:hAnsi="Times New Roman" w:cs="Times New Roman"/>
          <w:sz w:val="24"/>
          <w:szCs w:val="24"/>
        </w:rPr>
        <w:t>n.</w:t>
      </w:r>
    </w:p>
    <w:p w:rsidR="00C65319" w:rsidRPr="006C1A2E" w:rsidRDefault="00C65319"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Tài sản và nợ phải trả </w:t>
      </w:r>
      <w:r w:rsidR="00BA3868" w:rsidRPr="006C1A2E">
        <w:rPr>
          <w:rFonts w:ascii="Times New Roman" w:hAnsi="Times New Roman" w:cs="Times New Roman"/>
          <w:sz w:val="24"/>
          <w:szCs w:val="24"/>
        </w:rPr>
        <w:t>bị ràng buộc bởi t</w:t>
      </w:r>
      <w:r w:rsidRPr="006C1A2E">
        <w:rPr>
          <w:rFonts w:ascii="Times New Roman" w:hAnsi="Times New Roman" w:cs="Times New Roman"/>
          <w:sz w:val="24"/>
          <w:szCs w:val="24"/>
        </w:rPr>
        <w:t>hỏa thuận</w:t>
      </w:r>
      <w:r w:rsidR="00BA3868" w:rsidRPr="006C1A2E">
        <w:rPr>
          <w:rFonts w:ascii="Times New Roman" w:hAnsi="Times New Roman" w:cs="Times New Roman"/>
          <w:sz w:val="24"/>
          <w:szCs w:val="24"/>
        </w:rPr>
        <w:t xml:space="preserve"> liên quan đế</w:t>
      </w:r>
      <w:r w:rsidR="00384F77" w:rsidRPr="006C1A2E">
        <w:rPr>
          <w:rFonts w:ascii="Times New Roman" w:hAnsi="Times New Roman" w:cs="Times New Roman"/>
          <w:sz w:val="24"/>
          <w:szCs w:val="24"/>
        </w:rPr>
        <w:t>n</w:t>
      </w:r>
      <w:r w:rsidR="00BA3868" w:rsidRPr="006C1A2E">
        <w:rPr>
          <w:rFonts w:ascii="Times New Roman" w:hAnsi="Times New Roman" w:cs="Times New Roman"/>
          <w:sz w:val="24"/>
          <w:szCs w:val="24"/>
        </w:rPr>
        <w:t xml:space="preserve"> sự </w:t>
      </w:r>
      <w:r w:rsidRPr="006C1A2E">
        <w:rPr>
          <w:rFonts w:ascii="Times New Roman" w:hAnsi="Times New Roman" w:cs="Times New Roman"/>
          <w:sz w:val="24"/>
          <w:szCs w:val="24"/>
        </w:rPr>
        <w:t xml:space="preserve">thay đổi về giá, chẳng hạn như trái phiếu và khoản vay </w:t>
      </w:r>
      <w:r w:rsidR="00BA3868" w:rsidRPr="006C1A2E">
        <w:rPr>
          <w:rFonts w:ascii="Times New Roman" w:hAnsi="Times New Roman" w:cs="Times New Roman"/>
          <w:sz w:val="24"/>
          <w:szCs w:val="24"/>
        </w:rPr>
        <w:t xml:space="preserve">bị ràng buộc theo thỏa thuận về chỉ số giá, </w:t>
      </w:r>
      <w:r w:rsidRPr="006C1A2E">
        <w:rPr>
          <w:rFonts w:ascii="Times New Roman" w:hAnsi="Times New Roman" w:cs="Times New Roman"/>
          <w:sz w:val="24"/>
          <w:szCs w:val="24"/>
        </w:rPr>
        <w:t xml:space="preserve">được điều chỉnh theo thỏa thuận để xác định </w:t>
      </w:r>
      <w:r w:rsidR="00BA3868" w:rsidRPr="006C1A2E">
        <w:rPr>
          <w:rFonts w:ascii="Times New Roman" w:hAnsi="Times New Roman" w:cs="Times New Roman"/>
          <w:sz w:val="24"/>
          <w:szCs w:val="24"/>
        </w:rPr>
        <w:t>số dư</w:t>
      </w:r>
      <w:r w:rsidR="006D19A0" w:rsidRPr="006C1A2E">
        <w:rPr>
          <w:rFonts w:ascii="Times New Roman" w:hAnsi="Times New Roman" w:cs="Times New Roman"/>
          <w:sz w:val="24"/>
          <w:szCs w:val="24"/>
        </w:rPr>
        <w:t xml:space="preserve"> vào cuối kỳ báo cáo. </w:t>
      </w:r>
      <w:r w:rsidR="00BA3868" w:rsidRPr="006C1A2E">
        <w:rPr>
          <w:rFonts w:ascii="Times New Roman" w:hAnsi="Times New Roman" w:cs="Times New Roman"/>
          <w:sz w:val="24"/>
          <w:szCs w:val="24"/>
        </w:rPr>
        <w:t xml:space="preserve">Giá trị của các khoản mục này sau khi điều chỉnh theo thỏa thuận sẽ được phản ánh trên </w:t>
      </w:r>
      <w:r w:rsidR="00AC7C1C" w:rsidRPr="006C1A2E">
        <w:rPr>
          <w:rFonts w:ascii="Times New Roman" w:hAnsi="Times New Roman" w:cs="Times New Roman"/>
          <w:sz w:val="24"/>
          <w:szCs w:val="24"/>
        </w:rPr>
        <w:t>Báo cáo tình hình tài chính</w:t>
      </w:r>
      <w:r w:rsidR="00BA3868" w:rsidRPr="006C1A2E">
        <w:rPr>
          <w:rFonts w:ascii="Times New Roman" w:hAnsi="Times New Roman" w:cs="Times New Roman"/>
          <w:sz w:val="24"/>
          <w:szCs w:val="24"/>
        </w:rPr>
        <w:t>.</w:t>
      </w:r>
      <w:r w:rsidR="006D19A0" w:rsidRPr="006C1A2E">
        <w:rPr>
          <w:rFonts w:ascii="Times New Roman" w:hAnsi="Times New Roman" w:cs="Times New Roman"/>
          <w:sz w:val="24"/>
          <w:szCs w:val="24"/>
        </w:rPr>
        <w:t xml:space="preserve"> </w:t>
      </w:r>
    </w:p>
    <w:p w:rsidR="006D19A0" w:rsidRPr="006C1A2E" w:rsidRDefault="006D19A0"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Tất cả các khoản mục tài sản và nợ phải trả khác là phi tiền tệ. Một số khoản mục phi tiền tiền tệ </w:t>
      </w:r>
      <w:r w:rsidR="001960E0" w:rsidRPr="006C1A2E">
        <w:rPr>
          <w:rFonts w:ascii="Times New Roman" w:hAnsi="Times New Roman" w:cs="Times New Roman"/>
          <w:sz w:val="24"/>
          <w:szCs w:val="24"/>
        </w:rPr>
        <w:t xml:space="preserve">được ghi nhận theo giá trị </w:t>
      </w:r>
      <w:r w:rsidR="00F232E5" w:rsidRPr="006C1A2E">
        <w:rPr>
          <w:rFonts w:ascii="Times New Roman" w:hAnsi="Times New Roman" w:cs="Times New Roman"/>
          <w:sz w:val="24"/>
          <w:szCs w:val="24"/>
        </w:rPr>
        <w:t xml:space="preserve">hiện hành </w:t>
      </w:r>
      <w:r w:rsidR="001960E0" w:rsidRPr="006C1A2E">
        <w:rPr>
          <w:rFonts w:ascii="Times New Roman" w:hAnsi="Times New Roman" w:cs="Times New Roman"/>
          <w:sz w:val="24"/>
          <w:szCs w:val="24"/>
        </w:rPr>
        <w:t>cuối kỳ báo cáo</w:t>
      </w:r>
      <w:r w:rsidR="00BA30F9" w:rsidRPr="006C1A2E">
        <w:rPr>
          <w:rFonts w:ascii="Times New Roman" w:hAnsi="Times New Roman" w:cs="Times New Roman"/>
          <w:sz w:val="24"/>
          <w:szCs w:val="24"/>
        </w:rPr>
        <w:t xml:space="preserve"> thì không phải điều chỉnh, </w:t>
      </w:r>
      <w:r w:rsidR="001960E0" w:rsidRPr="006C1A2E">
        <w:rPr>
          <w:rFonts w:ascii="Times New Roman" w:hAnsi="Times New Roman" w:cs="Times New Roman"/>
          <w:sz w:val="24"/>
          <w:szCs w:val="24"/>
        </w:rPr>
        <w:t xml:space="preserve">ví dụ như </w:t>
      </w:r>
      <w:r w:rsidR="00BA30F9" w:rsidRPr="006C1A2E">
        <w:rPr>
          <w:rFonts w:ascii="Times New Roman" w:hAnsi="Times New Roman" w:cs="Times New Roman"/>
          <w:sz w:val="24"/>
          <w:szCs w:val="24"/>
        </w:rPr>
        <w:t xml:space="preserve">các khoản mục đã ghi nhận theo </w:t>
      </w:r>
      <w:r w:rsidR="001960E0" w:rsidRPr="006C1A2E">
        <w:rPr>
          <w:rFonts w:ascii="Times New Roman" w:hAnsi="Times New Roman" w:cs="Times New Roman"/>
          <w:sz w:val="24"/>
          <w:szCs w:val="24"/>
        </w:rPr>
        <w:t>giá trị thuần có thể thực hiện được và giá trị hợ</w:t>
      </w:r>
      <w:r w:rsidR="00BA30F9" w:rsidRPr="006C1A2E">
        <w:rPr>
          <w:rFonts w:ascii="Times New Roman" w:hAnsi="Times New Roman" w:cs="Times New Roman"/>
          <w:sz w:val="24"/>
          <w:szCs w:val="24"/>
        </w:rPr>
        <w:t xml:space="preserve">p lý. </w:t>
      </w:r>
      <w:r w:rsidR="001960E0" w:rsidRPr="006C1A2E">
        <w:rPr>
          <w:rFonts w:ascii="Times New Roman" w:hAnsi="Times New Roman" w:cs="Times New Roman"/>
          <w:sz w:val="24"/>
          <w:szCs w:val="24"/>
        </w:rPr>
        <w:t xml:space="preserve"> </w:t>
      </w:r>
      <w:r w:rsidR="00BA30F9" w:rsidRPr="006C1A2E">
        <w:rPr>
          <w:rFonts w:ascii="Times New Roman" w:hAnsi="Times New Roman" w:cs="Times New Roman"/>
          <w:sz w:val="24"/>
          <w:szCs w:val="24"/>
        </w:rPr>
        <w:t>Tất cả các khoản mục</w:t>
      </w:r>
      <w:r w:rsidR="001960E0" w:rsidRPr="006C1A2E">
        <w:rPr>
          <w:rFonts w:ascii="Times New Roman" w:hAnsi="Times New Roman" w:cs="Times New Roman"/>
          <w:sz w:val="24"/>
          <w:szCs w:val="24"/>
        </w:rPr>
        <w:t xml:space="preserve"> tài sản và nợ phải trả phi tiền tệ </w:t>
      </w:r>
      <w:r w:rsidR="00BA30F9" w:rsidRPr="006C1A2E">
        <w:rPr>
          <w:rFonts w:ascii="Times New Roman" w:hAnsi="Times New Roman" w:cs="Times New Roman"/>
          <w:sz w:val="24"/>
          <w:szCs w:val="24"/>
        </w:rPr>
        <w:t xml:space="preserve">khác đều phải </w:t>
      </w:r>
      <w:r w:rsidR="001960E0" w:rsidRPr="006C1A2E">
        <w:rPr>
          <w:rFonts w:ascii="Times New Roman" w:hAnsi="Times New Roman" w:cs="Times New Roman"/>
          <w:sz w:val="24"/>
          <w:szCs w:val="24"/>
        </w:rPr>
        <w:t>được điều chỉnh.</w:t>
      </w:r>
    </w:p>
    <w:p w:rsidR="009A3D86" w:rsidRPr="006C1A2E" w:rsidRDefault="009A3D86"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Đối với các khoản mục phi tiền tệ được ghi nhận theo giá </w:t>
      </w:r>
      <w:r w:rsidR="00A76917" w:rsidRPr="006C1A2E">
        <w:rPr>
          <w:rFonts w:ascii="Times New Roman" w:hAnsi="Times New Roman" w:cs="Times New Roman"/>
          <w:sz w:val="24"/>
          <w:szCs w:val="24"/>
        </w:rPr>
        <w:t xml:space="preserve">gốc trên </w:t>
      </w:r>
      <w:r w:rsidR="00AC7C1C" w:rsidRPr="006C1A2E">
        <w:rPr>
          <w:rFonts w:ascii="Times New Roman" w:hAnsi="Times New Roman" w:cs="Times New Roman"/>
          <w:sz w:val="24"/>
          <w:szCs w:val="24"/>
        </w:rPr>
        <w:t>Báo cáo tình hình tài chính</w:t>
      </w:r>
      <w:r w:rsidR="00A76917" w:rsidRPr="006C1A2E">
        <w:rPr>
          <w:rFonts w:ascii="Times New Roman" w:hAnsi="Times New Roman" w:cs="Times New Roman"/>
          <w:sz w:val="24"/>
          <w:szCs w:val="24"/>
        </w:rPr>
        <w:t xml:space="preserve"> được điều chỉnh </w:t>
      </w:r>
      <w:r w:rsidRPr="006C1A2E">
        <w:rPr>
          <w:rFonts w:ascii="Times New Roman" w:hAnsi="Times New Roman" w:cs="Times New Roman"/>
          <w:sz w:val="24"/>
          <w:szCs w:val="24"/>
        </w:rPr>
        <w:t>điều chỉnh theo chỉ số</w:t>
      </w:r>
      <w:r w:rsidR="00BA30F9" w:rsidRPr="006C1A2E">
        <w:rPr>
          <w:rFonts w:ascii="Times New Roman" w:hAnsi="Times New Roman" w:cs="Times New Roman"/>
          <w:sz w:val="24"/>
          <w:szCs w:val="24"/>
        </w:rPr>
        <w:t xml:space="preserve"> giá chung </w:t>
      </w:r>
      <w:r w:rsidRPr="006C1A2E">
        <w:rPr>
          <w:rFonts w:ascii="Times New Roman" w:hAnsi="Times New Roman" w:cs="Times New Roman"/>
          <w:sz w:val="24"/>
          <w:szCs w:val="24"/>
        </w:rPr>
        <w:t xml:space="preserve">từ ngày mua tài sản đến cuối kỳ báo cáo. Ví dụ, </w:t>
      </w:r>
      <w:r w:rsidR="00EF1815" w:rsidRPr="006C1A2E">
        <w:rPr>
          <w:rFonts w:ascii="Times New Roman" w:hAnsi="Times New Roman" w:cs="Times New Roman"/>
          <w:sz w:val="24"/>
          <w:szCs w:val="24"/>
        </w:rPr>
        <w:t>tài sản</w:t>
      </w:r>
      <w:r w:rsidR="00C84A5F" w:rsidRPr="006C1A2E">
        <w:rPr>
          <w:rFonts w:ascii="Times New Roman" w:hAnsi="Times New Roman" w:cs="Times New Roman"/>
          <w:sz w:val="24"/>
          <w:szCs w:val="24"/>
        </w:rPr>
        <w:t>, nhà xưởng, và thiết bị, hàng tồn kho là nguyên vật liệu và hàng hóa, lợi thế thương mại, bằng sáng chế</w:t>
      </w:r>
      <w:r w:rsidR="0000420F" w:rsidRPr="006C1A2E">
        <w:rPr>
          <w:rFonts w:ascii="Times New Roman" w:hAnsi="Times New Roman" w:cs="Times New Roman"/>
          <w:sz w:val="24"/>
          <w:szCs w:val="24"/>
        </w:rPr>
        <w:t xml:space="preserve">, nhãn hiệu, hoặc các tài sản tương tự được điều chỉnh từ ngày mua. Hàng tồn kho là sản phẩm dở dang </w:t>
      </w:r>
      <w:r w:rsidR="00885ABE" w:rsidRPr="006C1A2E">
        <w:rPr>
          <w:rFonts w:ascii="Times New Roman" w:hAnsi="Times New Roman" w:cs="Times New Roman"/>
          <w:sz w:val="24"/>
          <w:szCs w:val="24"/>
        </w:rPr>
        <w:t xml:space="preserve">và </w:t>
      </w:r>
      <w:r w:rsidR="0000420F" w:rsidRPr="006C1A2E">
        <w:rPr>
          <w:rFonts w:ascii="Times New Roman" w:hAnsi="Times New Roman" w:cs="Times New Roman"/>
          <w:sz w:val="24"/>
          <w:szCs w:val="24"/>
        </w:rPr>
        <w:t>t</w:t>
      </w:r>
      <w:r w:rsidR="00885ABE" w:rsidRPr="006C1A2E">
        <w:rPr>
          <w:rFonts w:ascii="Times New Roman" w:hAnsi="Times New Roman" w:cs="Times New Roman"/>
          <w:sz w:val="24"/>
          <w:szCs w:val="24"/>
        </w:rPr>
        <w:t>h</w:t>
      </w:r>
      <w:r w:rsidR="0000420F" w:rsidRPr="006C1A2E">
        <w:rPr>
          <w:rFonts w:ascii="Times New Roman" w:hAnsi="Times New Roman" w:cs="Times New Roman"/>
          <w:sz w:val="24"/>
          <w:szCs w:val="24"/>
        </w:rPr>
        <w:t xml:space="preserve">ành phẩm được điều chỉnh từ ngày mua và ngày hoàn thành sản phẩm. </w:t>
      </w:r>
    </w:p>
    <w:p w:rsidR="00EF1815" w:rsidRPr="006C1A2E" w:rsidRDefault="00EF1815"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Hồ sơ chi tiết về ngày mua của các hạng mục tài sản, nhà xưởng và thiết bị có thể không có s</w:t>
      </w:r>
      <w:r w:rsidR="00702FBA" w:rsidRPr="006C1A2E">
        <w:rPr>
          <w:rFonts w:ascii="Times New Roman" w:hAnsi="Times New Roman" w:cs="Times New Roman"/>
          <w:sz w:val="24"/>
          <w:szCs w:val="24"/>
        </w:rPr>
        <w:t xml:space="preserve">ẵn </w:t>
      </w:r>
      <w:r w:rsidRPr="006C1A2E">
        <w:rPr>
          <w:rFonts w:ascii="Times New Roman" w:hAnsi="Times New Roman" w:cs="Times New Roman"/>
          <w:sz w:val="24"/>
          <w:szCs w:val="24"/>
        </w:rPr>
        <w:t xml:space="preserve">hoặc không </w:t>
      </w:r>
      <w:r w:rsidR="00BA30F9" w:rsidRPr="006C1A2E">
        <w:rPr>
          <w:rFonts w:ascii="Times New Roman" w:hAnsi="Times New Roman" w:cs="Times New Roman"/>
          <w:sz w:val="24"/>
          <w:szCs w:val="24"/>
        </w:rPr>
        <w:t xml:space="preserve">thể </w:t>
      </w:r>
      <w:r w:rsidRPr="006C1A2E">
        <w:rPr>
          <w:rFonts w:ascii="Times New Roman" w:hAnsi="Times New Roman" w:cs="Times New Roman"/>
          <w:sz w:val="24"/>
          <w:szCs w:val="24"/>
        </w:rPr>
        <w:t xml:space="preserve">ước tính. Trong những trường hợp này, trong kỳ đầu tiên áp dụng </w:t>
      </w:r>
      <w:r w:rsidR="00BA30F9" w:rsidRPr="006C1A2E">
        <w:rPr>
          <w:rFonts w:ascii="Times New Roman" w:hAnsi="Times New Roman" w:cs="Times New Roman"/>
          <w:sz w:val="24"/>
          <w:szCs w:val="24"/>
        </w:rPr>
        <w:t>C</w:t>
      </w:r>
      <w:r w:rsidRPr="006C1A2E">
        <w:rPr>
          <w:rFonts w:ascii="Times New Roman" w:hAnsi="Times New Roman" w:cs="Times New Roman"/>
          <w:sz w:val="24"/>
          <w:szCs w:val="24"/>
        </w:rPr>
        <w:t>huẩn mực này, việc điều chỉnh giá trị các khoản mục</w:t>
      </w:r>
      <w:r w:rsidR="00BA30F9" w:rsidRPr="006C1A2E">
        <w:rPr>
          <w:rFonts w:ascii="Times New Roman" w:hAnsi="Times New Roman" w:cs="Times New Roman"/>
          <w:sz w:val="24"/>
          <w:szCs w:val="24"/>
        </w:rPr>
        <w:t xml:space="preserve"> trên</w:t>
      </w:r>
      <w:r w:rsidR="00F031CD" w:rsidRPr="006C1A2E">
        <w:rPr>
          <w:rFonts w:ascii="Times New Roman" w:hAnsi="Times New Roman" w:cs="Times New Roman"/>
          <w:sz w:val="24"/>
          <w:szCs w:val="24"/>
        </w:rPr>
        <w:t xml:space="preserve"> có thể</w:t>
      </w:r>
      <w:r w:rsidRPr="006C1A2E">
        <w:rPr>
          <w:rFonts w:ascii="Times New Roman" w:hAnsi="Times New Roman" w:cs="Times New Roman"/>
          <w:sz w:val="24"/>
          <w:szCs w:val="24"/>
        </w:rPr>
        <w:t xml:space="preserve"> dựa trên </w:t>
      </w:r>
      <w:r w:rsidR="00F031CD" w:rsidRPr="006C1A2E">
        <w:rPr>
          <w:rFonts w:ascii="Times New Roman" w:hAnsi="Times New Roman" w:cs="Times New Roman"/>
          <w:sz w:val="24"/>
          <w:szCs w:val="24"/>
        </w:rPr>
        <w:t xml:space="preserve">đánh giá độc lập của chuyên gia. </w:t>
      </w:r>
    </w:p>
    <w:p w:rsidR="00C65319" w:rsidRPr="006C1A2E" w:rsidRDefault="00674D1C"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C</w:t>
      </w:r>
      <w:r w:rsidR="001D3ED1" w:rsidRPr="006C1A2E">
        <w:rPr>
          <w:rFonts w:ascii="Times New Roman" w:hAnsi="Times New Roman" w:cs="Times New Roman"/>
          <w:sz w:val="24"/>
          <w:szCs w:val="24"/>
        </w:rPr>
        <w:t xml:space="preserve">hỉ số giá chung có thể không có sẵn cho kỳ báo cáo </w:t>
      </w:r>
      <w:r w:rsidRPr="006C1A2E">
        <w:rPr>
          <w:rFonts w:ascii="Times New Roman" w:hAnsi="Times New Roman" w:cs="Times New Roman"/>
          <w:sz w:val="24"/>
          <w:szCs w:val="24"/>
        </w:rPr>
        <w:t xml:space="preserve">mà </w:t>
      </w:r>
      <w:r w:rsidR="00702FBA" w:rsidRPr="006C1A2E">
        <w:rPr>
          <w:rFonts w:ascii="Times New Roman" w:hAnsi="Times New Roman" w:cs="Times New Roman"/>
          <w:sz w:val="24"/>
          <w:szCs w:val="24"/>
        </w:rPr>
        <w:t>bất động sản</w:t>
      </w:r>
      <w:r w:rsidR="001D3ED1" w:rsidRPr="006C1A2E">
        <w:rPr>
          <w:rFonts w:ascii="Times New Roman" w:hAnsi="Times New Roman" w:cs="Times New Roman"/>
          <w:sz w:val="24"/>
          <w:szCs w:val="24"/>
        </w:rPr>
        <w:t>, nhà xưởng và thiết bị phải được điều chỉ</w:t>
      </w:r>
      <w:r w:rsidR="006833F1" w:rsidRPr="006C1A2E">
        <w:rPr>
          <w:rFonts w:ascii="Times New Roman" w:hAnsi="Times New Roman" w:cs="Times New Roman"/>
          <w:sz w:val="24"/>
          <w:szCs w:val="24"/>
        </w:rPr>
        <w:t>nh theo quy định của C</w:t>
      </w:r>
      <w:r w:rsidR="001D3ED1" w:rsidRPr="006C1A2E">
        <w:rPr>
          <w:rFonts w:ascii="Times New Roman" w:hAnsi="Times New Roman" w:cs="Times New Roman"/>
          <w:sz w:val="24"/>
          <w:szCs w:val="24"/>
        </w:rPr>
        <w:t xml:space="preserve">huẩn mực này. Trong trường hợp này, </w:t>
      </w:r>
      <w:r w:rsidR="009851D4" w:rsidRPr="006C1A2E">
        <w:rPr>
          <w:rFonts w:ascii="Times New Roman" w:hAnsi="Times New Roman" w:cs="Times New Roman"/>
          <w:sz w:val="24"/>
          <w:szCs w:val="24"/>
        </w:rPr>
        <w:t>doanh nghiệp có thể sử dụng chỉ số giá ước tính dựa trên</w:t>
      </w:r>
      <w:r w:rsidR="001D3ED1" w:rsidRPr="006C1A2E">
        <w:rPr>
          <w:rFonts w:ascii="Times New Roman" w:hAnsi="Times New Roman" w:cs="Times New Roman"/>
          <w:sz w:val="24"/>
          <w:szCs w:val="24"/>
        </w:rPr>
        <w:t xml:space="preserve"> biến động của tỷ giá hối đoái giữa đồng tiền chức năng và  một ngoại tệ tương đối ổn định</w:t>
      </w:r>
      <w:r w:rsidR="009851D4" w:rsidRPr="006C1A2E">
        <w:rPr>
          <w:rFonts w:ascii="Times New Roman" w:hAnsi="Times New Roman" w:cs="Times New Roman"/>
          <w:sz w:val="24"/>
          <w:szCs w:val="24"/>
        </w:rPr>
        <w:t xml:space="preserve"> như là một ví dụ</w:t>
      </w:r>
      <w:r w:rsidR="001D3ED1" w:rsidRPr="006C1A2E">
        <w:rPr>
          <w:rFonts w:ascii="Times New Roman" w:hAnsi="Times New Roman" w:cs="Times New Roman"/>
          <w:sz w:val="24"/>
          <w:szCs w:val="24"/>
        </w:rPr>
        <w:t xml:space="preserve">. </w:t>
      </w:r>
    </w:p>
    <w:p w:rsidR="00695B58" w:rsidRPr="006C1A2E" w:rsidRDefault="00FF6988"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Một số khoản mục phi tiền tệ</w:t>
      </w:r>
      <w:r w:rsidR="00A52209" w:rsidRPr="006C1A2E">
        <w:rPr>
          <w:rFonts w:ascii="Times New Roman" w:hAnsi="Times New Roman" w:cs="Times New Roman"/>
          <w:sz w:val="24"/>
          <w:szCs w:val="24"/>
        </w:rPr>
        <w:t xml:space="preserve"> </w:t>
      </w:r>
      <w:r w:rsidRPr="006C1A2E">
        <w:rPr>
          <w:rFonts w:ascii="Times New Roman" w:hAnsi="Times New Roman" w:cs="Times New Roman"/>
          <w:sz w:val="24"/>
          <w:szCs w:val="24"/>
        </w:rPr>
        <w:t>được</w:t>
      </w:r>
      <w:r w:rsidR="00AC7C1C" w:rsidRPr="006C1A2E">
        <w:rPr>
          <w:rFonts w:ascii="Times New Roman" w:hAnsi="Times New Roman" w:cs="Times New Roman"/>
          <w:sz w:val="24"/>
          <w:szCs w:val="24"/>
        </w:rPr>
        <w:t xml:space="preserve"> ghi nhận theo giá trị hiện hành tại thời điểm khác với thời điểm mà doanh nghiệp sở hữu các khoản mục phi tiền tệ này hoặc khác với thời điểm lập Báo cáo tình hình tài chính</w:t>
      </w:r>
      <w:r w:rsidR="00A52209" w:rsidRPr="006C1A2E">
        <w:rPr>
          <w:rFonts w:ascii="Times New Roman" w:hAnsi="Times New Roman" w:cs="Times New Roman"/>
          <w:sz w:val="24"/>
          <w:szCs w:val="24"/>
        </w:rPr>
        <w:t xml:space="preserve"> ví dụ như </w:t>
      </w:r>
      <w:r w:rsidR="00AC7C1C" w:rsidRPr="006C1A2E">
        <w:rPr>
          <w:rFonts w:ascii="Times New Roman" w:hAnsi="Times New Roman" w:cs="Times New Roman"/>
          <w:sz w:val="24"/>
          <w:szCs w:val="24"/>
        </w:rPr>
        <w:t xml:space="preserve"> </w:t>
      </w:r>
      <w:r w:rsidR="00702FBA" w:rsidRPr="006C1A2E">
        <w:rPr>
          <w:rFonts w:ascii="Times New Roman" w:hAnsi="Times New Roman" w:cs="Times New Roman"/>
          <w:sz w:val="24"/>
          <w:szCs w:val="24"/>
        </w:rPr>
        <w:t>bất động sản</w:t>
      </w:r>
      <w:r w:rsidR="003C0A4B" w:rsidRPr="006C1A2E">
        <w:rPr>
          <w:rFonts w:ascii="Times New Roman" w:hAnsi="Times New Roman" w:cs="Times New Roman"/>
          <w:sz w:val="24"/>
          <w:szCs w:val="24"/>
        </w:rPr>
        <w:t xml:space="preserve">, nhà xưởng, thiết bị </w:t>
      </w:r>
      <w:r w:rsidR="00A52209" w:rsidRPr="006C1A2E">
        <w:rPr>
          <w:rFonts w:ascii="Times New Roman" w:hAnsi="Times New Roman" w:cs="Times New Roman"/>
          <w:sz w:val="24"/>
          <w:szCs w:val="24"/>
        </w:rPr>
        <w:t>đươc</w:t>
      </w:r>
      <w:r w:rsidR="003C0A4B" w:rsidRPr="006C1A2E">
        <w:rPr>
          <w:rFonts w:ascii="Times New Roman" w:hAnsi="Times New Roman" w:cs="Times New Roman"/>
          <w:sz w:val="24"/>
          <w:szCs w:val="24"/>
        </w:rPr>
        <w:t xml:space="preserve"> đánh giá lại. Trong trường hợp này, </w:t>
      </w:r>
      <w:r w:rsidR="00A52209" w:rsidRPr="006C1A2E">
        <w:rPr>
          <w:rFonts w:ascii="Times New Roman" w:hAnsi="Times New Roman" w:cs="Times New Roman"/>
          <w:sz w:val="24"/>
          <w:szCs w:val="24"/>
        </w:rPr>
        <w:t xml:space="preserve">giá trị còn lại của các khoản mục phi tiền tệ này được điều chỉnh kể từ ngày đánh giá lại. </w:t>
      </w:r>
      <w:r w:rsidR="003C0A4B" w:rsidRPr="006C1A2E">
        <w:rPr>
          <w:rFonts w:ascii="Times New Roman" w:hAnsi="Times New Roman" w:cs="Times New Roman"/>
          <w:sz w:val="24"/>
          <w:szCs w:val="24"/>
        </w:rPr>
        <w:t xml:space="preserve"> </w:t>
      </w:r>
    </w:p>
    <w:p w:rsidR="00FF6988" w:rsidRPr="006C1A2E" w:rsidRDefault="00FF6988" w:rsidP="00B450B6">
      <w:pPr>
        <w:jc w:val="both"/>
        <w:rPr>
          <w:rFonts w:ascii="Times New Roman" w:hAnsi="Times New Roman" w:cs="Times New Roman"/>
          <w:sz w:val="24"/>
          <w:szCs w:val="24"/>
        </w:rPr>
      </w:pPr>
    </w:p>
    <w:p w:rsidR="00702FBA" w:rsidRPr="006C1A2E" w:rsidRDefault="00FF6988" w:rsidP="00B450B6">
      <w:pPr>
        <w:jc w:val="both"/>
        <w:rPr>
          <w:rFonts w:ascii="Times New Roman" w:hAnsi="Times New Roman" w:cs="Times New Roman"/>
          <w:sz w:val="24"/>
          <w:szCs w:val="24"/>
        </w:rPr>
      </w:pPr>
      <w:r w:rsidRPr="006C1A2E">
        <w:br/>
      </w:r>
    </w:p>
    <w:p w:rsidR="00702FBA" w:rsidRPr="006C1A2E" w:rsidRDefault="00702FBA">
      <w:pPr>
        <w:rPr>
          <w:rFonts w:ascii="Times New Roman" w:hAnsi="Times New Roman" w:cs="Times New Roman"/>
          <w:sz w:val="24"/>
          <w:szCs w:val="24"/>
        </w:rPr>
      </w:pPr>
      <w:r w:rsidRPr="006C1A2E">
        <w:rPr>
          <w:rFonts w:ascii="Times New Roman" w:hAnsi="Times New Roman" w:cs="Times New Roman"/>
          <w:sz w:val="24"/>
          <w:szCs w:val="24"/>
        </w:rPr>
        <w:br w:type="page"/>
      </w:r>
    </w:p>
    <w:p w:rsidR="00702FBA" w:rsidRPr="006C1A2E" w:rsidRDefault="006A78E0"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lastRenderedPageBreak/>
        <w:t>Theo chuẩn mực báo cáo tài chính quốc tế khác, g</w:t>
      </w:r>
      <w:r w:rsidR="00702FBA" w:rsidRPr="006C1A2E">
        <w:rPr>
          <w:rFonts w:ascii="Times New Roman" w:hAnsi="Times New Roman" w:cs="Times New Roman"/>
          <w:sz w:val="24"/>
          <w:szCs w:val="24"/>
        </w:rPr>
        <w:t>iá trị điều chỉnh của một khoản mục phi tiền tệ bị giảm xuố</w:t>
      </w:r>
      <w:r w:rsidRPr="006C1A2E">
        <w:rPr>
          <w:rFonts w:ascii="Times New Roman" w:hAnsi="Times New Roman" w:cs="Times New Roman"/>
          <w:sz w:val="24"/>
          <w:szCs w:val="24"/>
        </w:rPr>
        <w:t>ng khi giá trị điều chỉnh này lớn hơn</w:t>
      </w:r>
      <w:r w:rsidR="00702FBA" w:rsidRPr="006C1A2E">
        <w:rPr>
          <w:rFonts w:ascii="Times New Roman" w:hAnsi="Times New Roman" w:cs="Times New Roman"/>
          <w:sz w:val="24"/>
          <w:szCs w:val="24"/>
        </w:rPr>
        <w:t xml:space="preserve"> </w:t>
      </w:r>
      <w:r w:rsidR="005B091A" w:rsidRPr="006C1A2E">
        <w:rPr>
          <w:rFonts w:ascii="Times New Roman" w:hAnsi="Times New Roman" w:cs="Times New Roman"/>
          <w:sz w:val="24"/>
          <w:szCs w:val="24"/>
        </w:rPr>
        <w:t>giá trị</w:t>
      </w:r>
      <w:r w:rsidR="00702FBA" w:rsidRPr="006C1A2E">
        <w:rPr>
          <w:rFonts w:ascii="Times New Roman" w:hAnsi="Times New Roman" w:cs="Times New Roman"/>
          <w:sz w:val="24"/>
          <w:szCs w:val="24"/>
        </w:rPr>
        <w:t xml:space="preserve"> có thể thu hồi. Ví dụ, bất động sản</w:t>
      </w:r>
      <w:r w:rsidR="005B091A" w:rsidRPr="006C1A2E">
        <w:rPr>
          <w:rFonts w:ascii="Times New Roman" w:hAnsi="Times New Roman" w:cs="Times New Roman"/>
          <w:sz w:val="24"/>
          <w:szCs w:val="24"/>
        </w:rPr>
        <w:t xml:space="preserve">, nhà xưởng và thiết bị, lợi thế thương mại, bằng sáng chế và nhãn hiệu được điều chỉnh xuống bằng giá trị có thể thu hồi và hàng tồn kho được điều chỉnh giảm xuống bằng giá trị thuần có thể thực hiện được. </w:t>
      </w:r>
    </w:p>
    <w:p w:rsidR="00861950" w:rsidRPr="006C1A2E" w:rsidRDefault="00861950"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Một nhà đầu tư hạch toán theo phương pháp vốn chủ sở hữu có thể báo cáo bằng </w:t>
      </w:r>
      <w:r w:rsidR="00677301" w:rsidRPr="006C1A2E">
        <w:rPr>
          <w:rFonts w:ascii="Times New Roman" w:hAnsi="Times New Roman" w:cs="Times New Roman"/>
          <w:sz w:val="24"/>
          <w:szCs w:val="24"/>
        </w:rPr>
        <w:t>đồng tiền</w:t>
      </w:r>
      <w:r w:rsidRPr="006C1A2E">
        <w:rPr>
          <w:rFonts w:ascii="Times New Roman" w:hAnsi="Times New Roman" w:cs="Times New Roman"/>
          <w:sz w:val="24"/>
          <w:szCs w:val="24"/>
        </w:rPr>
        <w:t xml:space="preserve"> của nền kinh tế siêu lạm phát. </w:t>
      </w:r>
      <w:r w:rsidR="00677301" w:rsidRPr="006C1A2E">
        <w:rPr>
          <w:rFonts w:ascii="Times New Roman" w:hAnsi="Times New Roman" w:cs="Times New Roman"/>
          <w:sz w:val="24"/>
          <w:szCs w:val="24"/>
        </w:rPr>
        <w:t xml:space="preserve">Nhà đầu tư này phải trình bày </w:t>
      </w:r>
      <w:r w:rsidR="00AC7C1C" w:rsidRPr="006C1A2E">
        <w:rPr>
          <w:rFonts w:ascii="Times New Roman" w:hAnsi="Times New Roman" w:cs="Times New Roman"/>
          <w:sz w:val="24"/>
          <w:szCs w:val="24"/>
        </w:rPr>
        <w:t>Báo cáo tình hình tài chính</w:t>
      </w:r>
      <w:r w:rsidRPr="006C1A2E">
        <w:rPr>
          <w:rFonts w:ascii="Times New Roman" w:hAnsi="Times New Roman" w:cs="Times New Roman"/>
          <w:sz w:val="24"/>
          <w:szCs w:val="24"/>
        </w:rPr>
        <w:t xml:space="preserve"> và Báo cáo thu nhập toàn diện</w:t>
      </w:r>
      <w:r w:rsidR="00677301" w:rsidRPr="006C1A2E">
        <w:rPr>
          <w:rFonts w:ascii="Times New Roman" w:hAnsi="Times New Roman" w:cs="Times New Roman"/>
          <w:sz w:val="24"/>
          <w:szCs w:val="24"/>
        </w:rPr>
        <w:t xml:space="preserve"> theo C</w:t>
      </w:r>
      <w:r w:rsidRPr="006C1A2E">
        <w:rPr>
          <w:rFonts w:ascii="Times New Roman" w:hAnsi="Times New Roman" w:cs="Times New Roman"/>
          <w:sz w:val="24"/>
          <w:szCs w:val="24"/>
        </w:rPr>
        <w:t xml:space="preserve">huẩn mực này để tính toán cổ phần </w:t>
      </w:r>
      <w:r w:rsidR="00677301" w:rsidRPr="006C1A2E">
        <w:rPr>
          <w:rFonts w:ascii="Times New Roman" w:hAnsi="Times New Roman" w:cs="Times New Roman"/>
          <w:sz w:val="24"/>
          <w:szCs w:val="24"/>
        </w:rPr>
        <w:t>trong tổng</w:t>
      </w:r>
      <w:r w:rsidRPr="006C1A2E">
        <w:rPr>
          <w:rFonts w:ascii="Times New Roman" w:hAnsi="Times New Roman" w:cs="Times New Roman"/>
          <w:sz w:val="24"/>
          <w:szCs w:val="24"/>
        </w:rPr>
        <w:t xml:space="preserve"> tài sản thuần và </w:t>
      </w:r>
      <w:r w:rsidR="00CE03B9" w:rsidRPr="006C1A2E">
        <w:rPr>
          <w:rFonts w:ascii="Times New Roman" w:hAnsi="Times New Roman" w:cs="Times New Roman"/>
          <w:sz w:val="24"/>
          <w:szCs w:val="24"/>
        </w:rPr>
        <w:t>lãi hoặc lỗ</w:t>
      </w:r>
      <w:r w:rsidR="00704866" w:rsidRPr="006C1A2E">
        <w:rPr>
          <w:rFonts w:ascii="Times New Roman" w:hAnsi="Times New Roman" w:cs="Times New Roman"/>
          <w:sz w:val="24"/>
          <w:szCs w:val="24"/>
        </w:rPr>
        <w:t xml:space="preserve"> của mình. Khi </w:t>
      </w:r>
      <w:r w:rsidR="00CE03B9" w:rsidRPr="006C1A2E">
        <w:rPr>
          <w:rFonts w:ascii="Times New Roman" w:hAnsi="Times New Roman" w:cs="Times New Roman"/>
          <w:sz w:val="24"/>
          <w:szCs w:val="24"/>
        </w:rPr>
        <w:t>B</w:t>
      </w:r>
      <w:r w:rsidR="00F5644F" w:rsidRPr="006C1A2E">
        <w:rPr>
          <w:rFonts w:ascii="Times New Roman" w:hAnsi="Times New Roman" w:cs="Times New Roman"/>
          <w:sz w:val="24"/>
          <w:szCs w:val="24"/>
        </w:rPr>
        <w:t xml:space="preserve">áo cáo tài chính </w:t>
      </w:r>
      <w:r w:rsidR="00704866" w:rsidRPr="006C1A2E">
        <w:rPr>
          <w:rFonts w:ascii="Times New Roman" w:hAnsi="Times New Roman" w:cs="Times New Roman"/>
          <w:sz w:val="24"/>
          <w:szCs w:val="24"/>
        </w:rPr>
        <w:t xml:space="preserve">điều chỉnh </w:t>
      </w:r>
      <w:r w:rsidR="00F5644F" w:rsidRPr="006C1A2E">
        <w:rPr>
          <w:rFonts w:ascii="Times New Roman" w:hAnsi="Times New Roman" w:cs="Times New Roman"/>
          <w:sz w:val="24"/>
          <w:szCs w:val="24"/>
        </w:rPr>
        <w:t>của nhà đầu tư đượ</w:t>
      </w:r>
      <w:r w:rsidR="00704866" w:rsidRPr="006C1A2E">
        <w:rPr>
          <w:rFonts w:ascii="Times New Roman" w:hAnsi="Times New Roman" w:cs="Times New Roman"/>
          <w:sz w:val="24"/>
          <w:szCs w:val="24"/>
        </w:rPr>
        <w:t>c thể hiện</w:t>
      </w:r>
      <w:r w:rsidR="00F5644F" w:rsidRPr="006C1A2E">
        <w:rPr>
          <w:rFonts w:ascii="Times New Roman" w:hAnsi="Times New Roman" w:cs="Times New Roman"/>
          <w:sz w:val="24"/>
          <w:szCs w:val="24"/>
        </w:rPr>
        <w:t xml:space="preserve"> bằng ngoại tệ, </w:t>
      </w:r>
      <w:r w:rsidR="00704866" w:rsidRPr="006C1A2E">
        <w:rPr>
          <w:rFonts w:ascii="Times New Roman" w:hAnsi="Times New Roman" w:cs="Times New Roman"/>
          <w:sz w:val="24"/>
          <w:szCs w:val="24"/>
        </w:rPr>
        <w:t>B</w:t>
      </w:r>
      <w:r w:rsidR="00F5644F" w:rsidRPr="006C1A2E">
        <w:rPr>
          <w:rFonts w:ascii="Times New Roman" w:hAnsi="Times New Roman" w:cs="Times New Roman"/>
          <w:sz w:val="24"/>
          <w:szCs w:val="24"/>
        </w:rPr>
        <w:t xml:space="preserve">áo cáo tài chính </w:t>
      </w:r>
      <w:r w:rsidR="00704866" w:rsidRPr="006C1A2E">
        <w:rPr>
          <w:rFonts w:ascii="Times New Roman" w:hAnsi="Times New Roman" w:cs="Times New Roman"/>
          <w:sz w:val="24"/>
          <w:szCs w:val="24"/>
        </w:rPr>
        <w:t xml:space="preserve">này </w:t>
      </w:r>
      <w:r w:rsidR="00F5644F" w:rsidRPr="006C1A2E">
        <w:rPr>
          <w:rFonts w:ascii="Times New Roman" w:hAnsi="Times New Roman" w:cs="Times New Roman"/>
          <w:sz w:val="24"/>
          <w:szCs w:val="24"/>
        </w:rPr>
        <w:t xml:space="preserve">sẽ được chuyển đổi theo tỷ giá hối đoái cuối kỳ. </w:t>
      </w:r>
    </w:p>
    <w:p w:rsidR="001A6894" w:rsidRPr="006C1A2E" w:rsidRDefault="00F5644F" w:rsidP="00704866">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Tác động của lạm phát thường đươc ghi nhậ</w:t>
      </w:r>
      <w:r w:rsidR="001B5B37" w:rsidRPr="006C1A2E">
        <w:rPr>
          <w:rFonts w:ascii="Times New Roman" w:hAnsi="Times New Roman" w:cs="Times New Roman"/>
          <w:sz w:val="24"/>
          <w:szCs w:val="24"/>
        </w:rPr>
        <w:t xml:space="preserve">n trong chi phí đi vay. </w:t>
      </w:r>
      <w:r w:rsidR="00704866" w:rsidRPr="006C1A2E">
        <w:rPr>
          <w:rFonts w:ascii="Times New Roman" w:hAnsi="Times New Roman" w:cs="Times New Roman"/>
          <w:sz w:val="24"/>
          <w:szCs w:val="24"/>
        </w:rPr>
        <w:t>Không được</w:t>
      </w:r>
      <w:r w:rsidR="00C961EB" w:rsidRPr="006C1A2E">
        <w:rPr>
          <w:rFonts w:ascii="Times New Roman" w:hAnsi="Times New Roman" w:cs="Times New Roman"/>
          <w:sz w:val="24"/>
          <w:szCs w:val="24"/>
        </w:rPr>
        <w:t xml:space="preserve"> điều chỉnh giá gốc của tài sản cho phần</w:t>
      </w:r>
      <w:r w:rsidR="00704866" w:rsidRPr="006C1A2E">
        <w:rPr>
          <w:rFonts w:ascii="Times New Roman" w:hAnsi="Times New Roman" w:cs="Times New Roman"/>
          <w:sz w:val="24"/>
          <w:szCs w:val="24"/>
        </w:rPr>
        <w:t xml:space="preserve"> giá trị do lạm phát gây ra tr</w:t>
      </w:r>
      <w:r w:rsidR="00F445B7" w:rsidRPr="006C1A2E">
        <w:rPr>
          <w:rFonts w:ascii="Times New Roman" w:hAnsi="Times New Roman" w:cs="Times New Roman"/>
          <w:sz w:val="24"/>
          <w:szCs w:val="24"/>
        </w:rPr>
        <w:t>ong kỳ</w:t>
      </w:r>
      <w:r w:rsidR="001B5B37" w:rsidRPr="006C1A2E">
        <w:rPr>
          <w:rFonts w:ascii="Times New Roman" w:hAnsi="Times New Roman" w:cs="Times New Roman"/>
          <w:sz w:val="24"/>
          <w:szCs w:val="24"/>
        </w:rPr>
        <w:t xml:space="preserve"> </w:t>
      </w:r>
      <w:r w:rsidR="00704866" w:rsidRPr="006C1A2E">
        <w:rPr>
          <w:rFonts w:ascii="Times New Roman" w:hAnsi="Times New Roman" w:cs="Times New Roman"/>
          <w:sz w:val="24"/>
          <w:szCs w:val="24"/>
        </w:rPr>
        <w:t xml:space="preserve">đối với số vốn vay tài trợ cho </w:t>
      </w:r>
      <w:r w:rsidR="00C961EB" w:rsidRPr="006C1A2E">
        <w:rPr>
          <w:rFonts w:ascii="Times New Roman" w:hAnsi="Times New Roman" w:cs="Times New Roman"/>
          <w:sz w:val="24"/>
          <w:szCs w:val="24"/>
        </w:rPr>
        <w:t>việc mua sắm tài sản</w:t>
      </w:r>
      <w:r w:rsidR="00704866" w:rsidRPr="006C1A2E">
        <w:rPr>
          <w:rFonts w:ascii="Times New Roman" w:hAnsi="Times New Roman" w:cs="Times New Roman"/>
          <w:sz w:val="24"/>
          <w:szCs w:val="24"/>
        </w:rPr>
        <w:t xml:space="preserve"> </w:t>
      </w:r>
      <w:r w:rsidR="001B5B37" w:rsidRPr="006C1A2E">
        <w:rPr>
          <w:rFonts w:ascii="Times New Roman" w:hAnsi="Times New Roman" w:cs="Times New Roman"/>
          <w:sz w:val="24"/>
          <w:szCs w:val="24"/>
        </w:rPr>
        <w:t xml:space="preserve">và </w:t>
      </w:r>
      <w:r w:rsidR="00704866" w:rsidRPr="006C1A2E">
        <w:rPr>
          <w:rFonts w:ascii="Times New Roman" w:hAnsi="Times New Roman" w:cs="Times New Roman"/>
          <w:sz w:val="24"/>
          <w:szCs w:val="24"/>
        </w:rPr>
        <w:t>không được vốn hóa</w:t>
      </w:r>
      <w:r w:rsidR="00C961EB" w:rsidRPr="006C1A2E">
        <w:rPr>
          <w:rFonts w:ascii="Times New Roman" w:hAnsi="Times New Roman" w:cs="Times New Roman"/>
          <w:sz w:val="24"/>
          <w:szCs w:val="24"/>
        </w:rPr>
        <w:t xml:space="preserve"> phần</w:t>
      </w:r>
      <w:r w:rsidR="00704866" w:rsidRPr="006C1A2E">
        <w:rPr>
          <w:rFonts w:ascii="Times New Roman" w:hAnsi="Times New Roman" w:cs="Times New Roman"/>
          <w:sz w:val="24"/>
          <w:szCs w:val="24"/>
        </w:rPr>
        <w:t xml:space="preserve"> giá trị do lạm phát gây ra trong kỳ đối </w:t>
      </w:r>
      <w:r w:rsidR="00C961EB" w:rsidRPr="006C1A2E">
        <w:rPr>
          <w:rFonts w:ascii="Times New Roman" w:hAnsi="Times New Roman" w:cs="Times New Roman"/>
          <w:sz w:val="24"/>
          <w:szCs w:val="24"/>
        </w:rPr>
        <w:t xml:space="preserve">chi phí đi vay của khoản vay để tài trợ cho tài sản. </w:t>
      </w:r>
      <w:r w:rsidR="00C603C5" w:rsidRPr="006C1A2E">
        <w:rPr>
          <w:rFonts w:ascii="Times New Roman" w:hAnsi="Times New Roman" w:cs="Times New Roman"/>
          <w:sz w:val="24"/>
          <w:szCs w:val="24"/>
        </w:rPr>
        <w:t xml:space="preserve">Phần giá trị gây ra bởi lạm phát này </w:t>
      </w:r>
      <w:r w:rsidR="0081249C" w:rsidRPr="006C1A2E">
        <w:rPr>
          <w:rFonts w:ascii="Times New Roman" w:hAnsi="Times New Roman" w:cs="Times New Roman"/>
          <w:sz w:val="24"/>
          <w:szCs w:val="24"/>
        </w:rPr>
        <w:t xml:space="preserve">của </w:t>
      </w:r>
      <w:r w:rsidR="00C603C5" w:rsidRPr="006C1A2E">
        <w:rPr>
          <w:rFonts w:ascii="Times New Roman" w:hAnsi="Times New Roman" w:cs="Times New Roman"/>
          <w:sz w:val="24"/>
          <w:szCs w:val="24"/>
        </w:rPr>
        <w:t xml:space="preserve">chi phí đi vay </w:t>
      </w:r>
      <w:r w:rsidR="00FE7D95" w:rsidRPr="006C1A2E">
        <w:rPr>
          <w:rFonts w:ascii="Times New Roman" w:hAnsi="Times New Roman" w:cs="Times New Roman"/>
          <w:sz w:val="24"/>
          <w:szCs w:val="24"/>
        </w:rPr>
        <w:t>được ghi nhận là chi phí sản xuất kinh doanh trong kỳ mà chi phí đi vay đó phát sinh.</w:t>
      </w:r>
    </w:p>
    <w:p w:rsidR="00D45152" w:rsidRPr="006C1A2E" w:rsidRDefault="00D45152"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Doanh nghiệp có thể sở hữu tài sản theo một thỏa thuận cho phép trì hoãn thanh toán mà không phải chịu bất kỳ một khoản lãi suất trực tiếp. Trong trường hợp không thể </w:t>
      </w:r>
      <w:r w:rsidR="003432F8" w:rsidRPr="006C1A2E">
        <w:rPr>
          <w:rFonts w:ascii="Times New Roman" w:hAnsi="Times New Roman" w:cs="Times New Roman"/>
          <w:sz w:val="24"/>
          <w:szCs w:val="24"/>
        </w:rPr>
        <w:t>xác định</w:t>
      </w:r>
      <w:r w:rsidRPr="006C1A2E">
        <w:rPr>
          <w:rFonts w:ascii="Times New Roman" w:hAnsi="Times New Roman" w:cs="Times New Roman"/>
          <w:sz w:val="24"/>
          <w:szCs w:val="24"/>
        </w:rPr>
        <w:t xml:space="preserve"> số tiền lãi, các tài sản</w:t>
      </w:r>
      <w:r w:rsidR="003432F8" w:rsidRPr="006C1A2E">
        <w:rPr>
          <w:rFonts w:ascii="Times New Roman" w:hAnsi="Times New Roman" w:cs="Times New Roman"/>
          <w:sz w:val="24"/>
          <w:szCs w:val="24"/>
        </w:rPr>
        <w:t xml:space="preserve"> này</w:t>
      </w:r>
      <w:r w:rsidRPr="006C1A2E">
        <w:rPr>
          <w:rFonts w:ascii="Times New Roman" w:hAnsi="Times New Roman" w:cs="Times New Roman"/>
          <w:sz w:val="24"/>
          <w:szCs w:val="24"/>
        </w:rPr>
        <w:t xml:space="preserve"> được điều chỉnh giá trị từ ngày thanh toán chứ không phải ngày mua. </w:t>
      </w:r>
    </w:p>
    <w:p w:rsidR="00FE7D95" w:rsidRPr="006C1A2E" w:rsidRDefault="00CF1194"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[xóa]</w:t>
      </w:r>
    </w:p>
    <w:p w:rsidR="00CF1194" w:rsidRPr="006C1A2E" w:rsidRDefault="00224200"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Vào đầ</w:t>
      </w:r>
      <w:r w:rsidR="00332E72" w:rsidRPr="006C1A2E">
        <w:rPr>
          <w:rFonts w:ascii="Times New Roman" w:hAnsi="Times New Roman" w:cs="Times New Roman"/>
          <w:sz w:val="24"/>
          <w:szCs w:val="24"/>
        </w:rPr>
        <w:t>u kỳ</w:t>
      </w:r>
      <w:r w:rsidRPr="006C1A2E">
        <w:rPr>
          <w:rFonts w:ascii="Times New Roman" w:hAnsi="Times New Roman" w:cs="Times New Roman"/>
          <w:sz w:val="24"/>
          <w:szCs w:val="24"/>
        </w:rPr>
        <w:t xml:space="preserve"> đầu tiên áp dụng Chuẩn mực này, các khoản mục thuộc vốn chủ sở hữ</w:t>
      </w:r>
      <w:r w:rsidR="00332E72" w:rsidRPr="006C1A2E">
        <w:rPr>
          <w:rFonts w:ascii="Times New Roman" w:hAnsi="Times New Roman" w:cs="Times New Roman"/>
          <w:sz w:val="24"/>
          <w:szCs w:val="24"/>
        </w:rPr>
        <w:t>u được điều chỉnh</w:t>
      </w:r>
      <w:r w:rsidR="00877C98" w:rsidRPr="006C1A2E">
        <w:rPr>
          <w:rFonts w:ascii="Times New Roman" w:hAnsi="Times New Roman" w:cs="Times New Roman"/>
          <w:sz w:val="24"/>
          <w:szCs w:val="24"/>
        </w:rPr>
        <w:t xml:space="preserve"> theo</w:t>
      </w:r>
      <w:r w:rsidR="00F67353" w:rsidRPr="006C1A2E">
        <w:rPr>
          <w:rFonts w:ascii="Times New Roman" w:hAnsi="Times New Roman" w:cs="Times New Roman"/>
          <w:sz w:val="24"/>
          <w:szCs w:val="24"/>
        </w:rPr>
        <w:t xml:space="preserve"> </w:t>
      </w:r>
      <w:r w:rsidR="00877C98" w:rsidRPr="006C1A2E">
        <w:rPr>
          <w:rFonts w:ascii="Times New Roman" w:hAnsi="Times New Roman" w:cs="Times New Roman"/>
          <w:sz w:val="24"/>
          <w:szCs w:val="24"/>
        </w:rPr>
        <w:t xml:space="preserve">chỉ số giá chung từ </w:t>
      </w:r>
      <w:r w:rsidR="00C876B7" w:rsidRPr="006C1A2E">
        <w:rPr>
          <w:rFonts w:ascii="Times New Roman" w:hAnsi="Times New Roman" w:cs="Times New Roman"/>
          <w:sz w:val="24"/>
          <w:szCs w:val="24"/>
        </w:rPr>
        <w:t xml:space="preserve">ngày </w:t>
      </w:r>
      <w:r w:rsidR="00877C98" w:rsidRPr="006C1A2E">
        <w:rPr>
          <w:rFonts w:ascii="Times New Roman" w:hAnsi="Times New Roman" w:cs="Times New Roman"/>
          <w:sz w:val="24"/>
          <w:szCs w:val="24"/>
        </w:rPr>
        <w:t>các các khoản này phát sinh</w:t>
      </w:r>
      <w:r w:rsidR="00332E72" w:rsidRPr="006C1A2E">
        <w:rPr>
          <w:rFonts w:ascii="Times New Roman" w:hAnsi="Times New Roman" w:cs="Times New Roman"/>
          <w:sz w:val="24"/>
          <w:szCs w:val="24"/>
        </w:rPr>
        <w:t>, trừ lợi nhuận còn lại và thặng dư do đánh giá lại</w:t>
      </w:r>
      <w:r w:rsidR="00F67353" w:rsidRPr="006C1A2E">
        <w:rPr>
          <w:rFonts w:ascii="Times New Roman" w:hAnsi="Times New Roman" w:cs="Times New Roman"/>
          <w:sz w:val="24"/>
          <w:szCs w:val="24"/>
        </w:rPr>
        <w:t xml:space="preserve"> các khoản mục vốn chủ sở hữu. </w:t>
      </w:r>
      <w:r w:rsidR="00034BF7" w:rsidRPr="006C1A2E">
        <w:rPr>
          <w:rFonts w:ascii="Times New Roman" w:hAnsi="Times New Roman" w:cs="Times New Roman"/>
          <w:sz w:val="24"/>
          <w:szCs w:val="24"/>
        </w:rPr>
        <w:t xml:space="preserve">Các khoản thặng dư do đánh giá lại </w:t>
      </w:r>
      <w:r w:rsidR="00F67353" w:rsidRPr="006C1A2E">
        <w:rPr>
          <w:rFonts w:ascii="Times New Roman" w:hAnsi="Times New Roman" w:cs="Times New Roman"/>
          <w:sz w:val="24"/>
          <w:szCs w:val="24"/>
        </w:rPr>
        <w:t xml:space="preserve">các khoản mục vốn chủ sở hữu </w:t>
      </w:r>
      <w:r w:rsidR="00034BF7" w:rsidRPr="006C1A2E">
        <w:rPr>
          <w:rFonts w:ascii="Times New Roman" w:hAnsi="Times New Roman" w:cs="Times New Roman"/>
          <w:sz w:val="24"/>
          <w:szCs w:val="24"/>
        </w:rPr>
        <w:t xml:space="preserve">của kỳ báo cáo trước được xóa bỏ. Lợi nhuận còn lại </w:t>
      </w:r>
      <w:r w:rsidR="00FD2C8B" w:rsidRPr="006C1A2E">
        <w:rPr>
          <w:rFonts w:ascii="Times New Roman" w:hAnsi="Times New Roman" w:cs="Times New Roman"/>
          <w:sz w:val="24"/>
          <w:szCs w:val="24"/>
        </w:rPr>
        <w:t xml:space="preserve">được </w:t>
      </w:r>
      <w:r w:rsidR="00F67353" w:rsidRPr="006C1A2E">
        <w:rPr>
          <w:rFonts w:ascii="Times New Roman" w:hAnsi="Times New Roman" w:cs="Times New Roman"/>
          <w:sz w:val="24"/>
          <w:szCs w:val="24"/>
        </w:rPr>
        <w:t>điều chỉnh</w:t>
      </w:r>
      <w:r w:rsidR="00FD2C8B" w:rsidRPr="006C1A2E">
        <w:rPr>
          <w:rFonts w:ascii="Times New Roman" w:hAnsi="Times New Roman" w:cs="Times New Roman"/>
          <w:sz w:val="24"/>
          <w:szCs w:val="24"/>
        </w:rPr>
        <w:t xml:space="preserve"> trên cơ sở </w:t>
      </w:r>
      <w:r w:rsidR="00F67353" w:rsidRPr="006C1A2E">
        <w:rPr>
          <w:rFonts w:ascii="Times New Roman" w:hAnsi="Times New Roman" w:cs="Times New Roman"/>
          <w:sz w:val="24"/>
          <w:szCs w:val="24"/>
        </w:rPr>
        <w:t xml:space="preserve">tất cả </w:t>
      </w:r>
      <w:r w:rsidR="008B728A" w:rsidRPr="006C1A2E">
        <w:rPr>
          <w:rFonts w:ascii="Times New Roman" w:hAnsi="Times New Roman" w:cs="Times New Roman"/>
          <w:sz w:val="24"/>
          <w:szCs w:val="24"/>
        </w:rPr>
        <w:t xml:space="preserve">các khoản mục khác của </w:t>
      </w:r>
      <w:r w:rsidR="00AC7C1C" w:rsidRPr="006C1A2E">
        <w:rPr>
          <w:rFonts w:ascii="Times New Roman" w:hAnsi="Times New Roman" w:cs="Times New Roman"/>
          <w:sz w:val="24"/>
          <w:szCs w:val="24"/>
        </w:rPr>
        <w:t>Báo cáo tình hình tài chính</w:t>
      </w:r>
      <w:r w:rsidR="008B728A" w:rsidRPr="006C1A2E">
        <w:rPr>
          <w:rFonts w:ascii="Times New Roman" w:hAnsi="Times New Roman" w:cs="Times New Roman"/>
          <w:sz w:val="24"/>
          <w:szCs w:val="24"/>
        </w:rPr>
        <w:t xml:space="preserve"> điều chỉnh. </w:t>
      </w:r>
    </w:p>
    <w:p w:rsidR="00D46018" w:rsidRPr="006C1A2E" w:rsidRDefault="002016F7"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Cuối kỳ báo cáo đầu tiên và các kỳ báo cáo tiếp theo, </w:t>
      </w:r>
      <w:r w:rsidR="008664A1" w:rsidRPr="006C1A2E">
        <w:rPr>
          <w:rFonts w:ascii="Times New Roman" w:hAnsi="Times New Roman" w:cs="Times New Roman"/>
          <w:sz w:val="24"/>
          <w:szCs w:val="24"/>
        </w:rPr>
        <w:t>tất cả các khoản mục thuộc vốn chủ sở hữu được điều chỉnh theo chỉ số giá chung từ đầu kỳ báo cáo hoặc ngày gớp vốn, nếu thời điểm góp vốn diễn ra sau thời điểm đầu kỳ báo cáo. Các biến động về thời gian của các khoản mục vốn chủ sở hữu được công khai theo IAS 1.</w:t>
      </w:r>
    </w:p>
    <w:p w:rsidR="00CF1194" w:rsidRPr="006C1A2E" w:rsidRDefault="00C876B7" w:rsidP="00861950">
      <w:pPr>
        <w:jc w:val="both"/>
        <w:rPr>
          <w:rFonts w:ascii="Times New Roman" w:hAnsi="Times New Roman" w:cs="Times New Roman"/>
          <w:b/>
          <w:sz w:val="24"/>
          <w:szCs w:val="24"/>
        </w:rPr>
      </w:pPr>
      <w:r w:rsidRPr="006C1A2E">
        <w:rPr>
          <w:rFonts w:ascii="Times New Roman" w:hAnsi="Times New Roman" w:cs="Times New Roman"/>
          <w:b/>
          <w:sz w:val="24"/>
          <w:szCs w:val="24"/>
        </w:rPr>
        <w:t>Báo cáo thu nhập toàn diện</w:t>
      </w:r>
    </w:p>
    <w:p w:rsidR="001B5B37" w:rsidRPr="006C1A2E" w:rsidRDefault="00041C0F" w:rsidP="00030F33">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Tiêu chuẩn này yêu cầu tất cả </w:t>
      </w:r>
      <w:r w:rsidR="00D45152" w:rsidRPr="006C1A2E">
        <w:rPr>
          <w:rFonts w:ascii="Times New Roman" w:hAnsi="Times New Roman" w:cs="Times New Roman"/>
          <w:sz w:val="24"/>
          <w:szCs w:val="24"/>
        </w:rPr>
        <w:t xml:space="preserve">các khoản mục trong Báo cáo thu nhập toàn được thể hiện </w:t>
      </w:r>
      <w:r w:rsidR="00E74497" w:rsidRPr="006C1A2E">
        <w:rPr>
          <w:rFonts w:ascii="Times New Roman" w:hAnsi="Times New Roman" w:cs="Times New Roman"/>
          <w:sz w:val="24"/>
          <w:szCs w:val="24"/>
        </w:rPr>
        <w:t>theo</w:t>
      </w:r>
      <w:r w:rsidR="00D45152" w:rsidRPr="006C1A2E">
        <w:rPr>
          <w:rFonts w:ascii="Times New Roman" w:hAnsi="Times New Roman" w:cs="Times New Roman"/>
          <w:sz w:val="24"/>
          <w:szCs w:val="24"/>
        </w:rPr>
        <w:t xml:space="preserve"> đơn vị đo lường hiện </w:t>
      </w:r>
      <w:r w:rsidR="00E74497" w:rsidRPr="006C1A2E">
        <w:rPr>
          <w:rFonts w:ascii="Times New Roman" w:hAnsi="Times New Roman" w:cs="Times New Roman"/>
          <w:sz w:val="24"/>
          <w:szCs w:val="24"/>
        </w:rPr>
        <w:t>hành</w:t>
      </w:r>
      <w:r w:rsidR="00D45152" w:rsidRPr="006C1A2E">
        <w:rPr>
          <w:rFonts w:ascii="Times New Roman" w:hAnsi="Times New Roman" w:cs="Times New Roman"/>
          <w:sz w:val="24"/>
          <w:szCs w:val="24"/>
        </w:rPr>
        <w:t xml:space="preserve"> vào cuối kỳ báo cáo. Do đó, tất cả các khoản mục cần được điều chỉnh </w:t>
      </w:r>
      <w:r w:rsidR="00E74497" w:rsidRPr="006C1A2E">
        <w:rPr>
          <w:rFonts w:ascii="Times New Roman" w:hAnsi="Times New Roman" w:cs="Times New Roman"/>
          <w:sz w:val="24"/>
          <w:szCs w:val="24"/>
        </w:rPr>
        <w:t xml:space="preserve">theo </w:t>
      </w:r>
      <w:r w:rsidR="00D45152" w:rsidRPr="006C1A2E">
        <w:rPr>
          <w:rFonts w:ascii="Times New Roman" w:hAnsi="Times New Roman" w:cs="Times New Roman"/>
          <w:sz w:val="24"/>
          <w:szCs w:val="24"/>
        </w:rPr>
        <w:t xml:space="preserve">thay đổi của chỉ số giá chung kể từ ngày thu nhập và chi phí được ghi nhận lần đầu tiên trên Báo cáo tài chính. </w:t>
      </w:r>
    </w:p>
    <w:p w:rsidR="00ED4CF4" w:rsidRPr="006C1A2E" w:rsidRDefault="00ED4CF4" w:rsidP="00861950">
      <w:pPr>
        <w:jc w:val="both"/>
        <w:rPr>
          <w:rFonts w:ascii="Times New Roman" w:hAnsi="Times New Roman" w:cs="Times New Roman"/>
          <w:b/>
          <w:sz w:val="24"/>
          <w:szCs w:val="24"/>
        </w:rPr>
      </w:pPr>
      <w:r w:rsidRPr="006C1A2E">
        <w:rPr>
          <w:rFonts w:ascii="Times New Roman" w:hAnsi="Times New Roman" w:cs="Times New Roman"/>
          <w:b/>
          <w:sz w:val="24"/>
          <w:szCs w:val="24"/>
        </w:rPr>
        <w:t>Lãi hoặc lỗ</w:t>
      </w:r>
      <w:r w:rsidR="00D124E8" w:rsidRPr="006C1A2E">
        <w:rPr>
          <w:rFonts w:ascii="Times New Roman" w:hAnsi="Times New Roman" w:cs="Times New Roman"/>
          <w:b/>
          <w:sz w:val="24"/>
          <w:szCs w:val="24"/>
        </w:rPr>
        <w:t xml:space="preserve"> </w:t>
      </w:r>
      <w:r w:rsidR="00726B19" w:rsidRPr="006C1A2E">
        <w:rPr>
          <w:rFonts w:ascii="Times New Roman" w:hAnsi="Times New Roman" w:cs="Times New Roman"/>
          <w:b/>
          <w:sz w:val="24"/>
          <w:szCs w:val="24"/>
        </w:rPr>
        <w:t>của</w:t>
      </w:r>
      <w:r w:rsidR="00D124E8" w:rsidRPr="006C1A2E">
        <w:rPr>
          <w:rFonts w:ascii="Times New Roman" w:hAnsi="Times New Roman" w:cs="Times New Roman"/>
          <w:b/>
          <w:sz w:val="24"/>
          <w:szCs w:val="24"/>
        </w:rPr>
        <w:t xml:space="preserve"> </w:t>
      </w:r>
      <w:r w:rsidR="00C834BE" w:rsidRPr="006C1A2E">
        <w:rPr>
          <w:rFonts w:ascii="Times New Roman" w:hAnsi="Times New Roman" w:cs="Times New Roman"/>
          <w:b/>
          <w:sz w:val="24"/>
          <w:szCs w:val="24"/>
        </w:rPr>
        <w:t xml:space="preserve">vị thế tiền tệ ròng </w:t>
      </w:r>
      <w:r w:rsidR="00D124E8" w:rsidRPr="006C1A2E">
        <w:rPr>
          <w:rFonts w:ascii="Times New Roman" w:hAnsi="Times New Roman" w:cs="Times New Roman"/>
          <w:b/>
          <w:sz w:val="24"/>
          <w:szCs w:val="24"/>
        </w:rPr>
        <w:t xml:space="preserve">(net monetary position) </w:t>
      </w:r>
    </w:p>
    <w:p w:rsidR="0060113B" w:rsidRPr="006C1A2E" w:rsidRDefault="00D124E8" w:rsidP="00D46018">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Trong thời kỳ lạm phát, doanh nghiệ</w:t>
      </w:r>
      <w:r w:rsidR="00E04BF6" w:rsidRPr="006C1A2E">
        <w:rPr>
          <w:rFonts w:ascii="Times New Roman" w:hAnsi="Times New Roman" w:cs="Times New Roman"/>
          <w:sz w:val="24"/>
          <w:szCs w:val="24"/>
        </w:rPr>
        <w:t>p mất sức mua nếu</w:t>
      </w:r>
      <w:r w:rsidR="00726B19" w:rsidRPr="006C1A2E">
        <w:rPr>
          <w:rFonts w:ascii="Times New Roman" w:hAnsi="Times New Roman" w:cs="Times New Roman"/>
          <w:sz w:val="24"/>
          <w:szCs w:val="24"/>
        </w:rPr>
        <w:t xml:space="preserve"> tài sản </w:t>
      </w:r>
      <w:r w:rsidRPr="006C1A2E">
        <w:rPr>
          <w:rFonts w:ascii="Times New Roman" w:hAnsi="Times New Roman" w:cs="Times New Roman"/>
          <w:sz w:val="24"/>
          <w:szCs w:val="24"/>
        </w:rPr>
        <w:t>tiền</w:t>
      </w:r>
      <w:r w:rsidR="00E04BF6" w:rsidRPr="006C1A2E">
        <w:rPr>
          <w:rFonts w:ascii="Times New Roman" w:hAnsi="Times New Roman" w:cs="Times New Roman"/>
          <w:sz w:val="24"/>
          <w:szCs w:val="24"/>
        </w:rPr>
        <w:t xml:space="preserve"> tệ</w:t>
      </w:r>
      <w:r w:rsidRPr="006C1A2E">
        <w:rPr>
          <w:rFonts w:ascii="Times New Roman" w:hAnsi="Times New Roman" w:cs="Times New Roman"/>
          <w:sz w:val="24"/>
          <w:szCs w:val="24"/>
        </w:rPr>
        <w:t xml:space="preserve"> lớn hơn nợ phải trả tiền tệ</w:t>
      </w:r>
      <w:r w:rsidR="00E04BF6" w:rsidRPr="006C1A2E">
        <w:rPr>
          <w:rFonts w:ascii="Times New Roman" w:hAnsi="Times New Roman" w:cs="Times New Roman"/>
          <w:sz w:val="24"/>
          <w:szCs w:val="24"/>
        </w:rPr>
        <w:t xml:space="preserve"> và doanh nghiệp có sức mua nếu nợ phải trả tiền tệ lớn hơn tài sản tiền tệ</w:t>
      </w:r>
      <w:r w:rsidR="00726B19" w:rsidRPr="006C1A2E">
        <w:rPr>
          <w:rFonts w:ascii="Times New Roman" w:hAnsi="Times New Roman" w:cs="Times New Roman"/>
          <w:sz w:val="24"/>
          <w:szCs w:val="24"/>
        </w:rPr>
        <w:t xml:space="preserve"> khi mà tài sản và nợ phải trả không </w:t>
      </w:r>
      <w:r w:rsidR="00D92183" w:rsidRPr="006C1A2E">
        <w:rPr>
          <w:rFonts w:ascii="Times New Roman" w:hAnsi="Times New Roman" w:cs="Times New Roman"/>
          <w:sz w:val="24"/>
          <w:szCs w:val="24"/>
        </w:rPr>
        <w:t>liên quan đến mức</w:t>
      </w:r>
      <w:r w:rsidR="00726B19" w:rsidRPr="006C1A2E">
        <w:rPr>
          <w:rFonts w:ascii="Times New Roman" w:hAnsi="Times New Roman" w:cs="Times New Roman"/>
          <w:sz w:val="24"/>
          <w:szCs w:val="24"/>
        </w:rPr>
        <w:t xml:space="preserve">. Lãi hoặc lỗ của </w:t>
      </w:r>
      <w:r w:rsidR="00C834BE" w:rsidRPr="006C1A2E">
        <w:rPr>
          <w:rFonts w:ascii="Times New Roman" w:hAnsi="Times New Roman" w:cs="Times New Roman"/>
          <w:sz w:val="24"/>
          <w:szCs w:val="24"/>
        </w:rPr>
        <w:t>vị thế tiền tệ r</w:t>
      </w:r>
      <w:r w:rsidR="006103B5" w:rsidRPr="006C1A2E">
        <w:rPr>
          <w:rFonts w:ascii="Times New Roman" w:hAnsi="Times New Roman" w:cs="Times New Roman"/>
          <w:sz w:val="24"/>
          <w:szCs w:val="24"/>
        </w:rPr>
        <w:t>ò</w:t>
      </w:r>
      <w:r w:rsidR="00C834BE" w:rsidRPr="006C1A2E">
        <w:rPr>
          <w:rFonts w:ascii="Times New Roman" w:hAnsi="Times New Roman" w:cs="Times New Roman"/>
          <w:sz w:val="24"/>
          <w:szCs w:val="24"/>
        </w:rPr>
        <w:t>ng</w:t>
      </w:r>
      <w:r w:rsidR="00726B19" w:rsidRPr="006C1A2E">
        <w:rPr>
          <w:rFonts w:ascii="Times New Roman" w:hAnsi="Times New Roman" w:cs="Times New Roman"/>
          <w:sz w:val="24"/>
          <w:szCs w:val="24"/>
        </w:rPr>
        <w:t xml:space="preserve"> </w:t>
      </w:r>
      <w:r w:rsidR="00136E52" w:rsidRPr="006C1A2E">
        <w:rPr>
          <w:rFonts w:ascii="Times New Roman" w:hAnsi="Times New Roman" w:cs="Times New Roman"/>
          <w:sz w:val="24"/>
          <w:szCs w:val="24"/>
        </w:rPr>
        <w:t>là sự khác bi</w:t>
      </w:r>
      <w:r w:rsidR="00D92183" w:rsidRPr="006C1A2E">
        <w:rPr>
          <w:rFonts w:ascii="Times New Roman" w:hAnsi="Times New Roman" w:cs="Times New Roman"/>
          <w:sz w:val="24"/>
          <w:szCs w:val="24"/>
        </w:rPr>
        <w:t>ệ</w:t>
      </w:r>
      <w:r w:rsidR="00136E52" w:rsidRPr="006C1A2E">
        <w:rPr>
          <w:rFonts w:ascii="Times New Roman" w:hAnsi="Times New Roman" w:cs="Times New Roman"/>
          <w:sz w:val="24"/>
          <w:szCs w:val="24"/>
        </w:rPr>
        <w:t>t có thể</w:t>
      </w:r>
      <w:r w:rsidR="00D92183" w:rsidRPr="006C1A2E">
        <w:rPr>
          <w:rFonts w:ascii="Times New Roman" w:hAnsi="Times New Roman" w:cs="Times New Roman"/>
          <w:sz w:val="24"/>
          <w:szCs w:val="24"/>
        </w:rPr>
        <w:t xml:space="preserve"> phát sinh</w:t>
      </w:r>
      <w:r w:rsidR="00136E52" w:rsidRPr="006C1A2E">
        <w:rPr>
          <w:rFonts w:ascii="Times New Roman" w:hAnsi="Times New Roman" w:cs="Times New Roman"/>
          <w:sz w:val="24"/>
          <w:szCs w:val="24"/>
        </w:rPr>
        <w:t xml:space="preserve"> từ việc điều chỉnh </w:t>
      </w:r>
      <w:r w:rsidR="00727DB2" w:rsidRPr="006C1A2E">
        <w:rPr>
          <w:rFonts w:ascii="Times New Roman" w:hAnsi="Times New Roman" w:cs="Times New Roman"/>
          <w:sz w:val="24"/>
          <w:szCs w:val="24"/>
        </w:rPr>
        <w:t>các tài sản phi tiền tệ</w:t>
      </w:r>
      <w:r w:rsidR="00AD24B5" w:rsidRPr="006C1A2E">
        <w:rPr>
          <w:rFonts w:ascii="Times New Roman" w:hAnsi="Times New Roman" w:cs="Times New Roman"/>
          <w:sz w:val="24"/>
          <w:szCs w:val="24"/>
        </w:rPr>
        <w:t xml:space="preserve">, vốn chủ sở hữu </w:t>
      </w:r>
      <w:r w:rsidR="00D92183" w:rsidRPr="006C1A2E">
        <w:rPr>
          <w:rFonts w:ascii="Times New Roman" w:hAnsi="Times New Roman" w:cs="Times New Roman"/>
          <w:sz w:val="24"/>
          <w:szCs w:val="24"/>
        </w:rPr>
        <w:t xml:space="preserve">và các khoản mục </w:t>
      </w:r>
      <w:r w:rsidR="00AD24B5" w:rsidRPr="006C1A2E">
        <w:rPr>
          <w:rFonts w:ascii="Times New Roman" w:hAnsi="Times New Roman" w:cs="Times New Roman"/>
          <w:sz w:val="24"/>
          <w:szCs w:val="24"/>
        </w:rPr>
        <w:t xml:space="preserve">của Báo cáo thu nhập toàn diện </w:t>
      </w:r>
      <w:r w:rsidR="00D92183" w:rsidRPr="006C1A2E">
        <w:rPr>
          <w:rFonts w:ascii="Times New Roman" w:hAnsi="Times New Roman" w:cs="Times New Roman"/>
          <w:sz w:val="24"/>
          <w:szCs w:val="24"/>
        </w:rPr>
        <w:t>cũng như viêc</w:t>
      </w:r>
      <w:r w:rsidR="00AD24B5" w:rsidRPr="006C1A2E">
        <w:rPr>
          <w:rFonts w:ascii="Times New Roman" w:hAnsi="Times New Roman" w:cs="Times New Roman"/>
          <w:sz w:val="24"/>
          <w:szCs w:val="24"/>
        </w:rPr>
        <w:t xml:space="preserve"> điều chỉnh chỉ số giá chung liên quan đế</w:t>
      </w:r>
      <w:r w:rsidR="00D92183" w:rsidRPr="006C1A2E">
        <w:rPr>
          <w:rFonts w:ascii="Times New Roman" w:hAnsi="Times New Roman" w:cs="Times New Roman"/>
          <w:sz w:val="24"/>
          <w:szCs w:val="24"/>
        </w:rPr>
        <w:t>n</w:t>
      </w:r>
      <w:r w:rsidR="00AD24B5" w:rsidRPr="006C1A2E">
        <w:rPr>
          <w:rFonts w:ascii="Times New Roman" w:hAnsi="Times New Roman" w:cs="Times New Roman"/>
          <w:sz w:val="24"/>
          <w:szCs w:val="24"/>
        </w:rPr>
        <w:t xml:space="preserve"> tài sản và nợ phải trả. Lãi hoặc lỗ có thể được ước tính </w:t>
      </w:r>
      <w:r w:rsidR="00194A49" w:rsidRPr="006C1A2E">
        <w:rPr>
          <w:rFonts w:ascii="Times New Roman" w:hAnsi="Times New Roman" w:cs="Times New Roman"/>
          <w:sz w:val="24"/>
          <w:szCs w:val="24"/>
        </w:rPr>
        <w:t>theo</w:t>
      </w:r>
      <w:r w:rsidR="00AD24B5" w:rsidRPr="006C1A2E">
        <w:rPr>
          <w:rFonts w:ascii="Times New Roman" w:hAnsi="Times New Roman" w:cs="Times New Roman"/>
          <w:sz w:val="24"/>
          <w:szCs w:val="24"/>
        </w:rPr>
        <w:t xml:space="preserve"> thay đổi của chỉ số</w:t>
      </w:r>
      <w:r w:rsidR="00E220B0" w:rsidRPr="006C1A2E">
        <w:rPr>
          <w:rFonts w:ascii="Times New Roman" w:hAnsi="Times New Roman" w:cs="Times New Roman"/>
          <w:sz w:val="24"/>
          <w:szCs w:val="24"/>
        </w:rPr>
        <w:t xml:space="preserve"> giá chung</w:t>
      </w:r>
      <w:r w:rsidR="0002515A" w:rsidRPr="006C1A2E">
        <w:rPr>
          <w:rFonts w:ascii="Times New Roman" w:hAnsi="Times New Roman" w:cs="Times New Roman"/>
          <w:sz w:val="24"/>
          <w:szCs w:val="24"/>
        </w:rPr>
        <w:t xml:space="preserve"> </w:t>
      </w:r>
      <w:r w:rsidR="0060113B" w:rsidRPr="006C1A2E">
        <w:rPr>
          <w:rFonts w:ascii="Times New Roman" w:hAnsi="Times New Roman" w:cs="Times New Roman"/>
          <w:sz w:val="24"/>
          <w:szCs w:val="24"/>
        </w:rPr>
        <w:t xml:space="preserve">theo phương pháp bình quân gia quyền khi kỳ báo cáo </w:t>
      </w:r>
      <w:r w:rsidR="002E63AD" w:rsidRPr="006C1A2E">
        <w:rPr>
          <w:rFonts w:ascii="Times New Roman" w:hAnsi="Times New Roman" w:cs="Times New Roman"/>
          <w:sz w:val="24"/>
          <w:szCs w:val="24"/>
        </w:rPr>
        <w:t>của</w:t>
      </w:r>
      <w:r w:rsidR="0060113B" w:rsidRPr="006C1A2E">
        <w:rPr>
          <w:rFonts w:ascii="Times New Roman" w:hAnsi="Times New Roman" w:cs="Times New Roman"/>
          <w:sz w:val="24"/>
          <w:szCs w:val="24"/>
        </w:rPr>
        <w:t xml:space="preserve"> tài sản tiền tệ và nợ phải trả tiền tệ khác nhau.</w:t>
      </w:r>
    </w:p>
    <w:p w:rsidR="00947EFB" w:rsidRPr="006C1A2E" w:rsidRDefault="003C3CBA" w:rsidP="00A93F62">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lastRenderedPageBreak/>
        <w:t xml:space="preserve">Lãi hoặc lỗ </w:t>
      </w:r>
      <w:r w:rsidR="006F3449" w:rsidRPr="006C1A2E">
        <w:rPr>
          <w:rFonts w:ascii="Times New Roman" w:hAnsi="Times New Roman" w:cs="Times New Roman"/>
          <w:sz w:val="24"/>
          <w:szCs w:val="24"/>
        </w:rPr>
        <w:t xml:space="preserve">của </w:t>
      </w:r>
      <w:r w:rsidR="00C834BE" w:rsidRPr="006C1A2E">
        <w:rPr>
          <w:rFonts w:ascii="Times New Roman" w:hAnsi="Times New Roman" w:cs="Times New Roman"/>
          <w:sz w:val="24"/>
          <w:szCs w:val="24"/>
        </w:rPr>
        <w:t>vị thế tiền tệ ròng</w:t>
      </w:r>
      <w:r w:rsidR="006F3449" w:rsidRPr="006C1A2E">
        <w:rPr>
          <w:rFonts w:ascii="Times New Roman" w:hAnsi="Times New Roman" w:cs="Times New Roman"/>
          <w:sz w:val="24"/>
          <w:szCs w:val="24"/>
        </w:rPr>
        <w:t xml:space="preserve"> được thể hiện trong Báo cáo </w:t>
      </w:r>
      <w:r w:rsidR="00460009" w:rsidRPr="006C1A2E">
        <w:rPr>
          <w:rFonts w:ascii="Times New Roman" w:hAnsi="Times New Roman" w:cs="Times New Roman"/>
          <w:sz w:val="24"/>
          <w:szCs w:val="24"/>
        </w:rPr>
        <w:t>lãi hoặc lỗ</w:t>
      </w:r>
      <w:r w:rsidR="006F3449" w:rsidRPr="006C1A2E">
        <w:rPr>
          <w:rFonts w:ascii="Times New Roman" w:hAnsi="Times New Roman" w:cs="Times New Roman"/>
          <w:sz w:val="24"/>
          <w:szCs w:val="24"/>
        </w:rPr>
        <w:t xml:space="preserve">. </w:t>
      </w:r>
      <w:r w:rsidR="00757DDE" w:rsidRPr="006C1A2E">
        <w:rPr>
          <w:rFonts w:ascii="Times New Roman" w:hAnsi="Times New Roman" w:cs="Times New Roman"/>
          <w:sz w:val="24"/>
          <w:szCs w:val="24"/>
        </w:rPr>
        <w:t>Điều chỉnh các tài sản và nợ phải trả</w:t>
      </w:r>
      <w:r w:rsidR="00460009" w:rsidRPr="006C1A2E">
        <w:rPr>
          <w:rFonts w:ascii="Times New Roman" w:hAnsi="Times New Roman" w:cs="Times New Roman"/>
          <w:sz w:val="24"/>
          <w:szCs w:val="24"/>
        </w:rPr>
        <w:t xml:space="preserve"> bị ràng buộc bởi </w:t>
      </w:r>
      <w:r w:rsidR="00757DDE" w:rsidRPr="006C1A2E">
        <w:rPr>
          <w:rFonts w:ascii="Times New Roman" w:hAnsi="Times New Roman" w:cs="Times New Roman"/>
          <w:sz w:val="24"/>
          <w:szCs w:val="24"/>
        </w:rPr>
        <w:t xml:space="preserve">các thỏa thuận thay đổi về giá </w:t>
      </w:r>
      <w:r w:rsidR="00A93F62" w:rsidRPr="006C1A2E">
        <w:rPr>
          <w:rFonts w:ascii="Times New Roman" w:hAnsi="Times New Roman" w:cs="Times New Roman"/>
          <w:sz w:val="24"/>
          <w:szCs w:val="24"/>
        </w:rPr>
        <w:t>quy định tại</w:t>
      </w:r>
      <w:r w:rsidR="00757DDE" w:rsidRPr="006C1A2E">
        <w:rPr>
          <w:rFonts w:ascii="Times New Roman" w:hAnsi="Times New Roman" w:cs="Times New Roman"/>
          <w:sz w:val="24"/>
          <w:szCs w:val="24"/>
        </w:rPr>
        <w:t xml:space="preserve"> đoạn 13 được loại trừ ra khỏi </w:t>
      </w:r>
      <w:r w:rsidR="004861F4" w:rsidRPr="006C1A2E">
        <w:rPr>
          <w:rFonts w:ascii="Times New Roman" w:hAnsi="Times New Roman" w:cs="Times New Roman"/>
          <w:sz w:val="24"/>
          <w:szCs w:val="24"/>
        </w:rPr>
        <w:t xml:space="preserve">lãi hoặc lỗ của </w:t>
      </w:r>
      <w:r w:rsidR="00C834BE" w:rsidRPr="006C1A2E">
        <w:rPr>
          <w:rFonts w:ascii="Times New Roman" w:hAnsi="Times New Roman" w:cs="Times New Roman"/>
          <w:sz w:val="24"/>
          <w:szCs w:val="24"/>
        </w:rPr>
        <w:t>vị thế tiền tệ ròng</w:t>
      </w:r>
      <w:r w:rsidR="004861F4" w:rsidRPr="006C1A2E">
        <w:rPr>
          <w:rFonts w:ascii="Times New Roman" w:hAnsi="Times New Roman" w:cs="Times New Roman"/>
          <w:sz w:val="24"/>
          <w:szCs w:val="24"/>
        </w:rPr>
        <w:t>. Các khoản mục thu nhập và chi phí khác</w:t>
      </w:r>
      <w:r w:rsidR="007068B5" w:rsidRPr="006C1A2E">
        <w:rPr>
          <w:rFonts w:ascii="Times New Roman" w:hAnsi="Times New Roman" w:cs="Times New Roman"/>
          <w:sz w:val="24"/>
          <w:szCs w:val="24"/>
        </w:rPr>
        <w:t xml:space="preserve">, ví dụ như thu nhập từ tiền lãi, chi phí lãi vay, chênh lệch tỷ giá hối đoái liên quan đến </w:t>
      </w:r>
      <w:r w:rsidR="00D644D0" w:rsidRPr="006C1A2E">
        <w:rPr>
          <w:rFonts w:ascii="Times New Roman" w:hAnsi="Times New Roman" w:cs="Times New Roman"/>
          <w:sz w:val="24"/>
          <w:szCs w:val="24"/>
        </w:rPr>
        <w:t>các quỹ đầu tư hoặc khoả</w:t>
      </w:r>
      <w:r w:rsidR="00981FA4" w:rsidRPr="006C1A2E">
        <w:rPr>
          <w:rFonts w:ascii="Times New Roman" w:hAnsi="Times New Roman" w:cs="Times New Roman"/>
          <w:sz w:val="24"/>
          <w:szCs w:val="24"/>
        </w:rPr>
        <w:t xml:space="preserve">n vay, cũng </w:t>
      </w:r>
      <w:r w:rsidR="00A93F62" w:rsidRPr="006C1A2E">
        <w:rPr>
          <w:rFonts w:ascii="Times New Roman" w:hAnsi="Times New Roman" w:cs="Times New Roman"/>
          <w:sz w:val="24"/>
          <w:szCs w:val="24"/>
        </w:rPr>
        <w:t>liên quan</w:t>
      </w:r>
      <w:r w:rsidR="00981FA4" w:rsidRPr="006C1A2E">
        <w:rPr>
          <w:rFonts w:ascii="Times New Roman" w:hAnsi="Times New Roman" w:cs="Times New Roman"/>
          <w:sz w:val="24"/>
          <w:szCs w:val="24"/>
        </w:rPr>
        <w:t xml:space="preserve"> đến </w:t>
      </w:r>
      <w:r w:rsidR="00C834BE" w:rsidRPr="006C1A2E">
        <w:rPr>
          <w:rFonts w:ascii="Times New Roman" w:hAnsi="Times New Roman" w:cs="Times New Roman"/>
          <w:sz w:val="24"/>
          <w:szCs w:val="24"/>
        </w:rPr>
        <w:t>vị thế tiền tệ ròng.</w:t>
      </w:r>
      <w:r w:rsidR="00981FA4" w:rsidRPr="006C1A2E">
        <w:rPr>
          <w:rFonts w:ascii="Times New Roman" w:hAnsi="Times New Roman" w:cs="Times New Roman"/>
          <w:sz w:val="24"/>
          <w:szCs w:val="24"/>
        </w:rPr>
        <w:t xml:space="preserve"> Mặc dù các khoản mục được công khai riêng rẽ, </w:t>
      </w:r>
      <w:r w:rsidR="00A93F62" w:rsidRPr="006C1A2E">
        <w:rPr>
          <w:rFonts w:ascii="Times New Roman" w:hAnsi="Times New Roman" w:cs="Times New Roman"/>
          <w:sz w:val="24"/>
          <w:szCs w:val="24"/>
        </w:rPr>
        <w:t xml:space="preserve">việc trình bày các khoản lãi hoặc lỗ của vị thế tiền tệ ròng cùng nhau trên Báo cáo thu nhập toàn diện sẽ có ích hơn. </w:t>
      </w:r>
    </w:p>
    <w:p w:rsidR="001F2C43" w:rsidRPr="006C1A2E" w:rsidRDefault="001F2C43" w:rsidP="001F2C43">
      <w:pPr>
        <w:jc w:val="both"/>
        <w:rPr>
          <w:rFonts w:ascii="Times New Roman" w:hAnsi="Times New Roman" w:cs="Times New Roman"/>
          <w:b/>
          <w:sz w:val="24"/>
          <w:szCs w:val="24"/>
        </w:rPr>
      </w:pPr>
      <w:r w:rsidRPr="006C1A2E">
        <w:rPr>
          <w:rFonts w:ascii="Times New Roman" w:hAnsi="Times New Roman" w:cs="Times New Roman"/>
          <w:b/>
          <w:sz w:val="24"/>
          <w:szCs w:val="24"/>
        </w:rPr>
        <w:t>Báo cáo tài chính lập theo giá hiện hành</w:t>
      </w:r>
    </w:p>
    <w:p w:rsidR="00995C84" w:rsidRPr="006C1A2E" w:rsidRDefault="00AC7C1C" w:rsidP="001F2C43">
      <w:pPr>
        <w:jc w:val="both"/>
        <w:rPr>
          <w:rFonts w:ascii="Times New Roman" w:hAnsi="Times New Roman" w:cs="Times New Roman"/>
          <w:b/>
          <w:szCs w:val="24"/>
        </w:rPr>
      </w:pPr>
      <w:r w:rsidRPr="006C1A2E">
        <w:rPr>
          <w:rFonts w:ascii="Times New Roman" w:hAnsi="Times New Roman" w:cs="Times New Roman"/>
          <w:b/>
          <w:szCs w:val="24"/>
        </w:rPr>
        <w:t>Báo cáo tình hình tài chính</w:t>
      </w:r>
    </w:p>
    <w:p w:rsidR="001F2C43" w:rsidRPr="006C1A2E" w:rsidRDefault="002B3428" w:rsidP="00D46018">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Các khoản mục </w:t>
      </w:r>
      <w:r w:rsidR="00590E51" w:rsidRPr="006C1A2E">
        <w:rPr>
          <w:rFonts w:ascii="Times New Roman" w:hAnsi="Times New Roman" w:cs="Times New Roman"/>
          <w:sz w:val="24"/>
          <w:szCs w:val="24"/>
        </w:rPr>
        <w:t>thể hiện</w:t>
      </w:r>
      <w:r w:rsidRPr="006C1A2E">
        <w:rPr>
          <w:rFonts w:ascii="Times New Roman" w:hAnsi="Times New Roman" w:cs="Times New Roman"/>
          <w:sz w:val="24"/>
          <w:szCs w:val="24"/>
        </w:rPr>
        <w:t xml:space="preserve"> theo giá hiện hành không được điều chỉnh bởi vì các khoản mục này đã </w:t>
      </w:r>
      <w:r w:rsidR="008D5484" w:rsidRPr="006C1A2E">
        <w:rPr>
          <w:rFonts w:ascii="Times New Roman" w:hAnsi="Times New Roman" w:cs="Times New Roman"/>
          <w:sz w:val="24"/>
          <w:szCs w:val="24"/>
        </w:rPr>
        <w:t xml:space="preserve">thể hiện theo đơn vị đo lường hiện </w:t>
      </w:r>
      <w:r w:rsidR="00590E51" w:rsidRPr="006C1A2E">
        <w:rPr>
          <w:rFonts w:ascii="Times New Roman" w:hAnsi="Times New Roman" w:cs="Times New Roman"/>
          <w:sz w:val="24"/>
          <w:szCs w:val="24"/>
        </w:rPr>
        <w:t>hành</w:t>
      </w:r>
      <w:r w:rsidR="008D5484" w:rsidRPr="006C1A2E">
        <w:rPr>
          <w:rFonts w:ascii="Times New Roman" w:hAnsi="Times New Roman" w:cs="Times New Roman"/>
          <w:sz w:val="24"/>
          <w:szCs w:val="24"/>
        </w:rPr>
        <w:t xml:space="preserve"> cuối kỳ báo cáo. Những khoản mục</w:t>
      </w:r>
      <w:r w:rsidR="00590E51" w:rsidRPr="006C1A2E">
        <w:rPr>
          <w:rFonts w:ascii="Times New Roman" w:hAnsi="Times New Roman" w:cs="Times New Roman"/>
          <w:sz w:val="24"/>
          <w:szCs w:val="24"/>
        </w:rPr>
        <w:t xml:space="preserve"> khác</w:t>
      </w:r>
      <w:r w:rsidR="008D5484" w:rsidRPr="006C1A2E">
        <w:rPr>
          <w:rFonts w:ascii="Times New Roman" w:hAnsi="Times New Roman" w:cs="Times New Roman"/>
          <w:sz w:val="24"/>
          <w:szCs w:val="24"/>
        </w:rPr>
        <w:t xml:space="preserve"> của </w:t>
      </w:r>
      <w:r w:rsidR="00AC7C1C" w:rsidRPr="006C1A2E">
        <w:rPr>
          <w:rFonts w:ascii="Times New Roman" w:hAnsi="Times New Roman" w:cs="Times New Roman"/>
          <w:sz w:val="24"/>
          <w:szCs w:val="24"/>
        </w:rPr>
        <w:t>Báo cáo tình hình tài chính</w:t>
      </w:r>
      <w:r w:rsidR="008D5484" w:rsidRPr="006C1A2E">
        <w:rPr>
          <w:rFonts w:ascii="Times New Roman" w:hAnsi="Times New Roman" w:cs="Times New Roman"/>
          <w:sz w:val="24"/>
          <w:szCs w:val="24"/>
        </w:rPr>
        <w:t xml:space="preserve"> được điều chỉnh theo quy định tại đoạn 11 và 25 của Chuẩn mực này. </w:t>
      </w:r>
    </w:p>
    <w:p w:rsidR="00FB3AC5" w:rsidRPr="006C1A2E" w:rsidRDefault="00FB3AC5" w:rsidP="001F2C43">
      <w:pPr>
        <w:autoSpaceDE w:val="0"/>
        <w:autoSpaceDN w:val="0"/>
        <w:adjustRightInd w:val="0"/>
        <w:spacing w:after="0" w:line="240" w:lineRule="auto"/>
        <w:rPr>
          <w:rFonts w:ascii="Times New Roman" w:hAnsi="Times New Roman" w:cs="Times New Roman"/>
          <w:sz w:val="24"/>
          <w:szCs w:val="24"/>
        </w:rPr>
      </w:pPr>
    </w:p>
    <w:p w:rsidR="00FB3AC5" w:rsidRPr="006C1A2E" w:rsidRDefault="00FB3AC5" w:rsidP="00FB3AC5">
      <w:pPr>
        <w:jc w:val="both"/>
        <w:rPr>
          <w:rFonts w:ascii="Times New Roman" w:hAnsi="Times New Roman" w:cs="Times New Roman"/>
          <w:b/>
          <w:szCs w:val="24"/>
        </w:rPr>
      </w:pPr>
      <w:r w:rsidRPr="006C1A2E">
        <w:rPr>
          <w:rFonts w:ascii="Times New Roman" w:hAnsi="Times New Roman" w:cs="Times New Roman"/>
          <w:b/>
          <w:szCs w:val="24"/>
        </w:rPr>
        <w:t>Báo cáo thu nhập toàn diện</w:t>
      </w:r>
    </w:p>
    <w:p w:rsidR="00E90865" w:rsidRPr="006C1A2E" w:rsidRDefault="00590E51" w:rsidP="00D46018">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Trước khi điều chỉnh, </w:t>
      </w:r>
      <w:r w:rsidR="003F05A5" w:rsidRPr="006C1A2E">
        <w:rPr>
          <w:rFonts w:ascii="Times New Roman" w:hAnsi="Times New Roman" w:cs="Times New Roman"/>
          <w:sz w:val="24"/>
          <w:szCs w:val="24"/>
        </w:rPr>
        <w:t>Báo cáo thu nhập toàn diện theo giá hiệ</w:t>
      </w:r>
      <w:r w:rsidRPr="006C1A2E">
        <w:rPr>
          <w:rFonts w:ascii="Times New Roman" w:hAnsi="Times New Roman" w:cs="Times New Roman"/>
          <w:sz w:val="24"/>
          <w:szCs w:val="24"/>
        </w:rPr>
        <w:t xml:space="preserve">n hành nhìn chung </w:t>
      </w:r>
      <w:r w:rsidR="003F05A5" w:rsidRPr="006C1A2E">
        <w:rPr>
          <w:rFonts w:ascii="Times New Roman" w:hAnsi="Times New Roman" w:cs="Times New Roman"/>
          <w:sz w:val="24"/>
          <w:szCs w:val="24"/>
        </w:rPr>
        <w:t xml:space="preserve">thường </w:t>
      </w:r>
      <w:r w:rsidRPr="006C1A2E">
        <w:rPr>
          <w:rFonts w:ascii="Times New Roman" w:hAnsi="Times New Roman" w:cs="Times New Roman"/>
          <w:sz w:val="24"/>
          <w:szCs w:val="24"/>
        </w:rPr>
        <w:t xml:space="preserve">lập theo </w:t>
      </w:r>
      <w:r w:rsidR="003F05A5" w:rsidRPr="006C1A2E">
        <w:rPr>
          <w:rFonts w:ascii="Times New Roman" w:hAnsi="Times New Roman" w:cs="Times New Roman"/>
          <w:sz w:val="24"/>
          <w:szCs w:val="24"/>
        </w:rPr>
        <w:t xml:space="preserve">giá hiện hành tại thời điểm </w:t>
      </w:r>
      <w:r w:rsidR="00100985" w:rsidRPr="006C1A2E">
        <w:rPr>
          <w:rFonts w:ascii="Times New Roman" w:hAnsi="Times New Roman" w:cs="Times New Roman"/>
          <w:sz w:val="24"/>
          <w:szCs w:val="24"/>
        </w:rPr>
        <w:t xml:space="preserve">mà các giao dịch hoặc sự kiện liên quan các khoản mục trên Báo cáo thu nhập toàn diện phát sinh. </w:t>
      </w:r>
      <w:r w:rsidR="00160280" w:rsidRPr="006C1A2E">
        <w:rPr>
          <w:rFonts w:ascii="Times New Roman" w:hAnsi="Times New Roman" w:cs="Times New Roman"/>
          <w:sz w:val="24"/>
          <w:szCs w:val="24"/>
        </w:rPr>
        <w:t>Giá vố</w:t>
      </w:r>
      <w:r w:rsidR="009D118F" w:rsidRPr="006C1A2E">
        <w:rPr>
          <w:rFonts w:ascii="Times New Roman" w:hAnsi="Times New Roman" w:cs="Times New Roman"/>
          <w:sz w:val="24"/>
          <w:szCs w:val="24"/>
        </w:rPr>
        <w:t>n hàng bán và khấu hao phản ánh tại giá hiện tại tại thời điể</w:t>
      </w:r>
      <w:r w:rsidR="006D025D" w:rsidRPr="006C1A2E">
        <w:rPr>
          <w:rFonts w:ascii="Times New Roman" w:hAnsi="Times New Roman" w:cs="Times New Roman"/>
          <w:sz w:val="24"/>
          <w:szCs w:val="24"/>
        </w:rPr>
        <w:t xml:space="preserve">m tiêu thụ nguồn lực; doanh thu và các chi phí sản xuất kinh doanh khác </w:t>
      </w:r>
      <w:r w:rsidR="001D758F" w:rsidRPr="006C1A2E">
        <w:rPr>
          <w:rFonts w:ascii="Times New Roman" w:hAnsi="Times New Roman" w:cs="Times New Roman"/>
          <w:sz w:val="24"/>
          <w:szCs w:val="24"/>
        </w:rPr>
        <w:t xml:space="preserve">được ghi nhận theo giá trị tại thời điểm phát sinh. Vì thế, toàn bộ các khoản mục được điều chỉnh về đơn vị đo lường hiện </w:t>
      </w:r>
      <w:r w:rsidRPr="006C1A2E">
        <w:rPr>
          <w:rFonts w:ascii="Times New Roman" w:hAnsi="Times New Roman" w:cs="Times New Roman"/>
          <w:sz w:val="24"/>
          <w:szCs w:val="24"/>
        </w:rPr>
        <w:t>hành</w:t>
      </w:r>
      <w:r w:rsidR="001D758F" w:rsidRPr="006C1A2E">
        <w:rPr>
          <w:rFonts w:ascii="Times New Roman" w:hAnsi="Times New Roman" w:cs="Times New Roman"/>
          <w:sz w:val="24"/>
          <w:szCs w:val="24"/>
        </w:rPr>
        <w:t xml:space="preserve"> ở cuối kỳ báo cáo </w:t>
      </w:r>
      <w:r w:rsidRPr="006C1A2E">
        <w:rPr>
          <w:rFonts w:ascii="Times New Roman" w:hAnsi="Times New Roman" w:cs="Times New Roman"/>
          <w:sz w:val="24"/>
          <w:szCs w:val="24"/>
        </w:rPr>
        <w:t>theo</w:t>
      </w:r>
      <w:r w:rsidR="00B92E17" w:rsidRPr="006C1A2E">
        <w:rPr>
          <w:rFonts w:ascii="Times New Roman" w:hAnsi="Times New Roman" w:cs="Times New Roman"/>
          <w:sz w:val="24"/>
          <w:szCs w:val="24"/>
        </w:rPr>
        <w:t xml:space="preserve"> chỉ số giá chung.</w:t>
      </w:r>
    </w:p>
    <w:p w:rsidR="00E90865" w:rsidRPr="006C1A2E" w:rsidRDefault="00E90865" w:rsidP="001F2C43">
      <w:pPr>
        <w:autoSpaceDE w:val="0"/>
        <w:autoSpaceDN w:val="0"/>
        <w:adjustRightInd w:val="0"/>
        <w:spacing w:after="0" w:line="240" w:lineRule="auto"/>
        <w:rPr>
          <w:rFonts w:ascii="Times New Roman" w:hAnsi="Times New Roman" w:cs="Times New Roman"/>
          <w:sz w:val="24"/>
          <w:szCs w:val="24"/>
        </w:rPr>
      </w:pPr>
    </w:p>
    <w:p w:rsidR="003F05A5" w:rsidRPr="006C1A2E" w:rsidRDefault="00E90865" w:rsidP="00E90865">
      <w:pPr>
        <w:jc w:val="both"/>
        <w:rPr>
          <w:rFonts w:ascii="Times New Roman" w:hAnsi="Times New Roman" w:cs="Times New Roman"/>
          <w:b/>
          <w:szCs w:val="24"/>
        </w:rPr>
      </w:pPr>
      <w:r w:rsidRPr="006C1A2E">
        <w:rPr>
          <w:rFonts w:ascii="Times New Roman" w:hAnsi="Times New Roman" w:cs="Times New Roman"/>
          <w:b/>
          <w:szCs w:val="24"/>
        </w:rPr>
        <w:t>Lãi</w:t>
      </w:r>
      <w:r w:rsidR="00B92E17" w:rsidRPr="006C1A2E">
        <w:rPr>
          <w:rFonts w:ascii="Times New Roman" w:hAnsi="Times New Roman" w:cs="Times New Roman"/>
          <w:b/>
          <w:szCs w:val="24"/>
        </w:rPr>
        <w:t xml:space="preserve"> </w:t>
      </w:r>
      <w:r w:rsidR="00FD7913" w:rsidRPr="006C1A2E">
        <w:rPr>
          <w:rFonts w:ascii="Times New Roman" w:hAnsi="Times New Roman" w:cs="Times New Roman"/>
          <w:b/>
          <w:szCs w:val="24"/>
        </w:rPr>
        <w:t xml:space="preserve">hoặc lỗ của </w:t>
      </w:r>
      <w:r w:rsidR="00C834BE" w:rsidRPr="006C1A2E">
        <w:rPr>
          <w:rFonts w:ascii="Times New Roman" w:hAnsi="Times New Roman" w:cs="Times New Roman"/>
          <w:b/>
          <w:szCs w:val="24"/>
        </w:rPr>
        <w:t>vị thế tiền tệ ròng</w:t>
      </w:r>
    </w:p>
    <w:p w:rsidR="00625711" w:rsidRPr="006C1A2E" w:rsidRDefault="00034497" w:rsidP="00D46018">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Lãi hoặc lỗ của </w:t>
      </w:r>
      <w:r w:rsidR="00C834BE" w:rsidRPr="006C1A2E">
        <w:rPr>
          <w:rFonts w:ascii="Times New Roman" w:hAnsi="Times New Roman" w:cs="Times New Roman"/>
          <w:sz w:val="24"/>
          <w:szCs w:val="24"/>
        </w:rPr>
        <w:t>vị thế tiền tệ ròng</w:t>
      </w:r>
      <w:r w:rsidRPr="006C1A2E">
        <w:rPr>
          <w:rFonts w:ascii="Times New Roman" w:hAnsi="Times New Roman" w:cs="Times New Roman"/>
          <w:sz w:val="24"/>
          <w:szCs w:val="24"/>
        </w:rPr>
        <w:t xml:space="preserve"> được </w:t>
      </w:r>
      <w:r w:rsidR="00162B9C" w:rsidRPr="006C1A2E">
        <w:rPr>
          <w:rFonts w:ascii="Times New Roman" w:hAnsi="Times New Roman" w:cs="Times New Roman"/>
          <w:sz w:val="24"/>
          <w:szCs w:val="24"/>
        </w:rPr>
        <w:t>kế toán</w:t>
      </w:r>
      <w:r w:rsidRPr="006C1A2E">
        <w:rPr>
          <w:rFonts w:ascii="Times New Roman" w:hAnsi="Times New Roman" w:cs="Times New Roman"/>
          <w:sz w:val="24"/>
          <w:szCs w:val="24"/>
        </w:rPr>
        <w:t xml:space="preserve"> theo quy định tại đoạn 27 và 28 của Chuẩn mực này. </w:t>
      </w:r>
    </w:p>
    <w:p w:rsidR="00E90865" w:rsidRPr="006C1A2E" w:rsidRDefault="00E90865" w:rsidP="001F2C43">
      <w:pPr>
        <w:autoSpaceDE w:val="0"/>
        <w:autoSpaceDN w:val="0"/>
        <w:adjustRightInd w:val="0"/>
        <w:spacing w:after="0" w:line="240" w:lineRule="auto"/>
        <w:rPr>
          <w:rFonts w:ascii="SwiftLTStd-Regular" w:hAnsi="SwiftLTStd-Regular" w:cs="SwiftLTStd-Regular"/>
          <w:sz w:val="17"/>
          <w:szCs w:val="17"/>
        </w:rPr>
      </w:pPr>
    </w:p>
    <w:p w:rsidR="001474DC" w:rsidRPr="006C1A2E" w:rsidRDefault="001474DC" w:rsidP="001474DC">
      <w:pPr>
        <w:jc w:val="both"/>
        <w:rPr>
          <w:rFonts w:ascii="Times New Roman" w:hAnsi="Times New Roman" w:cs="Times New Roman"/>
          <w:b/>
          <w:szCs w:val="24"/>
        </w:rPr>
      </w:pPr>
      <w:r w:rsidRPr="006C1A2E">
        <w:rPr>
          <w:rFonts w:ascii="Times New Roman" w:hAnsi="Times New Roman" w:cs="Times New Roman"/>
          <w:b/>
          <w:szCs w:val="24"/>
        </w:rPr>
        <w:t xml:space="preserve">Thuế </w:t>
      </w:r>
    </w:p>
    <w:p w:rsidR="00716631" w:rsidRPr="006C1A2E" w:rsidRDefault="00FF4EA1" w:rsidP="00D46018">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Điều chỉnh Báo cáo tài chính theo quy định của Chuẩn mực này có thể dẫn đến </w:t>
      </w:r>
      <w:r w:rsidR="00EF1A08" w:rsidRPr="006C1A2E">
        <w:rPr>
          <w:rFonts w:ascii="Times New Roman" w:hAnsi="Times New Roman" w:cs="Times New Roman"/>
          <w:sz w:val="24"/>
          <w:szCs w:val="24"/>
        </w:rPr>
        <w:t>chênh lệch</w:t>
      </w:r>
      <w:r w:rsidRPr="006C1A2E">
        <w:rPr>
          <w:rFonts w:ascii="Times New Roman" w:hAnsi="Times New Roman" w:cs="Times New Roman"/>
          <w:sz w:val="24"/>
          <w:szCs w:val="24"/>
        </w:rPr>
        <w:t xml:space="preserve"> giữa giá trị ghi sổ của từng tài sản và nợ phải trả </w:t>
      </w:r>
      <w:r w:rsidR="009546B8" w:rsidRPr="006C1A2E">
        <w:rPr>
          <w:rFonts w:ascii="Times New Roman" w:hAnsi="Times New Roman" w:cs="Times New Roman"/>
          <w:sz w:val="24"/>
          <w:szCs w:val="24"/>
        </w:rPr>
        <w:t>trên</w:t>
      </w:r>
      <w:r w:rsidRPr="006C1A2E">
        <w:rPr>
          <w:rFonts w:ascii="Times New Roman" w:hAnsi="Times New Roman" w:cs="Times New Roman"/>
          <w:sz w:val="24"/>
          <w:szCs w:val="24"/>
        </w:rPr>
        <w:t xml:space="preserve"> </w:t>
      </w:r>
      <w:r w:rsidR="00AC7C1C" w:rsidRPr="006C1A2E">
        <w:rPr>
          <w:rFonts w:ascii="Times New Roman" w:hAnsi="Times New Roman" w:cs="Times New Roman"/>
          <w:sz w:val="24"/>
          <w:szCs w:val="24"/>
        </w:rPr>
        <w:t>Báo cáo tình hình tài chính</w:t>
      </w:r>
      <w:r w:rsidRPr="006C1A2E">
        <w:rPr>
          <w:rFonts w:ascii="Times New Roman" w:hAnsi="Times New Roman" w:cs="Times New Roman"/>
          <w:sz w:val="24"/>
          <w:szCs w:val="24"/>
        </w:rPr>
        <w:t xml:space="preserve"> và cơ sở tính thuế</w:t>
      </w:r>
      <w:r w:rsidR="009546B8" w:rsidRPr="006C1A2E">
        <w:rPr>
          <w:rFonts w:ascii="Times New Roman" w:hAnsi="Times New Roman" w:cs="Times New Roman"/>
          <w:sz w:val="24"/>
          <w:szCs w:val="24"/>
        </w:rPr>
        <w:t xml:space="preserve"> thu nhập doanh nghiệp</w:t>
      </w:r>
      <w:r w:rsidR="00EF1A08" w:rsidRPr="006C1A2E">
        <w:rPr>
          <w:rFonts w:ascii="Times New Roman" w:hAnsi="Times New Roman" w:cs="Times New Roman"/>
          <w:sz w:val="24"/>
          <w:szCs w:val="24"/>
        </w:rPr>
        <w:t xml:space="preserve">. Các chênh lệch này </w:t>
      </w:r>
      <w:r w:rsidR="001361DF" w:rsidRPr="006C1A2E">
        <w:rPr>
          <w:rFonts w:ascii="Times New Roman" w:hAnsi="Times New Roman" w:cs="Times New Roman"/>
          <w:sz w:val="24"/>
          <w:szCs w:val="24"/>
        </w:rPr>
        <w:t xml:space="preserve">được </w:t>
      </w:r>
      <w:r w:rsidR="009546B8" w:rsidRPr="006C1A2E">
        <w:rPr>
          <w:rFonts w:ascii="Times New Roman" w:hAnsi="Times New Roman" w:cs="Times New Roman"/>
          <w:sz w:val="24"/>
          <w:szCs w:val="24"/>
        </w:rPr>
        <w:t xml:space="preserve">kế toán theo quy định tại </w:t>
      </w:r>
      <w:r w:rsidR="001361DF" w:rsidRPr="006C1A2E">
        <w:rPr>
          <w:rFonts w:ascii="Times New Roman" w:hAnsi="Times New Roman" w:cs="Times New Roman"/>
          <w:sz w:val="24"/>
          <w:szCs w:val="24"/>
        </w:rPr>
        <w:t xml:space="preserve">Chuẩn mực kế toán quốc tế số 12 </w:t>
      </w:r>
      <w:r w:rsidR="001361DF" w:rsidRPr="006C1A2E">
        <w:rPr>
          <w:rFonts w:ascii="Times New Roman" w:hAnsi="Times New Roman" w:cs="Times New Roman"/>
          <w:i/>
          <w:sz w:val="24"/>
          <w:szCs w:val="24"/>
        </w:rPr>
        <w:t>Thuế thu nhập doanh nghiệp.</w:t>
      </w:r>
    </w:p>
    <w:p w:rsidR="001361DF" w:rsidRPr="006C1A2E" w:rsidRDefault="001361DF" w:rsidP="00716631">
      <w:pPr>
        <w:autoSpaceDE w:val="0"/>
        <w:autoSpaceDN w:val="0"/>
        <w:adjustRightInd w:val="0"/>
        <w:spacing w:after="0" w:line="240" w:lineRule="auto"/>
        <w:rPr>
          <w:rFonts w:ascii="HelveticaLTPro-Bold" w:hAnsi="HelveticaLTPro-Bold" w:cs="HelveticaLTPro-Bold"/>
          <w:b/>
          <w:bCs/>
        </w:rPr>
      </w:pPr>
    </w:p>
    <w:p w:rsidR="001361DF" w:rsidRPr="006C1A2E" w:rsidRDefault="001361DF" w:rsidP="001361DF">
      <w:pPr>
        <w:autoSpaceDE w:val="0"/>
        <w:autoSpaceDN w:val="0"/>
        <w:adjustRightInd w:val="0"/>
        <w:spacing w:after="0" w:line="240" w:lineRule="auto"/>
        <w:rPr>
          <w:rFonts w:ascii="HelveticaLTPro-Bold" w:hAnsi="HelveticaLTPro-Bold" w:cs="HelveticaLTPro-Bold"/>
          <w:b/>
          <w:bCs/>
        </w:rPr>
      </w:pPr>
      <w:r w:rsidRPr="006C1A2E">
        <w:rPr>
          <w:rFonts w:ascii="HelveticaLTPro-Bold" w:hAnsi="HelveticaLTPro-Bold" w:cs="HelveticaLTPro-Bold"/>
          <w:b/>
          <w:bCs/>
        </w:rPr>
        <w:t>Báo cáo lưu chuyển tiền tệ</w:t>
      </w:r>
    </w:p>
    <w:p w:rsidR="00716631" w:rsidRPr="006C1A2E" w:rsidRDefault="00716631" w:rsidP="00E90865">
      <w:pPr>
        <w:autoSpaceDE w:val="0"/>
        <w:autoSpaceDN w:val="0"/>
        <w:adjustRightInd w:val="0"/>
        <w:spacing w:after="0" w:line="240" w:lineRule="auto"/>
        <w:rPr>
          <w:rFonts w:ascii="SwiftLTStd-Regular" w:hAnsi="SwiftLTStd-Regular" w:cs="SwiftLTStd-Regular"/>
          <w:sz w:val="17"/>
          <w:szCs w:val="17"/>
        </w:rPr>
      </w:pPr>
    </w:p>
    <w:p w:rsidR="0031492D" w:rsidRPr="006C1A2E" w:rsidRDefault="0031492D" w:rsidP="00D46018">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Chuẩn mực này yêu cầu toàn bộ các khoản mục của Báo cáo lưu chuyển tiền tệ được </w:t>
      </w:r>
      <w:r w:rsidR="00EE5EE5" w:rsidRPr="006C1A2E">
        <w:rPr>
          <w:rFonts w:ascii="Times New Roman" w:hAnsi="Times New Roman" w:cs="Times New Roman"/>
          <w:sz w:val="24"/>
          <w:szCs w:val="24"/>
        </w:rPr>
        <w:t>thể hiện bằng đơn vị đo lường hiệ</w:t>
      </w:r>
      <w:r w:rsidR="00A05AB5" w:rsidRPr="006C1A2E">
        <w:rPr>
          <w:rFonts w:ascii="Times New Roman" w:hAnsi="Times New Roman" w:cs="Times New Roman"/>
          <w:sz w:val="24"/>
          <w:szCs w:val="24"/>
        </w:rPr>
        <w:t xml:space="preserve">n hành </w:t>
      </w:r>
      <w:r w:rsidR="00EE5EE5" w:rsidRPr="006C1A2E">
        <w:rPr>
          <w:rFonts w:ascii="Times New Roman" w:hAnsi="Times New Roman" w:cs="Times New Roman"/>
          <w:sz w:val="24"/>
          <w:szCs w:val="24"/>
        </w:rPr>
        <w:t xml:space="preserve">cuối kỳ báo cáo. </w:t>
      </w:r>
    </w:p>
    <w:p w:rsidR="000F6360" w:rsidRPr="006C1A2E" w:rsidRDefault="000F6360" w:rsidP="0031492D">
      <w:pPr>
        <w:autoSpaceDE w:val="0"/>
        <w:autoSpaceDN w:val="0"/>
        <w:adjustRightInd w:val="0"/>
        <w:spacing w:after="0" w:line="240" w:lineRule="auto"/>
        <w:rPr>
          <w:rFonts w:ascii="Times New Roman" w:hAnsi="Times New Roman" w:cs="Times New Roman"/>
          <w:sz w:val="24"/>
          <w:szCs w:val="24"/>
        </w:rPr>
      </w:pPr>
    </w:p>
    <w:p w:rsidR="00587C23" w:rsidRPr="006C1A2E" w:rsidRDefault="000F6360" w:rsidP="0031492D">
      <w:pPr>
        <w:autoSpaceDE w:val="0"/>
        <w:autoSpaceDN w:val="0"/>
        <w:adjustRightInd w:val="0"/>
        <w:spacing w:after="0" w:line="240" w:lineRule="auto"/>
        <w:rPr>
          <w:rFonts w:ascii="HelveticaLTPro-Bold" w:hAnsi="HelveticaLTPro-Bold" w:cs="HelveticaLTPro-Bold"/>
          <w:b/>
          <w:bCs/>
        </w:rPr>
      </w:pPr>
      <w:r w:rsidRPr="006C1A2E">
        <w:rPr>
          <w:rFonts w:ascii="HelveticaLTPro-Bold" w:hAnsi="HelveticaLTPro-Bold" w:cs="HelveticaLTPro-Bold"/>
          <w:b/>
          <w:bCs/>
        </w:rPr>
        <w:t>Con số tương ứng</w:t>
      </w:r>
    </w:p>
    <w:p w:rsidR="000F6360" w:rsidRPr="006C1A2E" w:rsidRDefault="000F6360" w:rsidP="0031492D">
      <w:pPr>
        <w:autoSpaceDE w:val="0"/>
        <w:autoSpaceDN w:val="0"/>
        <w:adjustRightInd w:val="0"/>
        <w:spacing w:after="0" w:line="240" w:lineRule="auto"/>
        <w:rPr>
          <w:rFonts w:ascii="Times New Roman" w:hAnsi="Times New Roman" w:cs="Times New Roman"/>
          <w:sz w:val="24"/>
          <w:szCs w:val="24"/>
        </w:rPr>
      </w:pPr>
    </w:p>
    <w:p w:rsidR="00A61D20" w:rsidRPr="006C1A2E" w:rsidRDefault="00081C1A" w:rsidP="00954E67">
      <w:pPr>
        <w:pStyle w:val="ListParagraph"/>
        <w:numPr>
          <w:ilvl w:val="0"/>
          <w:numId w:val="2"/>
        </w:numPr>
        <w:jc w:val="both"/>
        <w:rPr>
          <w:rFonts w:ascii="Times New Roman" w:hAnsi="Times New Roman" w:cs="Times New Roman"/>
          <w:i/>
          <w:sz w:val="24"/>
          <w:szCs w:val="24"/>
        </w:rPr>
      </w:pPr>
      <w:r w:rsidRPr="006C1A2E">
        <w:rPr>
          <w:rFonts w:ascii="Times New Roman" w:hAnsi="Times New Roman" w:cs="Times New Roman"/>
          <w:sz w:val="24"/>
          <w:szCs w:val="24"/>
        </w:rPr>
        <w:t>S</w:t>
      </w:r>
      <w:r w:rsidR="00A05AB5" w:rsidRPr="006C1A2E">
        <w:rPr>
          <w:rFonts w:ascii="Times New Roman" w:hAnsi="Times New Roman" w:cs="Times New Roman"/>
          <w:sz w:val="24"/>
          <w:szCs w:val="24"/>
        </w:rPr>
        <w:t xml:space="preserve">ố liệu tương ứng của của kỳ </w:t>
      </w:r>
      <w:r w:rsidR="00E11E50" w:rsidRPr="006C1A2E">
        <w:rPr>
          <w:rFonts w:ascii="Times New Roman" w:hAnsi="Times New Roman" w:cs="Times New Roman"/>
          <w:sz w:val="24"/>
          <w:szCs w:val="24"/>
        </w:rPr>
        <w:t>báo cáo trướ</w:t>
      </w:r>
      <w:r w:rsidR="00A05AB5" w:rsidRPr="006C1A2E">
        <w:rPr>
          <w:rFonts w:ascii="Times New Roman" w:hAnsi="Times New Roman" w:cs="Times New Roman"/>
          <w:sz w:val="24"/>
          <w:szCs w:val="24"/>
        </w:rPr>
        <w:t xml:space="preserve">c </w:t>
      </w:r>
      <w:r w:rsidR="00342F57" w:rsidRPr="006C1A2E">
        <w:rPr>
          <w:rFonts w:ascii="Times New Roman" w:hAnsi="Times New Roman" w:cs="Times New Roman"/>
          <w:sz w:val="24"/>
          <w:szCs w:val="24"/>
        </w:rPr>
        <w:t xml:space="preserve">được điều chỉnh </w:t>
      </w:r>
      <w:r w:rsidR="00A05AB5" w:rsidRPr="006C1A2E">
        <w:rPr>
          <w:rFonts w:ascii="Times New Roman" w:hAnsi="Times New Roman" w:cs="Times New Roman"/>
          <w:sz w:val="24"/>
          <w:szCs w:val="24"/>
        </w:rPr>
        <w:t>theo</w:t>
      </w:r>
      <w:r w:rsidR="00342F57" w:rsidRPr="006C1A2E">
        <w:rPr>
          <w:rFonts w:ascii="Times New Roman" w:hAnsi="Times New Roman" w:cs="Times New Roman"/>
          <w:sz w:val="24"/>
          <w:szCs w:val="24"/>
        </w:rPr>
        <w:t xml:space="preserve"> chỉ số</w:t>
      </w:r>
      <w:r w:rsidR="00962781" w:rsidRPr="006C1A2E">
        <w:rPr>
          <w:rFonts w:ascii="Times New Roman" w:hAnsi="Times New Roman" w:cs="Times New Roman"/>
          <w:sz w:val="24"/>
          <w:szCs w:val="24"/>
        </w:rPr>
        <w:t xml:space="preserve"> giá chung để các</w:t>
      </w:r>
      <w:r w:rsidR="00A05AB5" w:rsidRPr="006C1A2E">
        <w:rPr>
          <w:rFonts w:ascii="Times New Roman" w:hAnsi="Times New Roman" w:cs="Times New Roman"/>
          <w:sz w:val="24"/>
          <w:szCs w:val="24"/>
        </w:rPr>
        <w:t xml:space="preserve"> B</w:t>
      </w:r>
      <w:r w:rsidR="00962781" w:rsidRPr="006C1A2E">
        <w:rPr>
          <w:rFonts w:ascii="Times New Roman" w:hAnsi="Times New Roman" w:cs="Times New Roman"/>
          <w:sz w:val="24"/>
          <w:szCs w:val="24"/>
        </w:rPr>
        <w:t xml:space="preserve">áo cáo tài chính </w:t>
      </w:r>
      <w:r w:rsidR="003135DC" w:rsidRPr="006C1A2E">
        <w:rPr>
          <w:rFonts w:ascii="Times New Roman" w:hAnsi="Times New Roman" w:cs="Times New Roman"/>
          <w:sz w:val="24"/>
          <w:szCs w:val="24"/>
        </w:rPr>
        <w:t>so sánh được trình bày theo đơn vị đo lường hiệ</w:t>
      </w:r>
      <w:r w:rsidR="007D7D3D" w:rsidRPr="006C1A2E">
        <w:rPr>
          <w:rFonts w:ascii="Times New Roman" w:hAnsi="Times New Roman" w:cs="Times New Roman"/>
          <w:sz w:val="24"/>
          <w:szCs w:val="24"/>
        </w:rPr>
        <w:t xml:space="preserve">n </w:t>
      </w:r>
      <w:r w:rsidR="00A05AB5" w:rsidRPr="006C1A2E">
        <w:rPr>
          <w:rFonts w:ascii="Times New Roman" w:hAnsi="Times New Roman" w:cs="Times New Roman"/>
          <w:sz w:val="24"/>
          <w:szCs w:val="24"/>
        </w:rPr>
        <w:t xml:space="preserve">hành </w:t>
      </w:r>
      <w:r w:rsidR="003135DC" w:rsidRPr="006C1A2E">
        <w:rPr>
          <w:rFonts w:ascii="Times New Roman" w:hAnsi="Times New Roman" w:cs="Times New Roman"/>
          <w:sz w:val="24"/>
          <w:szCs w:val="24"/>
        </w:rPr>
        <w:t>cuối kỳ</w:t>
      </w:r>
      <w:r w:rsidRPr="006C1A2E">
        <w:rPr>
          <w:rFonts w:ascii="Times New Roman" w:hAnsi="Times New Roman" w:cs="Times New Roman"/>
          <w:sz w:val="24"/>
          <w:szCs w:val="24"/>
        </w:rPr>
        <w:t xml:space="preserve"> báo cáo cho </w:t>
      </w:r>
      <w:r w:rsidRPr="006C1A2E">
        <w:rPr>
          <w:rFonts w:ascii="Times New Roman" w:hAnsi="Times New Roman" w:cs="Times New Roman"/>
          <w:sz w:val="24"/>
          <w:szCs w:val="24"/>
        </w:rPr>
        <w:lastRenderedPageBreak/>
        <w:t xml:space="preserve">cả Báo cáo lưu chuyển tiền tệ được lập theo phương pháp giá gốc hay giá hiện hành. </w:t>
      </w:r>
      <w:r w:rsidR="007D7D3D" w:rsidRPr="006C1A2E">
        <w:rPr>
          <w:rFonts w:ascii="Times New Roman" w:hAnsi="Times New Roman" w:cs="Times New Roman"/>
          <w:sz w:val="24"/>
          <w:szCs w:val="24"/>
        </w:rPr>
        <w:t>Thông tin công khai ở kỳ báo cáo trước</w:t>
      </w:r>
      <w:r w:rsidRPr="006C1A2E">
        <w:rPr>
          <w:rFonts w:ascii="Times New Roman" w:hAnsi="Times New Roman" w:cs="Times New Roman"/>
          <w:sz w:val="24"/>
          <w:szCs w:val="24"/>
        </w:rPr>
        <w:t xml:space="preserve"> đó</w:t>
      </w:r>
      <w:r w:rsidR="007D7D3D" w:rsidRPr="006C1A2E">
        <w:rPr>
          <w:rFonts w:ascii="Times New Roman" w:hAnsi="Times New Roman" w:cs="Times New Roman"/>
          <w:sz w:val="24"/>
          <w:szCs w:val="24"/>
        </w:rPr>
        <w:t xml:space="preserve"> </w:t>
      </w:r>
      <w:r w:rsidRPr="006C1A2E">
        <w:rPr>
          <w:rFonts w:ascii="Times New Roman" w:hAnsi="Times New Roman" w:cs="Times New Roman"/>
          <w:sz w:val="24"/>
          <w:szCs w:val="24"/>
        </w:rPr>
        <w:t xml:space="preserve">cũng </w:t>
      </w:r>
      <w:r w:rsidR="007D7D3D" w:rsidRPr="006C1A2E">
        <w:rPr>
          <w:rFonts w:ascii="Times New Roman" w:hAnsi="Times New Roman" w:cs="Times New Roman"/>
          <w:sz w:val="24"/>
          <w:szCs w:val="24"/>
        </w:rPr>
        <w:t>đượ</w:t>
      </w:r>
      <w:r w:rsidR="00F04835" w:rsidRPr="006C1A2E">
        <w:rPr>
          <w:rFonts w:ascii="Times New Roman" w:hAnsi="Times New Roman" w:cs="Times New Roman"/>
          <w:sz w:val="24"/>
          <w:szCs w:val="24"/>
        </w:rPr>
        <w:t xml:space="preserve">c thể hiện theo đơn vị đo lường hiện </w:t>
      </w:r>
      <w:r w:rsidRPr="006C1A2E">
        <w:rPr>
          <w:rFonts w:ascii="Times New Roman" w:hAnsi="Times New Roman" w:cs="Times New Roman"/>
          <w:sz w:val="24"/>
          <w:szCs w:val="24"/>
        </w:rPr>
        <w:t>hành</w:t>
      </w:r>
      <w:r w:rsidR="00F04835" w:rsidRPr="006C1A2E">
        <w:rPr>
          <w:rFonts w:ascii="Times New Roman" w:hAnsi="Times New Roman" w:cs="Times New Roman"/>
          <w:sz w:val="24"/>
          <w:szCs w:val="24"/>
        </w:rPr>
        <w:t xml:space="preserve"> cuối kỳ báo cáo. Để </w:t>
      </w:r>
      <w:r w:rsidR="00A30D52" w:rsidRPr="006C1A2E">
        <w:rPr>
          <w:rFonts w:ascii="Times New Roman" w:hAnsi="Times New Roman" w:cs="Times New Roman"/>
          <w:sz w:val="24"/>
          <w:szCs w:val="24"/>
        </w:rPr>
        <w:t>trình so sánh</w:t>
      </w:r>
      <w:r w:rsidR="00C82C72" w:rsidRPr="006C1A2E">
        <w:rPr>
          <w:rFonts w:ascii="Times New Roman" w:hAnsi="Times New Roman" w:cs="Times New Roman"/>
          <w:sz w:val="24"/>
          <w:szCs w:val="24"/>
        </w:rPr>
        <w:t xml:space="preserve"> các khoản mục của Báo cáo lưu chuyển tiền tệ thể hiện bằng </w:t>
      </w:r>
      <w:r w:rsidR="00A30D52" w:rsidRPr="006C1A2E">
        <w:rPr>
          <w:rFonts w:ascii="Times New Roman" w:hAnsi="Times New Roman" w:cs="Times New Roman"/>
          <w:sz w:val="24"/>
          <w:szCs w:val="24"/>
        </w:rPr>
        <w:t>theo một đồng tiền khác</w:t>
      </w:r>
      <w:r w:rsidR="00123FC5" w:rsidRPr="006C1A2E">
        <w:rPr>
          <w:rFonts w:ascii="Times New Roman" w:hAnsi="Times New Roman" w:cs="Times New Roman"/>
          <w:sz w:val="24"/>
          <w:szCs w:val="24"/>
        </w:rPr>
        <w:t xml:space="preserve">, doanh nghiệp vận dùng đoạn 42 (b) và 43 của </w:t>
      </w:r>
      <w:r w:rsidR="00123FC5" w:rsidRPr="006C1A2E">
        <w:rPr>
          <w:rFonts w:ascii="Times New Roman" w:hAnsi="Times New Roman" w:cs="Times New Roman"/>
          <w:i/>
          <w:sz w:val="24"/>
          <w:szCs w:val="24"/>
        </w:rPr>
        <w:t xml:space="preserve">Chuẩn mực kế toán quốc tế số 21. </w:t>
      </w:r>
    </w:p>
    <w:p w:rsidR="00AF65AC" w:rsidRPr="006C1A2E" w:rsidRDefault="00AF65AC" w:rsidP="0031492D">
      <w:pPr>
        <w:autoSpaceDE w:val="0"/>
        <w:autoSpaceDN w:val="0"/>
        <w:adjustRightInd w:val="0"/>
        <w:spacing w:after="0" w:line="240" w:lineRule="auto"/>
        <w:rPr>
          <w:rFonts w:ascii="Times New Roman" w:hAnsi="Times New Roman" w:cs="Times New Roman"/>
          <w:sz w:val="24"/>
          <w:szCs w:val="24"/>
        </w:rPr>
      </w:pPr>
    </w:p>
    <w:p w:rsidR="00AF65AC" w:rsidRPr="006C1A2E" w:rsidRDefault="00AF65AC" w:rsidP="0031492D">
      <w:pPr>
        <w:autoSpaceDE w:val="0"/>
        <w:autoSpaceDN w:val="0"/>
        <w:adjustRightInd w:val="0"/>
        <w:spacing w:after="0" w:line="240" w:lineRule="auto"/>
        <w:rPr>
          <w:rFonts w:ascii="HelveticaLTPro-Bold" w:hAnsi="HelveticaLTPro-Bold" w:cs="HelveticaLTPro-Bold"/>
          <w:b/>
          <w:bCs/>
        </w:rPr>
      </w:pPr>
      <w:r w:rsidRPr="006C1A2E">
        <w:rPr>
          <w:rFonts w:ascii="HelveticaLTPro-Bold" w:hAnsi="HelveticaLTPro-Bold" w:cs="HelveticaLTPro-Bold"/>
          <w:b/>
          <w:bCs/>
        </w:rPr>
        <w:t>Báo cáo tài chính hợp nhất</w:t>
      </w:r>
    </w:p>
    <w:p w:rsidR="00962781" w:rsidRPr="006C1A2E" w:rsidRDefault="00962781" w:rsidP="0031492D">
      <w:pPr>
        <w:autoSpaceDE w:val="0"/>
        <w:autoSpaceDN w:val="0"/>
        <w:adjustRightInd w:val="0"/>
        <w:spacing w:after="0" w:line="240" w:lineRule="auto"/>
        <w:rPr>
          <w:rFonts w:ascii="Times New Roman" w:hAnsi="Times New Roman" w:cs="Times New Roman"/>
          <w:sz w:val="24"/>
          <w:szCs w:val="24"/>
        </w:rPr>
      </w:pPr>
    </w:p>
    <w:p w:rsidR="00030F33" w:rsidRPr="006C1A2E" w:rsidRDefault="00AF65AC" w:rsidP="00D46018">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Công ty mẹ báo cáo </w:t>
      </w:r>
      <w:r w:rsidR="00C82C72" w:rsidRPr="006C1A2E">
        <w:rPr>
          <w:rFonts w:ascii="Times New Roman" w:hAnsi="Times New Roman" w:cs="Times New Roman"/>
          <w:sz w:val="24"/>
          <w:szCs w:val="24"/>
        </w:rPr>
        <w:t xml:space="preserve">bằng </w:t>
      </w:r>
      <w:r w:rsidR="00C56EB3" w:rsidRPr="006C1A2E">
        <w:rPr>
          <w:rFonts w:ascii="Times New Roman" w:hAnsi="Times New Roman" w:cs="Times New Roman"/>
          <w:sz w:val="24"/>
          <w:szCs w:val="24"/>
        </w:rPr>
        <w:t>đơn vị tiền tệ</w:t>
      </w:r>
      <w:r w:rsidRPr="006C1A2E">
        <w:rPr>
          <w:rFonts w:ascii="Times New Roman" w:hAnsi="Times New Roman" w:cs="Times New Roman"/>
          <w:sz w:val="24"/>
          <w:szCs w:val="24"/>
        </w:rPr>
        <w:t xml:space="preserve"> của nền kinh tế siêu lạm phát có thể có các công ty con cũng </w:t>
      </w:r>
      <w:r w:rsidR="00A61D20" w:rsidRPr="006C1A2E">
        <w:rPr>
          <w:rFonts w:ascii="Times New Roman" w:hAnsi="Times New Roman" w:cs="Times New Roman"/>
          <w:sz w:val="24"/>
          <w:szCs w:val="24"/>
        </w:rPr>
        <w:t xml:space="preserve">báo cáo bằng các đơn vị tiền tệ của những nền kinh tế siêu lạm phát. Báo cáo </w:t>
      </w:r>
      <w:r w:rsidR="00516A5F" w:rsidRPr="006C1A2E">
        <w:rPr>
          <w:rFonts w:ascii="Times New Roman" w:hAnsi="Times New Roman" w:cs="Times New Roman"/>
          <w:sz w:val="24"/>
          <w:szCs w:val="24"/>
        </w:rPr>
        <w:t>của các công ty con</w:t>
      </w:r>
      <w:r w:rsidR="00C82C72" w:rsidRPr="006C1A2E">
        <w:rPr>
          <w:rFonts w:ascii="Times New Roman" w:hAnsi="Times New Roman" w:cs="Times New Roman"/>
          <w:sz w:val="24"/>
          <w:szCs w:val="24"/>
        </w:rPr>
        <w:t xml:space="preserve"> này</w:t>
      </w:r>
      <w:r w:rsidR="00516A5F" w:rsidRPr="006C1A2E">
        <w:rPr>
          <w:rFonts w:ascii="Times New Roman" w:hAnsi="Times New Roman" w:cs="Times New Roman"/>
          <w:sz w:val="24"/>
          <w:szCs w:val="24"/>
        </w:rPr>
        <w:t xml:space="preserve"> cần được điều chỉnh </w:t>
      </w:r>
      <w:r w:rsidR="00C82C72" w:rsidRPr="006C1A2E">
        <w:rPr>
          <w:rFonts w:ascii="Times New Roman" w:hAnsi="Times New Roman" w:cs="Times New Roman"/>
          <w:sz w:val="24"/>
          <w:szCs w:val="24"/>
        </w:rPr>
        <w:t>theo</w:t>
      </w:r>
      <w:r w:rsidR="00516A5F" w:rsidRPr="006C1A2E">
        <w:rPr>
          <w:rFonts w:ascii="Times New Roman" w:hAnsi="Times New Roman" w:cs="Times New Roman"/>
          <w:sz w:val="24"/>
          <w:szCs w:val="24"/>
        </w:rPr>
        <w:t xml:space="preserve"> chỉ số giá chung </w:t>
      </w:r>
      <w:r w:rsidR="00C82C72" w:rsidRPr="006C1A2E">
        <w:rPr>
          <w:rFonts w:ascii="Times New Roman" w:hAnsi="Times New Roman" w:cs="Times New Roman"/>
          <w:sz w:val="24"/>
          <w:szCs w:val="24"/>
        </w:rPr>
        <w:t xml:space="preserve">của đồng tiền tại </w:t>
      </w:r>
      <w:r w:rsidR="00516A5F" w:rsidRPr="006C1A2E">
        <w:rPr>
          <w:rFonts w:ascii="Times New Roman" w:hAnsi="Times New Roman" w:cs="Times New Roman"/>
          <w:sz w:val="24"/>
          <w:szCs w:val="24"/>
        </w:rPr>
        <w:t xml:space="preserve">quốc gia mà công ty </w:t>
      </w:r>
      <w:r w:rsidR="00C82C72" w:rsidRPr="006C1A2E">
        <w:rPr>
          <w:rFonts w:ascii="Times New Roman" w:hAnsi="Times New Roman" w:cs="Times New Roman"/>
          <w:sz w:val="24"/>
          <w:szCs w:val="24"/>
        </w:rPr>
        <w:t xml:space="preserve">con </w:t>
      </w:r>
      <w:r w:rsidR="00516A5F" w:rsidRPr="006C1A2E">
        <w:rPr>
          <w:rFonts w:ascii="Times New Roman" w:hAnsi="Times New Roman" w:cs="Times New Roman"/>
          <w:sz w:val="24"/>
          <w:szCs w:val="24"/>
        </w:rPr>
        <w:t>báo cáo</w:t>
      </w:r>
      <w:r w:rsidR="00C82C72" w:rsidRPr="006C1A2E">
        <w:rPr>
          <w:rFonts w:ascii="Times New Roman" w:hAnsi="Times New Roman" w:cs="Times New Roman"/>
          <w:sz w:val="24"/>
          <w:szCs w:val="24"/>
        </w:rPr>
        <w:t xml:space="preserve"> trước khi Báo cáo tài chính của công ty con được hợp nhất vào B</w:t>
      </w:r>
      <w:r w:rsidR="00516A5F" w:rsidRPr="006C1A2E">
        <w:rPr>
          <w:rFonts w:ascii="Times New Roman" w:hAnsi="Times New Roman" w:cs="Times New Roman"/>
          <w:sz w:val="24"/>
          <w:szCs w:val="24"/>
        </w:rPr>
        <w:t>áo cáo tài chính hợp nhất</w:t>
      </w:r>
      <w:r w:rsidR="00C82C72" w:rsidRPr="006C1A2E">
        <w:rPr>
          <w:rFonts w:ascii="Times New Roman" w:hAnsi="Times New Roman" w:cs="Times New Roman"/>
          <w:sz w:val="24"/>
          <w:szCs w:val="24"/>
        </w:rPr>
        <w:t xml:space="preserve"> của công ty mẹ</w:t>
      </w:r>
      <w:r w:rsidR="00516A5F" w:rsidRPr="006C1A2E">
        <w:rPr>
          <w:rFonts w:ascii="Times New Roman" w:hAnsi="Times New Roman" w:cs="Times New Roman"/>
          <w:sz w:val="24"/>
          <w:szCs w:val="24"/>
        </w:rPr>
        <w:t xml:space="preserve">. </w:t>
      </w:r>
      <w:r w:rsidR="00695D58" w:rsidRPr="006C1A2E">
        <w:rPr>
          <w:rFonts w:ascii="Times New Roman" w:hAnsi="Times New Roman" w:cs="Times New Roman"/>
          <w:sz w:val="24"/>
          <w:szCs w:val="24"/>
        </w:rPr>
        <w:t xml:space="preserve">Nếu công ty con đó là công ty con ở nước ngoài thì </w:t>
      </w:r>
      <w:r w:rsidR="00C56EB3" w:rsidRPr="006C1A2E">
        <w:rPr>
          <w:rFonts w:ascii="Times New Roman" w:hAnsi="Times New Roman" w:cs="Times New Roman"/>
          <w:sz w:val="24"/>
          <w:szCs w:val="24"/>
        </w:rPr>
        <w:t>B</w:t>
      </w:r>
      <w:r w:rsidR="00695D58" w:rsidRPr="006C1A2E">
        <w:rPr>
          <w:rFonts w:ascii="Times New Roman" w:hAnsi="Times New Roman" w:cs="Times New Roman"/>
          <w:sz w:val="24"/>
          <w:szCs w:val="24"/>
        </w:rPr>
        <w:t xml:space="preserve">áo cáo tài chính của nó sẽ được điều chỉnh theo tỷ giá hối đoái cuối kỳ. Báo cáo tài chính của các công ty con không báo cáo bằng đơn vị tiền tệ của </w:t>
      </w:r>
      <w:r w:rsidR="00CA051A" w:rsidRPr="006C1A2E">
        <w:rPr>
          <w:rFonts w:ascii="Times New Roman" w:hAnsi="Times New Roman" w:cs="Times New Roman"/>
          <w:sz w:val="24"/>
          <w:szCs w:val="24"/>
        </w:rPr>
        <w:t>c</w:t>
      </w:r>
      <w:r w:rsidR="00695D58" w:rsidRPr="006C1A2E">
        <w:rPr>
          <w:rFonts w:ascii="Times New Roman" w:hAnsi="Times New Roman" w:cs="Times New Roman"/>
          <w:sz w:val="24"/>
          <w:szCs w:val="24"/>
        </w:rPr>
        <w:t xml:space="preserve">ác nền kinh tế siêu lạm phát được xử lý theo </w:t>
      </w:r>
      <w:r w:rsidR="00695D58" w:rsidRPr="006C1A2E">
        <w:rPr>
          <w:rFonts w:ascii="Times New Roman" w:hAnsi="Times New Roman" w:cs="Times New Roman"/>
          <w:i/>
          <w:sz w:val="24"/>
          <w:szCs w:val="24"/>
        </w:rPr>
        <w:t>Chuẩn mực kế toán quốc tế số 21</w:t>
      </w:r>
      <w:r w:rsidR="00695D58" w:rsidRPr="006C1A2E">
        <w:rPr>
          <w:rFonts w:ascii="Times New Roman" w:hAnsi="Times New Roman" w:cs="Times New Roman"/>
          <w:sz w:val="24"/>
          <w:szCs w:val="24"/>
        </w:rPr>
        <w:t xml:space="preserve">. </w:t>
      </w:r>
    </w:p>
    <w:p w:rsidR="00AF65AC" w:rsidRPr="006C1A2E" w:rsidRDefault="004B4F2E" w:rsidP="00D46018">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Nếu Báo cáo tài chính hợp nhất của công ty mẹ được lập từ các </w:t>
      </w:r>
      <w:r w:rsidR="00502C34" w:rsidRPr="006C1A2E">
        <w:rPr>
          <w:rFonts w:ascii="Times New Roman" w:hAnsi="Times New Roman" w:cs="Times New Roman"/>
          <w:sz w:val="24"/>
          <w:szCs w:val="24"/>
        </w:rPr>
        <w:t>B</w:t>
      </w:r>
      <w:r w:rsidRPr="006C1A2E">
        <w:rPr>
          <w:rFonts w:ascii="Times New Roman" w:hAnsi="Times New Roman" w:cs="Times New Roman"/>
          <w:sz w:val="24"/>
          <w:szCs w:val="24"/>
        </w:rPr>
        <w:t>áo cáo tài chính của các công ty con có thời điểm lậ</w:t>
      </w:r>
      <w:r w:rsidR="00A606AB" w:rsidRPr="006C1A2E">
        <w:rPr>
          <w:rFonts w:ascii="Times New Roman" w:hAnsi="Times New Roman" w:cs="Times New Roman"/>
          <w:sz w:val="24"/>
          <w:szCs w:val="24"/>
        </w:rPr>
        <w:t xml:space="preserve">p </w:t>
      </w:r>
      <w:r w:rsidR="00502C34" w:rsidRPr="006C1A2E">
        <w:rPr>
          <w:rFonts w:ascii="Times New Roman" w:hAnsi="Times New Roman" w:cs="Times New Roman"/>
          <w:sz w:val="24"/>
          <w:szCs w:val="24"/>
        </w:rPr>
        <w:t>B</w:t>
      </w:r>
      <w:r w:rsidR="00A606AB" w:rsidRPr="006C1A2E">
        <w:rPr>
          <w:rFonts w:ascii="Times New Roman" w:hAnsi="Times New Roman" w:cs="Times New Roman"/>
          <w:sz w:val="24"/>
          <w:szCs w:val="24"/>
        </w:rPr>
        <w:t>áo cáo tài chính khác nhau, tất cả các khoản mục bao gồm cả kh</w:t>
      </w:r>
      <w:r w:rsidR="007E3ECD" w:rsidRPr="006C1A2E">
        <w:rPr>
          <w:rFonts w:ascii="Times New Roman" w:hAnsi="Times New Roman" w:cs="Times New Roman"/>
          <w:sz w:val="24"/>
          <w:szCs w:val="24"/>
        </w:rPr>
        <w:t>oản</w:t>
      </w:r>
      <w:r w:rsidR="00A606AB" w:rsidRPr="006C1A2E">
        <w:rPr>
          <w:rFonts w:ascii="Times New Roman" w:hAnsi="Times New Roman" w:cs="Times New Roman"/>
          <w:sz w:val="24"/>
          <w:szCs w:val="24"/>
        </w:rPr>
        <w:t xml:space="preserve"> mục tiền tệ và phi tiền tệ cầ</w:t>
      </w:r>
      <w:r w:rsidR="008671DA" w:rsidRPr="006C1A2E">
        <w:rPr>
          <w:rFonts w:ascii="Times New Roman" w:hAnsi="Times New Roman" w:cs="Times New Roman"/>
          <w:sz w:val="24"/>
          <w:szCs w:val="24"/>
        </w:rPr>
        <w:t>n được</w:t>
      </w:r>
      <w:r w:rsidR="00A606AB" w:rsidRPr="006C1A2E">
        <w:rPr>
          <w:rFonts w:ascii="Times New Roman" w:hAnsi="Times New Roman" w:cs="Times New Roman"/>
          <w:sz w:val="24"/>
          <w:szCs w:val="24"/>
        </w:rPr>
        <w:t xml:space="preserve"> điều chỉnh về đơn vị đo lường hiện </w:t>
      </w:r>
      <w:r w:rsidR="007E3ECD" w:rsidRPr="006C1A2E">
        <w:rPr>
          <w:rFonts w:ascii="Times New Roman" w:hAnsi="Times New Roman" w:cs="Times New Roman"/>
          <w:sz w:val="24"/>
          <w:szCs w:val="24"/>
        </w:rPr>
        <w:t>hành</w:t>
      </w:r>
      <w:r w:rsidR="00A606AB" w:rsidRPr="006C1A2E">
        <w:rPr>
          <w:rFonts w:ascii="Times New Roman" w:hAnsi="Times New Roman" w:cs="Times New Roman"/>
          <w:sz w:val="24"/>
          <w:szCs w:val="24"/>
        </w:rPr>
        <w:t xml:space="preserve"> </w:t>
      </w:r>
      <w:r w:rsidR="00B87310" w:rsidRPr="006C1A2E">
        <w:rPr>
          <w:rFonts w:ascii="Times New Roman" w:hAnsi="Times New Roman" w:cs="Times New Roman"/>
          <w:sz w:val="24"/>
          <w:szCs w:val="24"/>
        </w:rPr>
        <w:t>tại</w:t>
      </w:r>
      <w:r w:rsidR="00A606AB" w:rsidRPr="006C1A2E">
        <w:rPr>
          <w:rFonts w:ascii="Times New Roman" w:hAnsi="Times New Roman" w:cs="Times New Roman"/>
          <w:sz w:val="24"/>
          <w:szCs w:val="24"/>
        </w:rPr>
        <w:t xml:space="preserve"> thời điểm lập Báo cáo tài chính hợp nhất.</w:t>
      </w:r>
    </w:p>
    <w:p w:rsidR="00EB4C62" w:rsidRPr="006C1A2E" w:rsidRDefault="00EB4C62" w:rsidP="00EB4C62">
      <w:pPr>
        <w:autoSpaceDE w:val="0"/>
        <w:autoSpaceDN w:val="0"/>
        <w:adjustRightInd w:val="0"/>
        <w:spacing w:after="0" w:line="240" w:lineRule="auto"/>
        <w:rPr>
          <w:rFonts w:ascii="HelveticaLTPro-Bold" w:hAnsi="HelveticaLTPro-Bold" w:cs="HelveticaLTPro-Bold"/>
          <w:b/>
          <w:bCs/>
        </w:rPr>
      </w:pPr>
      <w:r w:rsidRPr="006C1A2E">
        <w:rPr>
          <w:rFonts w:ascii="HelveticaLTPro-Bold" w:hAnsi="HelveticaLTPro-Bold" w:cs="HelveticaLTPro-Bold"/>
          <w:b/>
          <w:bCs/>
        </w:rPr>
        <w:t>Lựa chọn và sử dụng chỉ số giá chung</w:t>
      </w:r>
    </w:p>
    <w:p w:rsidR="00AF65AC" w:rsidRPr="006C1A2E" w:rsidRDefault="00AF65AC" w:rsidP="0031492D">
      <w:pPr>
        <w:autoSpaceDE w:val="0"/>
        <w:autoSpaceDN w:val="0"/>
        <w:adjustRightInd w:val="0"/>
        <w:spacing w:after="0" w:line="240" w:lineRule="auto"/>
        <w:rPr>
          <w:rFonts w:ascii="Times New Roman" w:hAnsi="Times New Roman" w:cs="Times New Roman"/>
          <w:sz w:val="24"/>
          <w:szCs w:val="24"/>
        </w:rPr>
      </w:pPr>
    </w:p>
    <w:p w:rsidR="00EB4C62" w:rsidRPr="006C1A2E" w:rsidRDefault="00EB4C62" w:rsidP="00EB4C62">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 xml:space="preserve">Điều chỉnh Báo cáo tài chính theo Chuẩn mực này yêu cầu sử dụng chỉ số giá chung phản ánh sự thay đổi của sức mua chung của đồng tiền. Chỉ số giá chung được lựa chọn nên là chỉ số giá chung mà tất cả các doanh nghiệp của nền kinh tế sử dụng. </w:t>
      </w:r>
    </w:p>
    <w:p w:rsidR="00D21148" w:rsidRPr="006C1A2E" w:rsidRDefault="00D21148" w:rsidP="00D21148">
      <w:pPr>
        <w:pStyle w:val="ListParagraph"/>
        <w:ind w:left="360"/>
        <w:jc w:val="both"/>
        <w:rPr>
          <w:rFonts w:ascii="Times New Roman" w:hAnsi="Times New Roman" w:cs="Times New Roman"/>
          <w:sz w:val="24"/>
          <w:szCs w:val="24"/>
        </w:rPr>
      </w:pPr>
    </w:p>
    <w:p w:rsidR="00414B47" w:rsidRPr="006C1A2E" w:rsidRDefault="00414B47" w:rsidP="00414B47">
      <w:pPr>
        <w:autoSpaceDE w:val="0"/>
        <w:autoSpaceDN w:val="0"/>
        <w:adjustRightInd w:val="0"/>
        <w:spacing w:after="0" w:line="240" w:lineRule="auto"/>
        <w:rPr>
          <w:rFonts w:ascii="HelveticaLTPro-Bold" w:hAnsi="HelveticaLTPro-Bold" w:cs="HelveticaLTPro-Bold"/>
          <w:b/>
          <w:bCs/>
        </w:rPr>
      </w:pPr>
      <w:r w:rsidRPr="006C1A2E">
        <w:rPr>
          <w:rFonts w:ascii="HelveticaLTPro-Bold" w:hAnsi="HelveticaLTPro-Bold" w:cs="HelveticaLTPro-Bold"/>
          <w:b/>
          <w:bCs/>
        </w:rPr>
        <w:t>Nền kinh tế không còn siêu lạm phát</w:t>
      </w:r>
    </w:p>
    <w:p w:rsidR="00D21148" w:rsidRPr="006C1A2E" w:rsidRDefault="003213E5" w:rsidP="00414B47">
      <w:pPr>
        <w:autoSpaceDE w:val="0"/>
        <w:autoSpaceDN w:val="0"/>
        <w:adjustRightInd w:val="0"/>
        <w:spacing w:after="0" w:line="240" w:lineRule="auto"/>
        <w:rPr>
          <w:rFonts w:ascii="HelveticaLTPro-Bold" w:hAnsi="HelveticaLTPro-Bold" w:cs="HelveticaLTPro-Bold"/>
          <w:b/>
          <w:bCs/>
        </w:rPr>
      </w:pPr>
      <w:r w:rsidRPr="006C1A2E">
        <w:rPr>
          <w:rFonts w:ascii="HelveticaLTPro-Bold" w:hAnsi="HelveticaLTPro-Bold" w:cs="HelveticaLTPro-Bold"/>
          <w:b/>
          <w:bCs/>
          <w:noProof/>
          <w:lang w:eastAsia="en-GB"/>
        </w:rPr>
        <w:pict>
          <v:line id="Straight Connector 1" o:spid="_x0000_s1026" style="position:absolute;z-index:251659264;visibility:visible" from="1.6pt,5.85pt" to="470.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nizgEAAAMEAAAOAAAAZHJzL2Uyb0RvYy54bWysU01vEzEQvSPxHyzfm91ELY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" strokecolor="black [3213]"/>
        </w:pict>
      </w:r>
    </w:p>
    <w:p w:rsidR="00414B47" w:rsidRPr="006C1A2E" w:rsidRDefault="00414B47" w:rsidP="00414B47">
      <w:pPr>
        <w:pStyle w:val="ListParagraph"/>
        <w:numPr>
          <w:ilvl w:val="0"/>
          <w:numId w:val="2"/>
        </w:numPr>
        <w:jc w:val="both"/>
        <w:rPr>
          <w:rFonts w:ascii="Times New Roman" w:hAnsi="Times New Roman" w:cs="Times New Roman"/>
          <w:b/>
          <w:sz w:val="24"/>
          <w:szCs w:val="24"/>
        </w:rPr>
      </w:pPr>
      <w:r w:rsidRPr="006C1A2E">
        <w:rPr>
          <w:rFonts w:ascii="Times New Roman" w:hAnsi="Times New Roman" w:cs="Times New Roman"/>
          <w:b/>
          <w:sz w:val="24"/>
          <w:szCs w:val="24"/>
        </w:rPr>
        <w:t xml:space="preserve">Khi nền kinh tế không còn siêu lạm phát và doanh nghệp không tiếp tục chuẩn bị và trình bày Báo cáo tài chính theo Chuẩn mực này, các khoản mục trên Báo cáo tài chính được thể hiện theo đơn vị đo lường hiện </w:t>
      </w:r>
      <w:r w:rsidR="00964B20" w:rsidRPr="006C1A2E">
        <w:rPr>
          <w:rFonts w:ascii="Times New Roman" w:hAnsi="Times New Roman" w:cs="Times New Roman"/>
          <w:b/>
          <w:sz w:val="24"/>
          <w:szCs w:val="24"/>
        </w:rPr>
        <w:t>hành</w:t>
      </w:r>
      <w:r w:rsidRPr="006C1A2E">
        <w:rPr>
          <w:rFonts w:ascii="Times New Roman" w:hAnsi="Times New Roman" w:cs="Times New Roman"/>
          <w:b/>
          <w:sz w:val="24"/>
          <w:szCs w:val="24"/>
        </w:rPr>
        <w:t xml:space="preserve"> cuối kỳ báo cáo trước </w:t>
      </w:r>
      <w:r w:rsidR="00D21148" w:rsidRPr="006C1A2E">
        <w:rPr>
          <w:rFonts w:ascii="Times New Roman" w:hAnsi="Times New Roman" w:cs="Times New Roman"/>
          <w:b/>
          <w:sz w:val="24"/>
          <w:szCs w:val="24"/>
        </w:rPr>
        <w:t>là</w:t>
      </w:r>
      <w:r w:rsidRPr="006C1A2E">
        <w:rPr>
          <w:rFonts w:ascii="Times New Roman" w:hAnsi="Times New Roman" w:cs="Times New Roman"/>
          <w:b/>
          <w:sz w:val="24"/>
          <w:szCs w:val="24"/>
        </w:rPr>
        <w:t xml:space="preserve"> cơ sở</w:t>
      </w:r>
      <w:r w:rsidR="00372812" w:rsidRPr="006C1A2E">
        <w:rPr>
          <w:rFonts w:ascii="Times New Roman" w:hAnsi="Times New Roman" w:cs="Times New Roman"/>
          <w:b/>
          <w:sz w:val="24"/>
          <w:szCs w:val="24"/>
        </w:rPr>
        <w:t xml:space="preserve"> cho</w:t>
      </w:r>
      <w:r w:rsidRPr="006C1A2E">
        <w:rPr>
          <w:rFonts w:ascii="Times New Roman" w:hAnsi="Times New Roman" w:cs="Times New Roman"/>
          <w:b/>
          <w:sz w:val="24"/>
          <w:szCs w:val="24"/>
        </w:rPr>
        <w:t xml:space="preserve"> giá trị ghi sổ</w:t>
      </w:r>
      <w:r w:rsidR="00372812" w:rsidRPr="006C1A2E">
        <w:rPr>
          <w:rFonts w:ascii="Times New Roman" w:hAnsi="Times New Roman" w:cs="Times New Roman"/>
          <w:b/>
          <w:sz w:val="24"/>
          <w:szCs w:val="24"/>
        </w:rPr>
        <w:t xml:space="preserve"> của</w:t>
      </w:r>
      <w:r w:rsidRPr="006C1A2E">
        <w:rPr>
          <w:rFonts w:ascii="Times New Roman" w:hAnsi="Times New Roman" w:cs="Times New Roman"/>
          <w:b/>
          <w:sz w:val="24"/>
          <w:szCs w:val="24"/>
        </w:rPr>
        <w:t xml:space="preserve"> Báo cáo tài chính </w:t>
      </w:r>
      <w:r w:rsidR="006E1D2F" w:rsidRPr="006C1A2E">
        <w:rPr>
          <w:rFonts w:ascii="Times New Roman" w:hAnsi="Times New Roman" w:cs="Times New Roman"/>
          <w:b/>
          <w:sz w:val="24"/>
          <w:szCs w:val="24"/>
        </w:rPr>
        <w:t>kỳ</w:t>
      </w:r>
      <w:r w:rsidR="005C1243" w:rsidRPr="006C1A2E">
        <w:rPr>
          <w:rFonts w:ascii="Times New Roman" w:hAnsi="Times New Roman" w:cs="Times New Roman"/>
          <w:b/>
          <w:sz w:val="24"/>
          <w:szCs w:val="24"/>
        </w:rPr>
        <w:t xml:space="preserve"> báo cáo tiếp theo</w:t>
      </w:r>
      <w:r w:rsidRPr="006C1A2E">
        <w:rPr>
          <w:rFonts w:ascii="Times New Roman" w:hAnsi="Times New Roman" w:cs="Times New Roman"/>
          <w:b/>
          <w:sz w:val="24"/>
          <w:szCs w:val="24"/>
        </w:rPr>
        <w:t xml:space="preserve">.  </w:t>
      </w:r>
    </w:p>
    <w:p w:rsidR="00414B47" w:rsidRPr="006C1A2E" w:rsidRDefault="00414B47" w:rsidP="00414B47">
      <w:pPr>
        <w:autoSpaceDE w:val="0"/>
        <w:autoSpaceDN w:val="0"/>
        <w:adjustRightInd w:val="0"/>
        <w:spacing w:after="0" w:line="240" w:lineRule="auto"/>
        <w:rPr>
          <w:rFonts w:ascii="HelveticaLTPro-Bold" w:hAnsi="HelveticaLTPro-Bold" w:cs="HelveticaLTPro-Bold"/>
          <w:b/>
          <w:bCs/>
        </w:rPr>
      </w:pPr>
    </w:p>
    <w:p w:rsidR="00B97A3D" w:rsidRPr="006C1A2E" w:rsidRDefault="00B97A3D">
      <w:pPr>
        <w:rPr>
          <w:rFonts w:ascii="HelveticaLTPro-Bold" w:hAnsi="HelveticaLTPro-Bold" w:cs="HelveticaLTPro-Bold"/>
          <w:b/>
          <w:bCs/>
        </w:rPr>
      </w:pPr>
      <w:r w:rsidRPr="006C1A2E">
        <w:rPr>
          <w:rFonts w:ascii="HelveticaLTPro-Bold" w:hAnsi="HelveticaLTPro-Bold" w:cs="HelveticaLTPro-Bold"/>
          <w:b/>
          <w:bCs/>
        </w:rPr>
        <w:br w:type="page"/>
      </w:r>
    </w:p>
    <w:p w:rsidR="00414B47" w:rsidRPr="006C1A2E" w:rsidRDefault="003213E5" w:rsidP="00414B47">
      <w:pPr>
        <w:autoSpaceDE w:val="0"/>
        <w:autoSpaceDN w:val="0"/>
        <w:adjustRightInd w:val="0"/>
        <w:spacing w:after="0" w:line="240" w:lineRule="auto"/>
        <w:rPr>
          <w:rFonts w:ascii="HelveticaLTPro-Bold" w:hAnsi="HelveticaLTPro-Bold" w:cs="HelveticaLTPro-Bold"/>
          <w:b/>
          <w:bCs/>
        </w:rPr>
      </w:pPr>
      <w:r w:rsidRPr="006C1A2E">
        <w:rPr>
          <w:rFonts w:ascii="HelveticaLTPro-Bold" w:hAnsi="HelveticaLTPro-Bold" w:cs="HelveticaLTPro-Bold"/>
          <w:b/>
          <w:bCs/>
          <w:noProof/>
          <w:lang w:eastAsia="en-GB"/>
        </w:rPr>
        <w:lastRenderedPageBreak/>
        <w:pict>
          <v:line id="Straight Connector 2" o:spid="_x0000_s1033" style="position:absolute;z-index:251660288;visibility:visible" from="-.55pt,19.55pt" to="438.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" strokecolor="black [3040]"/>
        </w:pict>
      </w:r>
      <w:r w:rsidR="00B97A3D" w:rsidRPr="006C1A2E">
        <w:rPr>
          <w:rFonts w:ascii="HelveticaLTPro-Bold" w:hAnsi="HelveticaLTPro-Bold" w:cs="HelveticaLTPro-Bold"/>
          <w:b/>
          <w:bCs/>
        </w:rPr>
        <w:t>Công khai thông tin</w:t>
      </w:r>
    </w:p>
    <w:p w:rsidR="00B97A3D" w:rsidRPr="006C1A2E" w:rsidRDefault="00B97A3D" w:rsidP="00414B47">
      <w:pPr>
        <w:autoSpaceDE w:val="0"/>
        <w:autoSpaceDN w:val="0"/>
        <w:adjustRightInd w:val="0"/>
        <w:spacing w:after="0" w:line="240" w:lineRule="auto"/>
        <w:rPr>
          <w:rFonts w:ascii="HelveticaLTPro-Bold" w:hAnsi="HelveticaLTPro-Bold" w:cs="HelveticaLTPro-Bold"/>
          <w:b/>
          <w:bCs/>
        </w:rPr>
      </w:pPr>
    </w:p>
    <w:p w:rsidR="00B97A3D" w:rsidRPr="006C1A2E" w:rsidRDefault="00B97A3D" w:rsidP="00B97A3D">
      <w:pPr>
        <w:pStyle w:val="ListParagraph"/>
        <w:numPr>
          <w:ilvl w:val="0"/>
          <w:numId w:val="2"/>
        </w:numPr>
        <w:jc w:val="both"/>
        <w:rPr>
          <w:rFonts w:ascii="Times New Roman" w:hAnsi="Times New Roman" w:cs="Times New Roman"/>
          <w:b/>
          <w:sz w:val="24"/>
          <w:szCs w:val="24"/>
        </w:rPr>
      </w:pPr>
      <w:r w:rsidRPr="006C1A2E">
        <w:rPr>
          <w:rFonts w:ascii="Times New Roman" w:hAnsi="Times New Roman" w:cs="Times New Roman"/>
          <w:b/>
          <w:sz w:val="24"/>
          <w:szCs w:val="24"/>
        </w:rPr>
        <w:t xml:space="preserve">Các thông tin được công khai bao gồm: </w:t>
      </w:r>
    </w:p>
    <w:p w:rsidR="00B97A3D" w:rsidRPr="006C1A2E" w:rsidRDefault="00894093" w:rsidP="00894093">
      <w:pPr>
        <w:pStyle w:val="ListParagraph"/>
        <w:numPr>
          <w:ilvl w:val="0"/>
          <w:numId w:val="5"/>
        </w:numPr>
        <w:jc w:val="both"/>
        <w:rPr>
          <w:rFonts w:ascii="Times New Roman" w:hAnsi="Times New Roman" w:cs="Times New Roman"/>
          <w:b/>
          <w:sz w:val="24"/>
          <w:szCs w:val="24"/>
        </w:rPr>
      </w:pPr>
      <w:r w:rsidRPr="006C1A2E">
        <w:rPr>
          <w:rFonts w:ascii="Times New Roman" w:hAnsi="Times New Roman" w:cs="Times New Roman"/>
          <w:b/>
          <w:sz w:val="24"/>
          <w:szCs w:val="24"/>
        </w:rPr>
        <w:t xml:space="preserve">Báo cáo tài chính và các con số tương ứng theo đơn vị đo lường hiện </w:t>
      </w:r>
      <w:r w:rsidR="00C45EC4" w:rsidRPr="006C1A2E">
        <w:rPr>
          <w:rFonts w:ascii="Times New Roman" w:hAnsi="Times New Roman" w:cs="Times New Roman"/>
          <w:b/>
          <w:sz w:val="24"/>
          <w:szCs w:val="24"/>
        </w:rPr>
        <w:t>hành</w:t>
      </w:r>
      <w:r w:rsidRPr="006C1A2E">
        <w:rPr>
          <w:rFonts w:ascii="Times New Roman" w:hAnsi="Times New Roman" w:cs="Times New Roman"/>
          <w:b/>
          <w:sz w:val="24"/>
          <w:szCs w:val="24"/>
        </w:rPr>
        <w:t xml:space="preserve"> cuối kỳ báo cáo </w:t>
      </w:r>
      <w:r w:rsidR="00301927" w:rsidRPr="006C1A2E">
        <w:rPr>
          <w:rFonts w:ascii="Times New Roman" w:hAnsi="Times New Roman" w:cs="Times New Roman"/>
          <w:b/>
          <w:sz w:val="24"/>
          <w:szCs w:val="24"/>
        </w:rPr>
        <w:t xml:space="preserve">từ </w:t>
      </w:r>
      <w:r w:rsidR="00493B03" w:rsidRPr="006C1A2E">
        <w:rPr>
          <w:rFonts w:ascii="Times New Roman" w:hAnsi="Times New Roman" w:cs="Times New Roman"/>
          <w:b/>
          <w:sz w:val="24"/>
          <w:szCs w:val="24"/>
        </w:rPr>
        <w:t xml:space="preserve">việc </w:t>
      </w:r>
      <w:r w:rsidRPr="006C1A2E">
        <w:rPr>
          <w:rFonts w:ascii="Times New Roman" w:hAnsi="Times New Roman" w:cs="Times New Roman"/>
          <w:b/>
          <w:sz w:val="24"/>
          <w:szCs w:val="24"/>
        </w:rPr>
        <w:t xml:space="preserve">điều chỉnh Báo cáo tài chính và các con số tương ứng </w:t>
      </w:r>
      <w:r w:rsidR="00C45EC4" w:rsidRPr="006C1A2E">
        <w:rPr>
          <w:rFonts w:ascii="Times New Roman" w:hAnsi="Times New Roman" w:cs="Times New Roman"/>
          <w:b/>
          <w:sz w:val="24"/>
          <w:szCs w:val="24"/>
        </w:rPr>
        <w:t xml:space="preserve">do </w:t>
      </w:r>
      <w:r w:rsidR="00B97A3D" w:rsidRPr="006C1A2E">
        <w:rPr>
          <w:rFonts w:ascii="Times New Roman" w:hAnsi="Times New Roman" w:cs="Times New Roman"/>
          <w:b/>
          <w:sz w:val="24"/>
          <w:szCs w:val="24"/>
        </w:rPr>
        <w:t>thay đổi sức mua chung của đồng tiền chức năng</w:t>
      </w:r>
      <w:r w:rsidR="004227C7" w:rsidRPr="006C1A2E">
        <w:rPr>
          <w:rFonts w:ascii="Times New Roman" w:hAnsi="Times New Roman" w:cs="Times New Roman"/>
          <w:b/>
          <w:sz w:val="24"/>
          <w:szCs w:val="24"/>
        </w:rPr>
        <w:t>;</w:t>
      </w:r>
      <w:r w:rsidR="00B97A3D" w:rsidRPr="006C1A2E">
        <w:rPr>
          <w:rFonts w:ascii="Times New Roman" w:hAnsi="Times New Roman" w:cs="Times New Roman"/>
          <w:b/>
          <w:sz w:val="24"/>
          <w:szCs w:val="24"/>
        </w:rPr>
        <w:t xml:space="preserve"> </w:t>
      </w:r>
    </w:p>
    <w:p w:rsidR="00894093" w:rsidRPr="006C1A2E" w:rsidRDefault="00894093" w:rsidP="00B97A3D">
      <w:pPr>
        <w:pStyle w:val="ListParagraph"/>
        <w:numPr>
          <w:ilvl w:val="0"/>
          <w:numId w:val="5"/>
        </w:numPr>
        <w:jc w:val="both"/>
        <w:rPr>
          <w:rFonts w:ascii="Times New Roman" w:hAnsi="Times New Roman" w:cs="Times New Roman"/>
          <w:b/>
          <w:sz w:val="24"/>
          <w:szCs w:val="24"/>
        </w:rPr>
      </w:pPr>
      <w:r w:rsidRPr="006C1A2E">
        <w:rPr>
          <w:rFonts w:ascii="Times New Roman" w:hAnsi="Times New Roman" w:cs="Times New Roman"/>
          <w:b/>
          <w:sz w:val="24"/>
          <w:szCs w:val="24"/>
        </w:rPr>
        <w:t>Báo cáo tài chính lập trên cơ sở giá gốc hay giá hiện tạ</w:t>
      </w:r>
      <w:r w:rsidR="004227C7" w:rsidRPr="006C1A2E">
        <w:rPr>
          <w:rFonts w:ascii="Times New Roman" w:hAnsi="Times New Roman" w:cs="Times New Roman"/>
          <w:b/>
          <w:sz w:val="24"/>
          <w:szCs w:val="24"/>
        </w:rPr>
        <w:t>i;</w:t>
      </w:r>
    </w:p>
    <w:p w:rsidR="004227C7" w:rsidRPr="006C1A2E" w:rsidRDefault="000A5606" w:rsidP="00B97A3D">
      <w:pPr>
        <w:pStyle w:val="ListParagraph"/>
        <w:numPr>
          <w:ilvl w:val="0"/>
          <w:numId w:val="5"/>
        </w:numPr>
        <w:jc w:val="both"/>
        <w:rPr>
          <w:rFonts w:ascii="Times New Roman" w:hAnsi="Times New Roman" w:cs="Times New Roman"/>
          <w:b/>
          <w:sz w:val="24"/>
          <w:szCs w:val="24"/>
        </w:rPr>
      </w:pPr>
      <w:r w:rsidRPr="006C1A2E">
        <w:rPr>
          <w:rFonts w:ascii="Times New Roman" w:hAnsi="Times New Roman" w:cs="Times New Roman"/>
          <w:b/>
          <w:sz w:val="24"/>
          <w:szCs w:val="24"/>
        </w:rPr>
        <w:t>Loại</w:t>
      </w:r>
      <w:r w:rsidR="000D54FA" w:rsidRPr="006C1A2E">
        <w:rPr>
          <w:rFonts w:ascii="Times New Roman" w:hAnsi="Times New Roman" w:cs="Times New Roman"/>
          <w:b/>
          <w:sz w:val="24"/>
          <w:szCs w:val="24"/>
        </w:rPr>
        <w:t xml:space="preserve"> và mức độ của chỉ số giá cuối kỳ báo cáo và sự </w:t>
      </w:r>
      <w:r w:rsidR="00615E27" w:rsidRPr="006C1A2E">
        <w:rPr>
          <w:rFonts w:ascii="Times New Roman" w:hAnsi="Times New Roman" w:cs="Times New Roman"/>
          <w:b/>
          <w:sz w:val="24"/>
          <w:szCs w:val="24"/>
        </w:rPr>
        <w:t>biến động</w:t>
      </w:r>
      <w:r w:rsidR="000D54FA" w:rsidRPr="006C1A2E">
        <w:rPr>
          <w:rFonts w:ascii="Times New Roman" w:hAnsi="Times New Roman" w:cs="Times New Roman"/>
          <w:b/>
          <w:sz w:val="24"/>
          <w:szCs w:val="24"/>
        </w:rPr>
        <w:t xml:space="preserve"> của chỉ số giá kỳ báo cáo hiện tại và kỳ báo cáo trước. </w:t>
      </w:r>
    </w:p>
    <w:p w:rsidR="00B97A3D" w:rsidRPr="006C1A2E" w:rsidRDefault="00072A33" w:rsidP="000D54FA">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Chuẩn mực này yêu cầu c</w:t>
      </w:r>
      <w:r w:rsidR="000D54FA" w:rsidRPr="006C1A2E">
        <w:rPr>
          <w:rFonts w:ascii="Times New Roman" w:hAnsi="Times New Roman" w:cs="Times New Roman"/>
          <w:sz w:val="24"/>
          <w:szCs w:val="24"/>
        </w:rPr>
        <w:t xml:space="preserve">ông khai thông tin </w:t>
      </w:r>
      <w:r w:rsidRPr="006C1A2E">
        <w:rPr>
          <w:rFonts w:ascii="Times New Roman" w:hAnsi="Times New Roman" w:cs="Times New Roman"/>
          <w:sz w:val="24"/>
          <w:szCs w:val="24"/>
        </w:rPr>
        <w:t xml:space="preserve">cần </w:t>
      </w:r>
      <w:r w:rsidR="000D54FA" w:rsidRPr="006C1A2E">
        <w:rPr>
          <w:rFonts w:ascii="Times New Roman" w:hAnsi="Times New Roman" w:cs="Times New Roman"/>
          <w:sz w:val="24"/>
          <w:szCs w:val="24"/>
        </w:rPr>
        <w:t>phả</w:t>
      </w:r>
      <w:r w:rsidR="001251C1" w:rsidRPr="006C1A2E">
        <w:rPr>
          <w:rFonts w:ascii="Times New Roman" w:hAnsi="Times New Roman" w:cs="Times New Roman"/>
          <w:sz w:val="24"/>
          <w:szCs w:val="24"/>
        </w:rPr>
        <w:t xml:space="preserve">i nêu rõ </w:t>
      </w:r>
      <w:r w:rsidR="000D54FA" w:rsidRPr="006C1A2E">
        <w:rPr>
          <w:rFonts w:ascii="Times New Roman" w:hAnsi="Times New Roman" w:cs="Times New Roman"/>
          <w:sz w:val="24"/>
          <w:szCs w:val="24"/>
        </w:rPr>
        <w:t>cơ sở</w:t>
      </w:r>
      <w:r w:rsidR="002C14C1" w:rsidRPr="006C1A2E">
        <w:rPr>
          <w:rFonts w:ascii="Times New Roman" w:hAnsi="Times New Roman" w:cs="Times New Roman"/>
          <w:sz w:val="24"/>
          <w:szCs w:val="24"/>
        </w:rPr>
        <w:t xml:space="preserve"> </w:t>
      </w:r>
      <w:r w:rsidR="000D54FA" w:rsidRPr="006C1A2E">
        <w:rPr>
          <w:rFonts w:ascii="Times New Roman" w:hAnsi="Times New Roman" w:cs="Times New Roman"/>
          <w:sz w:val="24"/>
          <w:szCs w:val="24"/>
        </w:rPr>
        <w:t>tính toán ảnh hưởng của lạm phát đối vớ</w:t>
      </w:r>
      <w:r w:rsidR="002C14C1" w:rsidRPr="006C1A2E">
        <w:rPr>
          <w:rFonts w:ascii="Times New Roman" w:hAnsi="Times New Roman" w:cs="Times New Roman"/>
          <w:sz w:val="24"/>
          <w:szCs w:val="24"/>
        </w:rPr>
        <w:t xml:space="preserve">i Báo cáo tài chính. Những </w:t>
      </w:r>
      <w:r w:rsidR="000D54FA" w:rsidRPr="006C1A2E">
        <w:rPr>
          <w:rFonts w:ascii="Times New Roman" w:hAnsi="Times New Roman" w:cs="Times New Roman"/>
          <w:sz w:val="24"/>
          <w:szCs w:val="24"/>
        </w:rPr>
        <w:t>thông tin cần thiế</w:t>
      </w:r>
      <w:r w:rsidR="002C14C1" w:rsidRPr="006C1A2E">
        <w:rPr>
          <w:rFonts w:ascii="Times New Roman" w:hAnsi="Times New Roman" w:cs="Times New Roman"/>
          <w:sz w:val="24"/>
          <w:szCs w:val="24"/>
        </w:rPr>
        <w:t xml:space="preserve">t khác để </w:t>
      </w:r>
      <w:r w:rsidR="000D54FA" w:rsidRPr="006C1A2E">
        <w:rPr>
          <w:rFonts w:ascii="Times New Roman" w:hAnsi="Times New Roman" w:cs="Times New Roman"/>
          <w:sz w:val="24"/>
          <w:szCs w:val="24"/>
        </w:rPr>
        <w:t xml:space="preserve">hiểu cơ sở tính toán </w:t>
      </w:r>
      <w:r w:rsidR="002C14C1" w:rsidRPr="006C1A2E">
        <w:rPr>
          <w:rFonts w:ascii="Times New Roman" w:hAnsi="Times New Roman" w:cs="Times New Roman"/>
          <w:sz w:val="24"/>
          <w:szCs w:val="24"/>
        </w:rPr>
        <w:t xml:space="preserve">ảnh hưởng của lạm phát </w:t>
      </w:r>
      <w:r w:rsidR="000D54FA" w:rsidRPr="006C1A2E">
        <w:rPr>
          <w:rFonts w:ascii="Times New Roman" w:hAnsi="Times New Roman" w:cs="Times New Roman"/>
          <w:sz w:val="24"/>
          <w:szCs w:val="24"/>
        </w:rPr>
        <w:t xml:space="preserve">và các khoản mục được điều chỉnh trên Báo cáo tài </w:t>
      </w:r>
      <w:r w:rsidR="002C14C1" w:rsidRPr="006C1A2E">
        <w:rPr>
          <w:rFonts w:ascii="Times New Roman" w:hAnsi="Times New Roman" w:cs="Times New Roman"/>
          <w:sz w:val="24"/>
          <w:szCs w:val="24"/>
        </w:rPr>
        <w:t xml:space="preserve">chính cũng phải được công khai. </w:t>
      </w:r>
    </w:p>
    <w:p w:rsidR="00186559" w:rsidRPr="006C1A2E" w:rsidRDefault="00186559" w:rsidP="00186559">
      <w:pPr>
        <w:autoSpaceDE w:val="0"/>
        <w:autoSpaceDN w:val="0"/>
        <w:adjustRightInd w:val="0"/>
        <w:spacing w:after="0" w:line="240" w:lineRule="auto"/>
        <w:rPr>
          <w:rFonts w:ascii="HelveticaLTPro-Bold" w:hAnsi="HelveticaLTPro-Bold" w:cs="HelveticaLTPro-Bold"/>
          <w:b/>
          <w:bCs/>
        </w:rPr>
      </w:pPr>
      <w:r w:rsidRPr="006C1A2E">
        <w:rPr>
          <w:rFonts w:ascii="HelveticaLTPro-Bold" w:hAnsi="HelveticaLTPro-Bold" w:cs="HelveticaLTPro-Bold"/>
          <w:b/>
          <w:bCs/>
        </w:rPr>
        <w:t>Ngày có hiệu lực</w:t>
      </w:r>
    </w:p>
    <w:p w:rsidR="00BE2151" w:rsidRPr="006C1A2E" w:rsidRDefault="003213E5" w:rsidP="00186559">
      <w:pPr>
        <w:autoSpaceDE w:val="0"/>
        <w:autoSpaceDN w:val="0"/>
        <w:adjustRightInd w:val="0"/>
        <w:spacing w:after="0" w:line="240" w:lineRule="auto"/>
        <w:rPr>
          <w:rFonts w:ascii="HelveticaLTPro-Bold" w:hAnsi="HelveticaLTPro-Bold" w:cs="HelveticaLTPro-Bold"/>
          <w:b/>
          <w:bCs/>
        </w:rPr>
      </w:pPr>
      <w:r w:rsidRPr="006C1A2E">
        <w:rPr>
          <w:rFonts w:ascii="Times New Roman" w:hAnsi="Times New Roman" w:cs="Times New Roman"/>
          <w:noProof/>
          <w:sz w:val="24"/>
          <w:szCs w:val="24"/>
          <w:lang w:eastAsia="en-GB"/>
        </w:rPr>
        <w:pict>
          <v:line id="Straight Connector 3" o:spid="_x0000_s1032" style="position:absolute;z-index:251661312;visibility:visible" from="-.45pt,4.1pt" to="446.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" strokecolor="black [3040]"/>
        </w:pict>
      </w:r>
    </w:p>
    <w:p w:rsidR="007F6A0D" w:rsidRPr="006C1A2E" w:rsidRDefault="00BE2151" w:rsidP="00BE2151">
      <w:pPr>
        <w:pStyle w:val="ListParagraph"/>
        <w:numPr>
          <w:ilvl w:val="0"/>
          <w:numId w:val="2"/>
        </w:numPr>
        <w:jc w:val="both"/>
        <w:rPr>
          <w:rFonts w:ascii="Times New Roman" w:hAnsi="Times New Roman" w:cs="Times New Roman"/>
          <w:sz w:val="24"/>
          <w:szCs w:val="24"/>
        </w:rPr>
      </w:pPr>
      <w:r w:rsidRPr="006C1A2E">
        <w:rPr>
          <w:rFonts w:ascii="Times New Roman" w:hAnsi="Times New Roman" w:cs="Times New Roman"/>
          <w:sz w:val="24"/>
          <w:szCs w:val="24"/>
        </w:rPr>
        <w:t>Chuẩn mực này có hiệu lưc đối với các Báo cáo tài chính kể từ ngày 1 tháng 1 năm 1990</w:t>
      </w:r>
    </w:p>
    <w:p w:rsidR="007F6A0D" w:rsidRPr="006C1A2E" w:rsidRDefault="007F6A0D">
      <w:pPr>
        <w:rPr>
          <w:rFonts w:ascii="Times New Roman" w:hAnsi="Times New Roman" w:cs="Times New Roman"/>
          <w:sz w:val="24"/>
          <w:szCs w:val="24"/>
        </w:rPr>
      </w:pPr>
      <w:r w:rsidRPr="006C1A2E">
        <w:rPr>
          <w:rFonts w:ascii="Times New Roman" w:hAnsi="Times New Roman" w:cs="Times New Roman"/>
          <w:sz w:val="24"/>
          <w:szCs w:val="24"/>
        </w:rPr>
        <w:br w:type="page"/>
      </w:r>
    </w:p>
    <w:p w:rsidR="00186559" w:rsidRPr="006C1A2E" w:rsidRDefault="007F6A0D" w:rsidP="007F6A0D">
      <w:pPr>
        <w:pStyle w:val="ListParagraph"/>
        <w:ind w:left="360"/>
        <w:jc w:val="both"/>
        <w:rPr>
          <w:rFonts w:ascii="Times New Roman" w:hAnsi="Times New Roman" w:cs="Times New Roman"/>
          <w:sz w:val="24"/>
          <w:szCs w:val="24"/>
        </w:rPr>
      </w:pPr>
      <w:r w:rsidRPr="006C1A2E">
        <w:rPr>
          <w:rFonts w:ascii="Times New Roman" w:hAnsi="Times New Roman" w:cs="Times New Roman"/>
          <w:sz w:val="24"/>
          <w:szCs w:val="24"/>
        </w:rPr>
        <w:lastRenderedPageBreak/>
        <w:t>IFRIC 7 (Hội đồng giải thích Báo cáo tài chính quốc tế 7)</w:t>
      </w:r>
    </w:p>
    <w:p w:rsidR="007F6A0D" w:rsidRPr="006C1A2E" w:rsidRDefault="007F6A0D" w:rsidP="007F6A0D">
      <w:pPr>
        <w:pStyle w:val="ListParagraph"/>
        <w:ind w:left="360"/>
        <w:jc w:val="both"/>
        <w:rPr>
          <w:rFonts w:ascii="Times New Roman" w:hAnsi="Times New Roman" w:cs="Times New Roman"/>
          <w:b/>
          <w:sz w:val="24"/>
          <w:szCs w:val="24"/>
        </w:rPr>
      </w:pPr>
      <w:r w:rsidRPr="006C1A2E">
        <w:rPr>
          <w:rFonts w:ascii="Times New Roman" w:hAnsi="Times New Roman" w:cs="Times New Roman"/>
          <w:b/>
          <w:sz w:val="24"/>
          <w:szCs w:val="24"/>
        </w:rPr>
        <w:t xml:space="preserve">Áp dụng </w:t>
      </w:r>
      <w:r w:rsidR="007375B1" w:rsidRPr="006C1A2E">
        <w:rPr>
          <w:rFonts w:ascii="Times New Roman" w:hAnsi="Times New Roman" w:cs="Times New Roman"/>
          <w:b/>
          <w:sz w:val="24"/>
          <w:szCs w:val="24"/>
        </w:rPr>
        <w:t>phương pháp điều chỉnh</w:t>
      </w:r>
      <w:r w:rsidRPr="006C1A2E">
        <w:rPr>
          <w:rFonts w:ascii="Times New Roman" w:hAnsi="Times New Roman" w:cs="Times New Roman"/>
          <w:b/>
          <w:sz w:val="24"/>
          <w:szCs w:val="24"/>
        </w:rPr>
        <w:t xml:space="preserve"> theo Chuẩn mực kế toán quốc tế số 29 Báo cáo tài chính trong điều kiện nền kinh tế siêu lạm phát</w:t>
      </w:r>
    </w:p>
    <w:p w:rsidR="007F6A0D" w:rsidRPr="006C1A2E" w:rsidRDefault="007F6A0D" w:rsidP="007F6A0D">
      <w:pPr>
        <w:pStyle w:val="ListParagraph"/>
        <w:ind w:left="360"/>
        <w:jc w:val="both"/>
        <w:rPr>
          <w:rFonts w:ascii="Times New Roman" w:hAnsi="Times New Roman" w:cs="Times New Roman"/>
          <w:sz w:val="24"/>
          <w:szCs w:val="24"/>
        </w:rPr>
      </w:pPr>
    </w:p>
    <w:p w:rsidR="007F6A0D" w:rsidRPr="006C1A2E" w:rsidRDefault="007F6A0D" w:rsidP="007F6A0D">
      <w:pPr>
        <w:pStyle w:val="ListParagraph"/>
        <w:ind w:left="360"/>
        <w:jc w:val="both"/>
        <w:rPr>
          <w:rFonts w:ascii="Times New Roman" w:hAnsi="Times New Roman" w:cs="Times New Roman"/>
          <w:sz w:val="24"/>
          <w:szCs w:val="24"/>
        </w:rPr>
      </w:pPr>
      <w:r w:rsidRPr="006C1A2E">
        <w:rPr>
          <w:rFonts w:ascii="Times New Roman" w:hAnsi="Times New Roman" w:cs="Times New Roman"/>
          <w:sz w:val="24"/>
          <w:szCs w:val="24"/>
        </w:rPr>
        <w:t>Tháng 11 năm 2005 Hội đồng chuẩn mực kế toán quốc tế ban hành IFRIC 7</w:t>
      </w:r>
      <w:r w:rsidRPr="006C1A2E">
        <w:rPr>
          <w:rFonts w:ascii="Times New Roman" w:hAnsi="Times New Roman" w:cs="Times New Roman"/>
          <w:b/>
          <w:sz w:val="24"/>
          <w:szCs w:val="24"/>
        </w:rPr>
        <w:t xml:space="preserve"> </w:t>
      </w:r>
      <w:r w:rsidRPr="006C1A2E">
        <w:rPr>
          <w:rFonts w:ascii="Times New Roman" w:hAnsi="Times New Roman" w:cs="Times New Roman"/>
          <w:i/>
          <w:sz w:val="24"/>
          <w:szCs w:val="24"/>
        </w:rPr>
        <w:t xml:space="preserve">Áp dụng </w:t>
      </w:r>
      <w:r w:rsidR="007375B1" w:rsidRPr="006C1A2E">
        <w:rPr>
          <w:rFonts w:ascii="Times New Roman" w:hAnsi="Times New Roman" w:cs="Times New Roman"/>
          <w:i/>
          <w:sz w:val="24"/>
          <w:szCs w:val="24"/>
        </w:rPr>
        <w:t>phương pháp</w:t>
      </w:r>
      <w:r w:rsidRPr="006C1A2E">
        <w:rPr>
          <w:rFonts w:ascii="Times New Roman" w:hAnsi="Times New Roman" w:cs="Times New Roman"/>
          <w:i/>
          <w:sz w:val="24"/>
          <w:szCs w:val="24"/>
        </w:rPr>
        <w:t xml:space="preserve"> điều chỉnh theo Chuẩn mực kế toán quốc tế số 29 Báo cáo tài chính trong điều kiện nền kinh tế siêu lạm phát. </w:t>
      </w:r>
      <w:r w:rsidRPr="006C1A2E">
        <w:rPr>
          <w:rFonts w:ascii="Times New Roman" w:hAnsi="Times New Roman" w:cs="Times New Roman"/>
          <w:sz w:val="24"/>
          <w:szCs w:val="24"/>
        </w:rPr>
        <w:t xml:space="preserve">IFRIC 7 được phát triển bởi Hội đồng giải thích Báo cáo tài chính quốc tế. </w:t>
      </w:r>
    </w:p>
    <w:p w:rsidR="00AF1211" w:rsidRPr="006C1A2E" w:rsidRDefault="00AF1211">
      <w:pPr>
        <w:rPr>
          <w:rFonts w:ascii="Times New Roman" w:hAnsi="Times New Roman" w:cs="Times New Roman"/>
          <w:sz w:val="24"/>
          <w:szCs w:val="24"/>
        </w:rPr>
      </w:pPr>
      <w:r w:rsidRPr="006C1A2E">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172"/>
      </w:tblGrid>
      <w:tr w:rsidR="00AF1211" w:rsidRPr="006C1A2E" w:rsidTr="00674D1C">
        <w:tc>
          <w:tcPr>
            <w:tcW w:w="5070" w:type="dxa"/>
          </w:tcPr>
          <w:p w:rsidR="00AF1211" w:rsidRPr="006C1A2E" w:rsidRDefault="00AF1211" w:rsidP="00674D1C">
            <w:pPr>
              <w:spacing w:line="312" w:lineRule="auto"/>
              <w:rPr>
                <w:rFonts w:ascii="Times New Roman" w:hAnsi="Times New Roman" w:cs="Times New Roman"/>
                <w:sz w:val="24"/>
                <w:szCs w:val="24"/>
              </w:rPr>
            </w:pPr>
            <w:r w:rsidRPr="006C1A2E">
              <w:rPr>
                <w:rFonts w:ascii="Times New Roman" w:hAnsi="Times New Roman" w:cs="Times New Roman"/>
                <w:sz w:val="24"/>
                <w:szCs w:val="24"/>
              </w:rPr>
              <w:lastRenderedPageBreak/>
              <w:t>NỘI DUNG</w:t>
            </w:r>
          </w:p>
        </w:tc>
        <w:tc>
          <w:tcPr>
            <w:tcW w:w="4172" w:type="dxa"/>
          </w:tcPr>
          <w:p w:rsidR="00AF1211" w:rsidRPr="006C1A2E" w:rsidRDefault="00AF1211" w:rsidP="00674D1C">
            <w:pPr>
              <w:spacing w:line="312" w:lineRule="auto"/>
              <w:jc w:val="right"/>
              <w:rPr>
                <w:rFonts w:ascii="Times New Roman" w:hAnsi="Times New Roman" w:cs="Times New Roman"/>
                <w:sz w:val="24"/>
                <w:szCs w:val="24"/>
              </w:rPr>
            </w:pPr>
            <w:r w:rsidRPr="006C1A2E">
              <w:rPr>
                <w:rFonts w:ascii="Times New Roman" w:hAnsi="Times New Roman" w:cs="Times New Roman"/>
                <w:sz w:val="24"/>
                <w:szCs w:val="24"/>
              </w:rPr>
              <w:t>từ đoạn</w:t>
            </w:r>
          </w:p>
        </w:tc>
      </w:tr>
      <w:tr w:rsidR="00AF1211" w:rsidRPr="006C1A2E" w:rsidTr="00674D1C">
        <w:tc>
          <w:tcPr>
            <w:tcW w:w="5070" w:type="dxa"/>
          </w:tcPr>
          <w:p w:rsidR="00AF1211" w:rsidRPr="006C1A2E" w:rsidRDefault="00AF1211" w:rsidP="00674D1C">
            <w:pPr>
              <w:spacing w:line="312" w:lineRule="auto"/>
              <w:rPr>
                <w:rFonts w:ascii="Times New Roman" w:hAnsi="Times New Roman" w:cs="Times New Roman"/>
                <w:b/>
                <w:sz w:val="24"/>
                <w:szCs w:val="24"/>
              </w:rPr>
            </w:pPr>
            <w:r w:rsidRPr="006C1A2E">
              <w:rPr>
                <w:rFonts w:ascii="Times New Roman" w:hAnsi="Times New Roman" w:cs="Times New Roman"/>
                <w:b/>
                <w:sz w:val="24"/>
                <w:szCs w:val="24"/>
              </w:rPr>
              <w:t>GIẢI THÍCH IFRIC 7</w:t>
            </w:r>
          </w:p>
          <w:p w:rsidR="00AF1211" w:rsidRPr="006C1A2E" w:rsidRDefault="00AF1211" w:rsidP="007375B1">
            <w:pPr>
              <w:spacing w:line="312" w:lineRule="auto"/>
              <w:rPr>
                <w:rFonts w:ascii="Times New Roman" w:hAnsi="Times New Roman" w:cs="Times New Roman"/>
                <w:b/>
                <w:i/>
                <w:sz w:val="24"/>
                <w:szCs w:val="24"/>
              </w:rPr>
            </w:pPr>
            <w:r w:rsidRPr="006C1A2E">
              <w:rPr>
                <w:rFonts w:ascii="Times New Roman" w:hAnsi="Times New Roman" w:cs="Times New Roman"/>
                <w:b/>
                <w:i/>
                <w:sz w:val="20"/>
                <w:szCs w:val="24"/>
              </w:rPr>
              <w:t xml:space="preserve">ÁP DỤNG </w:t>
            </w:r>
            <w:r w:rsidR="007375B1" w:rsidRPr="006C1A2E">
              <w:rPr>
                <w:rFonts w:ascii="Times New Roman" w:hAnsi="Times New Roman" w:cs="Times New Roman"/>
                <w:b/>
                <w:i/>
                <w:sz w:val="20"/>
                <w:szCs w:val="24"/>
              </w:rPr>
              <w:t>PHƯƠNG PHÁP</w:t>
            </w:r>
            <w:r w:rsidRPr="006C1A2E">
              <w:rPr>
                <w:rFonts w:ascii="Times New Roman" w:hAnsi="Times New Roman" w:cs="Times New Roman"/>
                <w:b/>
                <w:i/>
                <w:sz w:val="20"/>
                <w:szCs w:val="24"/>
              </w:rPr>
              <w:t xml:space="preserve"> ĐIỀU CHỈNH CỦA CHUẨN MỰC KẾ TOÁN QUỐC TẾ SỐ 29 BÁO CÁO TÀI CHÍNH TRONG ĐIỀU KIỆN NỀN KINH TẾ SIÊU LẠM PHÁT</w:t>
            </w:r>
          </w:p>
        </w:tc>
        <w:tc>
          <w:tcPr>
            <w:tcW w:w="4172" w:type="dxa"/>
          </w:tcPr>
          <w:p w:rsidR="00AF1211" w:rsidRPr="006C1A2E" w:rsidRDefault="00AF1211" w:rsidP="00674D1C">
            <w:pPr>
              <w:spacing w:line="312" w:lineRule="auto"/>
              <w:jc w:val="right"/>
              <w:rPr>
                <w:rFonts w:ascii="Times New Roman" w:hAnsi="Times New Roman" w:cs="Times New Roman"/>
                <w:b/>
                <w:sz w:val="24"/>
                <w:szCs w:val="24"/>
              </w:rPr>
            </w:pPr>
          </w:p>
        </w:tc>
      </w:tr>
      <w:tr w:rsidR="00AF1211" w:rsidRPr="006C1A2E" w:rsidTr="00674D1C">
        <w:tc>
          <w:tcPr>
            <w:tcW w:w="5070" w:type="dxa"/>
          </w:tcPr>
          <w:p w:rsidR="00AF1211" w:rsidRPr="006C1A2E" w:rsidRDefault="00AF1211" w:rsidP="00674D1C">
            <w:pPr>
              <w:spacing w:line="312" w:lineRule="auto"/>
              <w:rPr>
                <w:rFonts w:ascii="Times New Roman" w:hAnsi="Times New Roman" w:cs="Times New Roman"/>
                <w:b/>
                <w:sz w:val="20"/>
                <w:szCs w:val="24"/>
              </w:rPr>
            </w:pPr>
            <w:r w:rsidRPr="006C1A2E">
              <w:rPr>
                <w:rFonts w:ascii="Times New Roman" w:hAnsi="Times New Roman" w:cs="Times New Roman"/>
                <w:b/>
                <w:sz w:val="20"/>
                <w:szCs w:val="24"/>
              </w:rPr>
              <w:t>THAM CHIẾU</w:t>
            </w:r>
          </w:p>
        </w:tc>
        <w:tc>
          <w:tcPr>
            <w:tcW w:w="4172" w:type="dxa"/>
          </w:tcPr>
          <w:p w:rsidR="00AF1211" w:rsidRPr="006C1A2E" w:rsidRDefault="00AF1211" w:rsidP="00674D1C">
            <w:pPr>
              <w:spacing w:line="312" w:lineRule="auto"/>
              <w:jc w:val="right"/>
              <w:rPr>
                <w:rFonts w:ascii="Times New Roman" w:hAnsi="Times New Roman" w:cs="Times New Roman"/>
                <w:b/>
                <w:sz w:val="24"/>
                <w:szCs w:val="24"/>
              </w:rPr>
            </w:pPr>
          </w:p>
        </w:tc>
      </w:tr>
      <w:tr w:rsidR="00AF1211" w:rsidRPr="006C1A2E" w:rsidTr="00674D1C">
        <w:tc>
          <w:tcPr>
            <w:tcW w:w="5070" w:type="dxa"/>
          </w:tcPr>
          <w:p w:rsidR="00AF1211" w:rsidRPr="006C1A2E" w:rsidRDefault="00AF1211" w:rsidP="00674D1C">
            <w:pPr>
              <w:spacing w:line="312" w:lineRule="auto"/>
              <w:rPr>
                <w:rFonts w:ascii="Times New Roman" w:hAnsi="Times New Roman" w:cs="Times New Roman"/>
                <w:b/>
                <w:sz w:val="24"/>
                <w:szCs w:val="24"/>
              </w:rPr>
            </w:pPr>
            <w:r w:rsidRPr="006C1A2E">
              <w:rPr>
                <w:rFonts w:ascii="Times New Roman" w:hAnsi="Times New Roman" w:cs="Times New Roman"/>
                <w:b/>
                <w:sz w:val="20"/>
                <w:szCs w:val="24"/>
              </w:rPr>
              <w:t>BỐI CẢNH</w:t>
            </w:r>
          </w:p>
        </w:tc>
        <w:tc>
          <w:tcPr>
            <w:tcW w:w="4172" w:type="dxa"/>
          </w:tcPr>
          <w:p w:rsidR="00AF1211" w:rsidRPr="006C1A2E" w:rsidRDefault="005E1651" w:rsidP="00674D1C">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1</w:t>
            </w:r>
          </w:p>
        </w:tc>
      </w:tr>
      <w:tr w:rsidR="00AF1211" w:rsidRPr="006C1A2E" w:rsidTr="00674D1C">
        <w:tc>
          <w:tcPr>
            <w:tcW w:w="5070" w:type="dxa"/>
          </w:tcPr>
          <w:p w:rsidR="00AF1211" w:rsidRPr="006C1A2E" w:rsidRDefault="00AF1211" w:rsidP="00674D1C">
            <w:pPr>
              <w:spacing w:line="312" w:lineRule="auto"/>
              <w:rPr>
                <w:rFonts w:ascii="Times New Roman" w:hAnsi="Times New Roman" w:cs="Times New Roman"/>
                <w:b/>
                <w:sz w:val="24"/>
                <w:szCs w:val="24"/>
              </w:rPr>
            </w:pPr>
            <w:r w:rsidRPr="006C1A2E">
              <w:rPr>
                <w:rFonts w:ascii="Times New Roman" w:hAnsi="Times New Roman" w:cs="Times New Roman"/>
                <w:b/>
                <w:sz w:val="20"/>
                <w:szCs w:val="24"/>
              </w:rPr>
              <w:t>VẤN ĐỀ</w:t>
            </w:r>
          </w:p>
        </w:tc>
        <w:tc>
          <w:tcPr>
            <w:tcW w:w="4172" w:type="dxa"/>
          </w:tcPr>
          <w:p w:rsidR="00AF1211" w:rsidRPr="006C1A2E" w:rsidRDefault="005E1651" w:rsidP="00674D1C">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2</w:t>
            </w:r>
          </w:p>
        </w:tc>
      </w:tr>
      <w:tr w:rsidR="00AF1211" w:rsidRPr="006C1A2E" w:rsidTr="00674D1C">
        <w:tc>
          <w:tcPr>
            <w:tcW w:w="5070" w:type="dxa"/>
          </w:tcPr>
          <w:p w:rsidR="00AF1211" w:rsidRPr="006C1A2E" w:rsidRDefault="00AF1211" w:rsidP="00AF1211">
            <w:pPr>
              <w:spacing w:line="312" w:lineRule="auto"/>
              <w:rPr>
                <w:rFonts w:ascii="Times New Roman" w:hAnsi="Times New Roman" w:cs="Times New Roman"/>
                <w:b/>
                <w:sz w:val="24"/>
                <w:szCs w:val="24"/>
              </w:rPr>
            </w:pPr>
            <w:r w:rsidRPr="006C1A2E">
              <w:rPr>
                <w:rFonts w:ascii="Times New Roman" w:hAnsi="Times New Roman" w:cs="Times New Roman"/>
                <w:b/>
                <w:sz w:val="20"/>
                <w:szCs w:val="24"/>
              </w:rPr>
              <w:t>Ý KIẾN</w:t>
            </w:r>
            <w:r w:rsidRPr="006C1A2E">
              <w:rPr>
                <w:rFonts w:ascii="Times New Roman" w:hAnsi="Times New Roman" w:cs="Times New Roman"/>
                <w:b/>
                <w:sz w:val="24"/>
                <w:szCs w:val="24"/>
              </w:rPr>
              <w:t xml:space="preserve"> </w:t>
            </w:r>
          </w:p>
        </w:tc>
        <w:tc>
          <w:tcPr>
            <w:tcW w:w="4172" w:type="dxa"/>
          </w:tcPr>
          <w:p w:rsidR="00AF1211" w:rsidRPr="006C1A2E" w:rsidRDefault="005E1651" w:rsidP="00674D1C">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3</w:t>
            </w:r>
          </w:p>
        </w:tc>
      </w:tr>
      <w:tr w:rsidR="00AF1211" w:rsidRPr="006C1A2E" w:rsidTr="000D22CD">
        <w:tc>
          <w:tcPr>
            <w:tcW w:w="5070" w:type="dxa"/>
            <w:tcBorders>
              <w:bottom w:val="single" w:sz="4" w:space="0" w:color="auto"/>
            </w:tcBorders>
          </w:tcPr>
          <w:p w:rsidR="00AF1211" w:rsidRPr="006C1A2E" w:rsidRDefault="000D22CD" w:rsidP="00674D1C">
            <w:pPr>
              <w:spacing w:line="312" w:lineRule="auto"/>
              <w:rPr>
                <w:rFonts w:ascii="Times New Roman" w:hAnsi="Times New Roman" w:cs="Times New Roman"/>
                <w:b/>
                <w:sz w:val="24"/>
                <w:szCs w:val="24"/>
              </w:rPr>
            </w:pPr>
            <w:r w:rsidRPr="006C1A2E">
              <w:rPr>
                <w:rFonts w:ascii="Times New Roman" w:hAnsi="Times New Roman" w:cs="Times New Roman"/>
                <w:b/>
                <w:sz w:val="20"/>
                <w:szCs w:val="24"/>
              </w:rPr>
              <w:t>NGÀY CÓ HIỆU LỰC</w:t>
            </w:r>
          </w:p>
        </w:tc>
        <w:tc>
          <w:tcPr>
            <w:tcW w:w="4172" w:type="dxa"/>
            <w:tcBorders>
              <w:bottom w:val="single" w:sz="4" w:space="0" w:color="auto"/>
            </w:tcBorders>
          </w:tcPr>
          <w:p w:rsidR="00AF1211" w:rsidRPr="006C1A2E" w:rsidRDefault="005E1651" w:rsidP="00674D1C">
            <w:pPr>
              <w:spacing w:line="312" w:lineRule="auto"/>
              <w:jc w:val="right"/>
              <w:rPr>
                <w:rFonts w:ascii="Times New Roman" w:hAnsi="Times New Roman" w:cs="Times New Roman"/>
                <w:b/>
                <w:sz w:val="24"/>
                <w:szCs w:val="24"/>
              </w:rPr>
            </w:pPr>
            <w:r w:rsidRPr="006C1A2E">
              <w:rPr>
                <w:rFonts w:ascii="Times New Roman" w:hAnsi="Times New Roman" w:cs="Times New Roman"/>
                <w:b/>
                <w:sz w:val="24"/>
                <w:szCs w:val="24"/>
              </w:rPr>
              <w:t>6</w:t>
            </w:r>
          </w:p>
        </w:tc>
      </w:tr>
      <w:tr w:rsidR="000D22CD" w:rsidRPr="006C1A2E" w:rsidTr="000D22CD">
        <w:trPr>
          <w:trHeight w:val="395"/>
        </w:trPr>
        <w:tc>
          <w:tcPr>
            <w:tcW w:w="9242" w:type="dxa"/>
            <w:gridSpan w:val="2"/>
            <w:tcBorders>
              <w:top w:val="single" w:sz="4" w:space="0" w:color="auto"/>
              <w:left w:val="single" w:sz="4" w:space="0" w:color="auto"/>
              <w:bottom w:val="single" w:sz="4" w:space="0" w:color="auto"/>
              <w:right w:val="single" w:sz="4" w:space="0" w:color="auto"/>
            </w:tcBorders>
            <w:vAlign w:val="center"/>
          </w:tcPr>
          <w:p w:rsidR="000D22CD" w:rsidRPr="006C1A2E" w:rsidRDefault="000D22CD" w:rsidP="000D22CD">
            <w:pPr>
              <w:spacing w:line="312" w:lineRule="auto"/>
              <w:rPr>
                <w:rFonts w:ascii="Times New Roman" w:hAnsi="Times New Roman" w:cs="Times New Roman"/>
                <w:sz w:val="24"/>
                <w:szCs w:val="24"/>
              </w:rPr>
            </w:pPr>
            <w:r w:rsidRPr="006C1A2E">
              <w:rPr>
                <w:rFonts w:ascii="Times New Roman" w:hAnsi="Times New Roman" w:cs="Times New Roman"/>
                <w:sz w:val="20"/>
                <w:szCs w:val="24"/>
              </w:rPr>
              <w:t>ĐỐI VỚI CÁC HƯỚNG DẪN ĐI KÈM DƯỚI ĐÂY, THAM KHẢO PHẦN B CỦA XUẤT BẢN NÀY</w:t>
            </w:r>
          </w:p>
        </w:tc>
      </w:tr>
      <w:tr w:rsidR="00AF1211" w:rsidRPr="006C1A2E" w:rsidTr="000D22CD">
        <w:tc>
          <w:tcPr>
            <w:tcW w:w="5070" w:type="dxa"/>
            <w:tcBorders>
              <w:top w:val="single" w:sz="4" w:space="0" w:color="auto"/>
              <w:bottom w:val="single" w:sz="4" w:space="0" w:color="auto"/>
            </w:tcBorders>
          </w:tcPr>
          <w:p w:rsidR="000D22CD" w:rsidRPr="006C1A2E" w:rsidRDefault="000D22CD" w:rsidP="00674D1C">
            <w:pPr>
              <w:spacing w:line="312" w:lineRule="auto"/>
              <w:rPr>
                <w:rFonts w:ascii="Times New Roman" w:hAnsi="Times New Roman" w:cs="Times New Roman"/>
                <w:b/>
                <w:sz w:val="20"/>
                <w:szCs w:val="24"/>
              </w:rPr>
            </w:pPr>
          </w:p>
          <w:p w:rsidR="00AF1211" w:rsidRPr="006C1A2E" w:rsidRDefault="000D22CD" w:rsidP="00674D1C">
            <w:pPr>
              <w:spacing w:line="312" w:lineRule="auto"/>
              <w:rPr>
                <w:rFonts w:ascii="Times New Roman" w:hAnsi="Times New Roman" w:cs="Times New Roman"/>
                <w:b/>
                <w:sz w:val="20"/>
                <w:szCs w:val="24"/>
              </w:rPr>
            </w:pPr>
            <w:r w:rsidRPr="006C1A2E">
              <w:rPr>
                <w:rFonts w:ascii="Times New Roman" w:hAnsi="Times New Roman" w:cs="Times New Roman"/>
                <w:b/>
                <w:sz w:val="20"/>
                <w:szCs w:val="24"/>
              </w:rPr>
              <w:t>VÍ DỤ MINH HỌA</w:t>
            </w:r>
          </w:p>
        </w:tc>
        <w:tc>
          <w:tcPr>
            <w:tcW w:w="4172" w:type="dxa"/>
            <w:tcBorders>
              <w:top w:val="single" w:sz="4" w:space="0" w:color="auto"/>
              <w:bottom w:val="single" w:sz="4" w:space="0" w:color="auto"/>
            </w:tcBorders>
          </w:tcPr>
          <w:p w:rsidR="00AF1211" w:rsidRPr="006C1A2E" w:rsidRDefault="00AF1211" w:rsidP="000D22CD">
            <w:pPr>
              <w:spacing w:line="312" w:lineRule="auto"/>
              <w:rPr>
                <w:rFonts w:ascii="Times New Roman" w:hAnsi="Times New Roman" w:cs="Times New Roman"/>
                <w:b/>
                <w:sz w:val="20"/>
                <w:szCs w:val="24"/>
              </w:rPr>
            </w:pPr>
          </w:p>
        </w:tc>
      </w:tr>
      <w:tr w:rsidR="000D22CD" w:rsidRPr="006C1A2E" w:rsidTr="000D22CD">
        <w:trPr>
          <w:trHeight w:val="367"/>
        </w:trPr>
        <w:tc>
          <w:tcPr>
            <w:tcW w:w="9242" w:type="dxa"/>
            <w:gridSpan w:val="2"/>
            <w:tcBorders>
              <w:top w:val="single" w:sz="4" w:space="0" w:color="auto"/>
              <w:left w:val="single" w:sz="4" w:space="0" w:color="auto"/>
              <w:bottom w:val="single" w:sz="4" w:space="0" w:color="auto"/>
              <w:right w:val="single" w:sz="4" w:space="0" w:color="auto"/>
            </w:tcBorders>
            <w:vAlign w:val="center"/>
          </w:tcPr>
          <w:p w:rsidR="000D22CD" w:rsidRPr="006C1A2E" w:rsidRDefault="000D22CD" w:rsidP="000D22CD">
            <w:pPr>
              <w:spacing w:line="312" w:lineRule="auto"/>
              <w:rPr>
                <w:rFonts w:ascii="Times New Roman" w:hAnsi="Times New Roman" w:cs="Times New Roman"/>
                <w:sz w:val="20"/>
                <w:szCs w:val="24"/>
              </w:rPr>
            </w:pPr>
            <w:r w:rsidRPr="006C1A2E">
              <w:rPr>
                <w:rFonts w:ascii="Times New Roman" w:hAnsi="Times New Roman" w:cs="Times New Roman"/>
                <w:sz w:val="20"/>
                <w:szCs w:val="24"/>
              </w:rPr>
              <w:t>ĐỐI VỚI CƠ SỞ CỦA KẾT LUẬN, THAM KHẢO PHẦN C CỦA XUÂT BẢN NÀY</w:t>
            </w:r>
          </w:p>
        </w:tc>
      </w:tr>
      <w:tr w:rsidR="000D22CD" w:rsidRPr="006C1A2E" w:rsidTr="000D22CD">
        <w:tc>
          <w:tcPr>
            <w:tcW w:w="5070" w:type="dxa"/>
            <w:tcBorders>
              <w:top w:val="single" w:sz="4" w:space="0" w:color="auto"/>
            </w:tcBorders>
          </w:tcPr>
          <w:p w:rsidR="000D22CD" w:rsidRPr="006C1A2E" w:rsidRDefault="000D22CD" w:rsidP="00674D1C">
            <w:pPr>
              <w:spacing w:line="312" w:lineRule="auto"/>
              <w:rPr>
                <w:rFonts w:ascii="Times New Roman" w:hAnsi="Times New Roman" w:cs="Times New Roman"/>
                <w:b/>
                <w:sz w:val="20"/>
                <w:szCs w:val="24"/>
              </w:rPr>
            </w:pPr>
          </w:p>
          <w:p w:rsidR="000D22CD" w:rsidRPr="006C1A2E" w:rsidRDefault="000D22CD" w:rsidP="00674D1C">
            <w:pPr>
              <w:spacing w:line="312" w:lineRule="auto"/>
              <w:rPr>
                <w:rFonts w:ascii="Times New Roman" w:hAnsi="Times New Roman" w:cs="Times New Roman"/>
                <w:b/>
                <w:sz w:val="20"/>
                <w:szCs w:val="24"/>
              </w:rPr>
            </w:pPr>
            <w:r w:rsidRPr="006C1A2E">
              <w:rPr>
                <w:rFonts w:ascii="Times New Roman" w:hAnsi="Times New Roman" w:cs="Times New Roman"/>
                <w:b/>
                <w:sz w:val="20"/>
                <w:szCs w:val="24"/>
              </w:rPr>
              <w:t>CƠ SỞ CỦA KẾT LUẬN</w:t>
            </w:r>
          </w:p>
        </w:tc>
        <w:tc>
          <w:tcPr>
            <w:tcW w:w="4172" w:type="dxa"/>
            <w:tcBorders>
              <w:top w:val="single" w:sz="4" w:space="0" w:color="auto"/>
            </w:tcBorders>
          </w:tcPr>
          <w:p w:rsidR="000D22CD" w:rsidRPr="006C1A2E" w:rsidRDefault="000D22CD" w:rsidP="000D22CD">
            <w:pPr>
              <w:spacing w:line="312" w:lineRule="auto"/>
              <w:rPr>
                <w:rFonts w:ascii="Times New Roman" w:hAnsi="Times New Roman" w:cs="Times New Roman"/>
                <w:b/>
                <w:sz w:val="20"/>
                <w:szCs w:val="24"/>
              </w:rPr>
            </w:pPr>
          </w:p>
        </w:tc>
      </w:tr>
    </w:tbl>
    <w:p w:rsidR="007F6A0D" w:rsidRPr="006C1A2E" w:rsidRDefault="007F6A0D" w:rsidP="007F6A0D">
      <w:pPr>
        <w:pStyle w:val="ListParagraph"/>
        <w:ind w:left="360"/>
        <w:jc w:val="both"/>
        <w:rPr>
          <w:rFonts w:ascii="Times New Roman" w:hAnsi="Times New Roman" w:cs="Times New Roman"/>
          <w:sz w:val="24"/>
          <w:szCs w:val="24"/>
        </w:rPr>
      </w:pPr>
    </w:p>
    <w:p w:rsidR="00803E7E" w:rsidRPr="006C1A2E" w:rsidRDefault="00206E1E" w:rsidP="00BD7164">
      <w:pPr>
        <w:rPr>
          <w:rFonts w:ascii="Times New Roman" w:hAnsi="Times New Roman" w:cs="Times New Roman"/>
          <w:sz w:val="24"/>
          <w:szCs w:val="24"/>
        </w:rPr>
      </w:pPr>
      <w:r w:rsidRPr="006C1A2E">
        <w:rPr>
          <w:rFonts w:ascii="Times New Roman" w:hAnsi="Times New Roman" w:cs="Times New Roman"/>
          <w:sz w:val="24"/>
          <w:szCs w:val="24"/>
        </w:rPr>
        <w:br w:type="page"/>
      </w:r>
      <w:r w:rsidRPr="006C1A2E">
        <w:rPr>
          <w:rFonts w:ascii="Times New Roman" w:hAnsi="Times New Roman" w:cs="Times New Roman"/>
          <w:sz w:val="24"/>
          <w:szCs w:val="24"/>
        </w:rPr>
        <w:lastRenderedPageBreak/>
        <w:t xml:space="preserve">Giải thích IFRIC 7 Áp dụng Phương pháp điều chỉnh theo Chuẩn mực kế toán quốc tế số 29 </w:t>
      </w:r>
      <w:r w:rsidRPr="006C1A2E">
        <w:rPr>
          <w:rFonts w:ascii="Times New Roman" w:hAnsi="Times New Roman" w:cs="Times New Roman"/>
          <w:i/>
          <w:sz w:val="24"/>
          <w:szCs w:val="24"/>
        </w:rPr>
        <w:t xml:space="preserve">Báo cáo tài chính trong điều kiện nền kinh tế siêu lạm </w:t>
      </w:r>
      <w:r w:rsidRPr="006C1A2E">
        <w:rPr>
          <w:rFonts w:ascii="Times New Roman" w:hAnsi="Times New Roman" w:cs="Times New Roman"/>
          <w:sz w:val="24"/>
          <w:szCs w:val="24"/>
        </w:rPr>
        <w:t>phát (IFRIC 7) được nêu trong đoạn 1-6. IFRIC 7 được đi kèm bởi một ví dụ minh họa và một cơ sở cho kết luận. Phạm vi và thẩm quyền của giải thích được quy định t</w:t>
      </w:r>
      <w:r w:rsidR="00803E7E" w:rsidRPr="006C1A2E">
        <w:rPr>
          <w:rFonts w:ascii="Times New Roman" w:hAnsi="Times New Roman" w:cs="Times New Roman"/>
          <w:sz w:val="24"/>
          <w:szCs w:val="24"/>
        </w:rPr>
        <w:t>ro</w:t>
      </w:r>
      <w:r w:rsidRPr="006C1A2E">
        <w:rPr>
          <w:rFonts w:ascii="Times New Roman" w:hAnsi="Times New Roman" w:cs="Times New Roman"/>
          <w:sz w:val="24"/>
          <w:szCs w:val="24"/>
        </w:rPr>
        <w:t>ng Mở đầu của Chuẩn mự</w:t>
      </w:r>
      <w:r w:rsidR="001B23D6" w:rsidRPr="006C1A2E">
        <w:rPr>
          <w:rFonts w:ascii="Times New Roman" w:hAnsi="Times New Roman" w:cs="Times New Roman"/>
          <w:sz w:val="24"/>
          <w:szCs w:val="24"/>
        </w:rPr>
        <w:t xml:space="preserve">c. </w:t>
      </w:r>
    </w:p>
    <w:p w:rsidR="00803E7E" w:rsidRPr="006C1A2E" w:rsidRDefault="00803E7E">
      <w:pPr>
        <w:rPr>
          <w:rFonts w:ascii="Times New Roman" w:hAnsi="Times New Roman" w:cs="Times New Roman"/>
          <w:sz w:val="24"/>
          <w:szCs w:val="24"/>
        </w:rPr>
      </w:pPr>
      <w:r w:rsidRPr="006C1A2E">
        <w:rPr>
          <w:rFonts w:ascii="Times New Roman" w:hAnsi="Times New Roman" w:cs="Times New Roman"/>
          <w:sz w:val="24"/>
          <w:szCs w:val="24"/>
        </w:rPr>
        <w:br w:type="page"/>
      </w:r>
    </w:p>
    <w:p w:rsidR="00803E7E" w:rsidRPr="006C1A2E" w:rsidRDefault="00803E7E" w:rsidP="00206E1E">
      <w:pPr>
        <w:pStyle w:val="ListParagraph"/>
        <w:ind w:left="360"/>
        <w:jc w:val="both"/>
        <w:rPr>
          <w:rFonts w:ascii="Times New Roman" w:hAnsi="Times New Roman" w:cs="Times New Roman"/>
          <w:b/>
          <w:sz w:val="24"/>
          <w:szCs w:val="24"/>
        </w:rPr>
      </w:pPr>
      <w:r w:rsidRPr="006C1A2E">
        <w:rPr>
          <w:rFonts w:ascii="Times New Roman" w:hAnsi="Times New Roman" w:cs="Times New Roman"/>
          <w:b/>
          <w:sz w:val="24"/>
          <w:szCs w:val="24"/>
        </w:rPr>
        <w:lastRenderedPageBreak/>
        <w:t>Giải thích IFRIC 7</w:t>
      </w:r>
    </w:p>
    <w:p w:rsidR="00206E1E" w:rsidRPr="006C1A2E" w:rsidRDefault="00803E7E" w:rsidP="00206E1E">
      <w:pPr>
        <w:pStyle w:val="ListParagraph"/>
        <w:ind w:left="360"/>
        <w:jc w:val="both"/>
        <w:rPr>
          <w:rFonts w:ascii="Times New Roman" w:hAnsi="Times New Roman" w:cs="Times New Roman"/>
          <w:b/>
          <w:i/>
          <w:sz w:val="24"/>
          <w:szCs w:val="24"/>
        </w:rPr>
      </w:pPr>
      <w:r w:rsidRPr="006C1A2E">
        <w:rPr>
          <w:rFonts w:ascii="Times New Roman" w:hAnsi="Times New Roman" w:cs="Times New Roman"/>
          <w:b/>
          <w:sz w:val="24"/>
          <w:szCs w:val="24"/>
        </w:rPr>
        <w:t xml:space="preserve">Áp dụng Phương pháp điều chỉnh theo Chuẩn mực kế toán quốc tế số 29 </w:t>
      </w:r>
      <w:r w:rsidRPr="006C1A2E">
        <w:rPr>
          <w:rFonts w:ascii="Times New Roman" w:hAnsi="Times New Roman" w:cs="Times New Roman"/>
          <w:b/>
          <w:i/>
          <w:sz w:val="24"/>
          <w:szCs w:val="24"/>
        </w:rPr>
        <w:t>Báo cáo tài chính trong điều kiện nền kinh tế siêu lạm</w:t>
      </w:r>
    </w:p>
    <w:p w:rsidR="00803E7E" w:rsidRPr="006C1A2E" w:rsidRDefault="00803E7E" w:rsidP="00206E1E">
      <w:pPr>
        <w:pStyle w:val="ListParagraph"/>
        <w:ind w:left="360"/>
        <w:jc w:val="both"/>
        <w:rPr>
          <w:rFonts w:ascii="Times New Roman" w:hAnsi="Times New Roman" w:cs="Times New Roman"/>
          <w:sz w:val="24"/>
          <w:szCs w:val="24"/>
        </w:rPr>
      </w:pPr>
    </w:p>
    <w:p w:rsidR="00803E7E" w:rsidRPr="006C1A2E" w:rsidRDefault="003213E5" w:rsidP="00803E7E">
      <w:pPr>
        <w:pStyle w:val="ListParagraph"/>
        <w:ind w:left="360"/>
        <w:jc w:val="both"/>
        <w:rPr>
          <w:rFonts w:ascii="Times New Roman" w:hAnsi="Times New Roman" w:cs="Times New Roman"/>
          <w:b/>
          <w:sz w:val="24"/>
          <w:szCs w:val="24"/>
        </w:rPr>
      </w:pPr>
      <w:r w:rsidRPr="006C1A2E">
        <w:rPr>
          <w:rFonts w:ascii="Times New Roman" w:hAnsi="Times New Roman" w:cs="Times New Roman"/>
          <w:b/>
          <w:i/>
          <w:noProof/>
          <w:sz w:val="24"/>
          <w:szCs w:val="24"/>
          <w:lang w:eastAsia="en-GB"/>
        </w:rPr>
        <w:pict>
          <v:line id="Straight Connector 5" o:spid="_x0000_s1031" style="position:absolute;left:0;text-align:left;z-index:251662336;visibility:visible" from="18.1pt,13.35pt" to="455.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zjuAEAAMMDAAAOAAAAZHJzL2Uyb0RvYy54bWysU8GOEzEMvSPxD1HudKYrith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" strokecolor="#4579b8 [3044]"/>
        </w:pict>
      </w:r>
      <w:r w:rsidR="00803E7E" w:rsidRPr="006C1A2E">
        <w:rPr>
          <w:rFonts w:ascii="Times New Roman" w:hAnsi="Times New Roman" w:cs="Times New Roman"/>
          <w:b/>
          <w:sz w:val="24"/>
          <w:szCs w:val="24"/>
        </w:rPr>
        <w:t>Tham chiếu</w:t>
      </w:r>
    </w:p>
    <w:p w:rsidR="003B1DD7" w:rsidRPr="006C1A2E" w:rsidRDefault="003B1DD7" w:rsidP="00803E7E">
      <w:pPr>
        <w:pStyle w:val="ListParagraph"/>
        <w:ind w:left="360"/>
        <w:jc w:val="both"/>
        <w:rPr>
          <w:rFonts w:ascii="Times New Roman" w:hAnsi="Times New Roman" w:cs="Times New Roman"/>
          <w:sz w:val="24"/>
          <w:szCs w:val="24"/>
        </w:rPr>
      </w:pPr>
    </w:p>
    <w:p w:rsidR="00803E7E" w:rsidRPr="006C1A2E" w:rsidRDefault="00803E7E" w:rsidP="00803E7E">
      <w:pPr>
        <w:pStyle w:val="ListParagraph"/>
        <w:ind w:left="360"/>
        <w:jc w:val="both"/>
        <w:rPr>
          <w:rFonts w:ascii="Times New Roman" w:hAnsi="Times New Roman" w:cs="Times New Roman"/>
          <w:i/>
          <w:sz w:val="24"/>
          <w:szCs w:val="24"/>
        </w:rPr>
      </w:pPr>
      <w:r w:rsidRPr="006C1A2E">
        <w:rPr>
          <w:rFonts w:ascii="Times New Roman" w:hAnsi="Times New Roman" w:cs="Times New Roman"/>
          <w:sz w:val="24"/>
          <w:szCs w:val="24"/>
        </w:rPr>
        <w:t xml:space="preserve">Chuẩn mực kế toán quốc tế số 12 </w:t>
      </w:r>
      <w:r w:rsidRPr="006C1A2E">
        <w:rPr>
          <w:rFonts w:ascii="Times New Roman" w:hAnsi="Times New Roman" w:cs="Times New Roman"/>
          <w:i/>
          <w:sz w:val="24"/>
          <w:szCs w:val="24"/>
        </w:rPr>
        <w:t>Thuế thu nhập doanh nghiêp</w:t>
      </w:r>
    </w:p>
    <w:p w:rsidR="00803E7E" w:rsidRPr="006C1A2E" w:rsidRDefault="00803E7E" w:rsidP="00803E7E">
      <w:pPr>
        <w:pStyle w:val="ListParagraph"/>
        <w:ind w:left="360"/>
        <w:jc w:val="both"/>
        <w:rPr>
          <w:rFonts w:ascii="Times New Roman" w:hAnsi="Times New Roman" w:cs="Times New Roman"/>
          <w:i/>
          <w:sz w:val="24"/>
          <w:szCs w:val="24"/>
        </w:rPr>
      </w:pPr>
      <w:r w:rsidRPr="006C1A2E">
        <w:rPr>
          <w:rFonts w:ascii="Times New Roman" w:hAnsi="Times New Roman" w:cs="Times New Roman"/>
          <w:sz w:val="24"/>
          <w:szCs w:val="24"/>
        </w:rPr>
        <w:t xml:space="preserve">Chuẩn mực kế toán quốc tế số 29 </w:t>
      </w:r>
      <w:r w:rsidRPr="006C1A2E">
        <w:rPr>
          <w:rFonts w:ascii="Times New Roman" w:hAnsi="Times New Roman" w:cs="Times New Roman"/>
          <w:i/>
          <w:sz w:val="24"/>
          <w:szCs w:val="24"/>
        </w:rPr>
        <w:t>Báo cáo tài chính trong điều kiện nền kinh tế siêu lạ</w:t>
      </w:r>
      <w:r w:rsidR="00093752" w:rsidRPr="006C1A2E">
        <w:rPr>
          <w:rFonts w:ascii="Times New Roman" w:hAnsi="Times New Roman" w:cs="Times New Roman"/>
          <w:i/>
          <w:sz w:val="24"/>
          <w:szCs w:val="24"/>
        </w:rPr>
        <w:t>m phát</w:t>
      </w:r>
    </w:p>
    <w:p w:rsidR="00803E7E" w:rsidRPr="006C1A2E" w:rsidRDefault="00803E7E" w:rsidP="00803E7E">
      <w:pPr>
        <w:pStyle w:val="ListParagraph"/>
        <w:ind w:left="360"/>
        <w:jc w:val="both"/>
        <w:rPr>
          <w:rFonts w:ascii="Times New Roman" w:hAnsi="Times New Roman" w:cs="Times New Roman"/>
          <w:i/>
          <w:sz w:val="24"/>
          <w:szCs w:val="24"/>
        </w:rPr>
      </w:pPr>
    </w:p>
    <w:p w:rsidR="00803E7E" w:rsidRPr="006C1A2E" w:rsidRDefault="00803E7E" w:rsidP="00803E7E">
      <w:pPr>
        <w:pStyle w:val="ListParagraph"/>
        <w:ind w:left="360"/>
        <w:jc w:val="both"/>
        <w:rPr>
          <w:rFonts w:ascii="Times New Roman" w:hAnsi="Times New Roman" w:cs="Times New Roman"/>
          <w:b/>
          <w:sz w:val="24"/>
          <w:szCs w:val="24"/>
        </w:rPr>
      </w:pPr>
      <w:r w:rsidRPr="006C1A2E">
        <w:rPr>
          <w:rFonts w:ascii="Times New Roman" w:hAnsi="Times New Roman" w:cs="Times New Roman"/>
          <w:b/>
          <w:sz w:val="24"/>
          <w:szCs w:val="24"/>
        </w:rPr>
        <w:t>Bối cảnh</w:t>
      </w:r>
    </w:p>
    <w:p w:rsidR="00DA6CEA" w:rsidRPr="006C1A2E" w:rsidRDefault="003213E5" w:rsidP="00206E1E">
      <w:pPr>
        <w:pStyle w:val="ListParagraph"/>
        <w:ind w:left="360"/>
        <w:jc w:val="both"/>
        <w:rPr>
          <w:rFonts w:ascii="Times New Roman" w:hAnsi="Times New Roman" w:cs="Times New Roman"/>
          <w:b/>
          <w:i/>
          <w:sz w:val="24"/>
          <w:szCs w:val="24"/>
        </w:rPr>
      </w:pPr>
      <w:r w:rsidRPr="006C1A2E">
        <w:rPr>
          <w:rFonts w:ascii="Times New Roman" w:hAnsi="Times New Roman" w:cs="Times New Roman"/>
          <w:b/>
          <w:i/>
          <w:noProof/>
          <w:sz w:val="24"/>
          <w:szCs w:val="24"/>
          <w:lang w:eastAsia="en-GB"/>
        </w:rPr>
        <w:pict>
          <v:line id="Straight Connector 6" o:spid="_x0000_s1030" style="position:absolute;left:0;text-align:left;z-index:251663360;visibility:visible" from="18.1pt,3.05pt" to="448.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6twEAAMM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" strokecolor="#4579b8 [3044]"/>
        </w:pict>
      </w:r>
    </w:p>
    <w:p w:rsidR="003B1DD7" w:rsidRPr="006C1A2E" w:rsidRDefault="00DA6CEA" w:rsidP="00AB2C9C">
      <w:pPr>
        <w:pStyle w:val="ListParagraph"/>
        <w:numPr>
          <w:ilvl w:val="0"/>
          <w:numId w:val="6"/>
        </w:numPr>
        <w:jc w:val="both"/>
        <w:rPr>
          <w:rFonts w:ascii="Times New Roman" w:hAnsi="Times New Roman" w:cs="Times New Roman"/>
          <w:sz w:val="24"/>
          <w:szCs w:val="24"/>
        </w:rPr>
      </w:pPr>
      <w:r w:rsidRPr="006C1A2E">
        <w:rPr>
          <w:rFonts w:ascii="Times New Roman" w:hAnsi="Times New Roman" w:cs="Times New Roman"/>
          <w:sz w:val="24"/>
          <w:szCs w:val="24"/>
        </w:rPr>
        <w:t>Giải thích này cung cấp hướng dẫn về cách áp dụng các yêu cầu của IAS 29 trong kỳ báo cáo mà các doanh nghiệp xác xác định</w:t>
      </w:r>
      <w:r w:rsidR="00386760" w:rsidRPr="006C1A2E">
        <w:rPr>
          <w:rStyle w:val="FootnoteReference"/>
          <w:rFonts w:ascii="Times New Roman" w:hAnsi="Times New Roman" w:cs="Times New Roman"/>
          <w:sz w:val="24"/>
          <w:szCs w:val="24"/>
        </w:rPr>
        <w:footnoteReference w:id="2"/>
      </w:r>
      <w:r w:rsidRPr="006C1A2E">
        <w:rPr>
          <w:rFonts w:ascii="Times New Roman" w:hAnsi="Times New Roman" w:cs="Times New Roman"/>
          <w:sz w:val="24"/>
          <w:szCs w:val="24"/>
        </w:rPr>
        <w:t xml:space="preserve"> </w:t>
      </w:r>
      <w:r w:rsidR="00672516" w:rsidRPr="006C1A2E">
        <w:rPr>
          <w:rFonts w:ascii="Times New Roman" w:hAnsi="Times New Roman" w:cs="Times New Roman"/>
          <w:sz w:val="24"/>
          <w:szCs w:val="24"/>
        </w:rPr>
        <w:t xml:space="preserve">được </w:t>
      </w:r>
      <w:r w:rsidRPr="006C1A2E">
        <w:rPr>
          <w:rFonts w:ascii="Times New Roman" w:hAnsi="Times New Roman" w:cs="Times New Roman"/>
          <w:sz w:val="24"/>
          <w:szCs w:val="24"/>
        </w:rPr>
        <w:t>sự tồn tại của siêu lạm phát trong nền kinh tế mà doanh nghiệp sử dụng đồng tiền chức năng của nền kinh tế đó</w:t>
      </w:r>
      <w:r w:rsidR="00672516" w:rsidRPr="006C1A2E">
        <w:rPr>
          <w:rFonts w:ascii="Times New Roman" w:hAnsi="Times New Roman" w:cs="Times New Roman"/>
          <w:sz w:val="24"/>
          <w:szCs w:val="24"/>
        </w:rPr>
        <w:t xml:space="preserve"> để báo cáo</w:t>
      </w:r>
      <w:r w:rsidRPr="006C1A2E">
        <w:rPr>
          <w:rFonts w:ascii="Times New Roman" w:hAnsi="Times New Roman" w:cs="Times New Roman"/>
          <w:sz w:val="24"/>
          <w:szCs w:val="24"/>
        </w:rPr>
        <w:t>, khi nên kinh tế không còn siêu lạm phát ở kỳ báo cáo trước</w:t>
      </w:r>
      <w:r w:rsidR="00386760" w:rsidRPr="006C1A2E">
        <w:rPr>
          <w:rFonts w:ascii="Times New Roman" w:hAnsi="Times New Roman" w:cs="Times New Roman"/>
          <w:sz w:val="24"/>
          <w:szCs w:val="24"/>
        </w:rPr>
        <w:t xml:space="preserve"> thì</w:t>
      </w:r>
      <w:r w:rsidRPr="006C1A2E">
        <w:rPr>
          <w:rFonts w:ascii="Times New Roman" w:hAnsi="Times New Roman" w:cs="Times New Roman"/>
          <w:sz w:val="24"/>
          <w:szCs w:val="24"/>
        </w:rPr>
        <w:t xml:space="preserve"> doanh nghệp điều chỉnh Báo cáo tài chính theo </w:t>
      </w:r>
      <w:r w:rsidR="00672516" w:rsidRPr="006C1A2E">
        <w:rPr>
          <w:rFonts w:ascii="Times New Roman" w:hAnsi="Times New Roman" w:cs="Times New Roman"/>
          <w:sz w:val="24"/>
          <w:szCs w:val="24"/>
        </w:rPr>
        <w:t xml:space="preserve">quy định tại </w:t>
      </w:r>
      <w:r w:rsidRPr="006C1A2E">
        <w:rPr>
          <w:rFonts w:ascii="Times New Roman" w:hAnsi="Times New Roman" w:cs="Times New Roman"/>
          <w:sz w:val="24"/>
          <w:szCs w:val="24"/>
        </w:rPr>
        <w:t>IAS</w:t>
      </w:r>
      <w:r w:rsidR="00386760" w:rsidRPr="006C1A2E">
        <w:rPr>
          <w:rFonts w:ascii="Times New Roman" w:hAnsi="Times New Roman" w:cs="Times New Roman"/>
          <w:sz w:val="24"/>
          <w:szCs w:val="24"/>
        </w:rPr>
        <w:t xml:space="preserve"> </w:t>
      </w:r>
      <w:r w:rsidRPr="006C1A2E">
        <w:rPr>
          <w:rFonts w:ascii="Times New Roman" w:hAnsi="Times New Roman" w:cs="Times New Roman"/>
          <w:sz w:val="24"/>
          <w:szCs w:val="24"/>
        </w:rPr>
        <w:t>29</w:t>
      </w:r>
    </w:p>
    <w:p w:rsidR="0004208C" w:rsidRPr="006C1A2E" w:rsidRDefault="0004208C" w:rsidP="0004208C">
      <w:pPr>
        <w:pStyle w:val="ListParagraph"/>
        <w:ind w:left="360"/>
        <w:jc w:val="both"/>
        <w:rPr>
          <w:rFonts w:ascii="Times New Roman" w:hAnsi="Times New Roman" w:cs="Times New Roman"/>
          <w:sz w:val="24"/>
          <w:szCs w:val="24"/>
        </w:rPr>
      </w:pPr>
    </w:p>
    <w:p w:rsidR="00386760" w:rsidRPr="006C1A2E" w:rsidRDefault="00386760" w:rsidP="00386760">
      <w:pPr>
        <w:pStyle w:val="ListParagraph"/>
        <w:ind w:left="360"/>
        <w:jc w:val="both"/>
        <w:rPr>
          <w:rFonts w:ascii="Times New Roman" w:hAnsi="Times New Roman" w:cs="Times New Roman"/>
          <w:b/>
          <w:sz w:val="24"/>
          <w:szCs w:val="24"/>
        </w:rPr>
      </w:pPr>
      <w:r w:rsidRPr="006C1A2E">
        <w:rPr>
          <w:rFonts w:ascii="Times New Roman" w:hAnsi="Times New Roman" w:cs="Times New Roman"/>
          <w:b/>
          <w:sz w:val="24"/>
          <w:szCs w:val="24"/>
        </w:rPr>
        <w:t>Vấn đề</w:t>
      </w:r>
    </w:p>
    <w:p w:rsidR="00386760" w:rsidRPr="006C1A2E" w:rsidRDefault="003213E5" w:rsidP="00386760">
      <w:pPr>
        <w:pStyle w:val="ListParagraph"/>
        <w:ind w:left="360"/>
        <w:jc w:val="both"/>
        <w:rPr>
          <w:rFonts w:ascii="Times New Roman" w:hAnsi="Times New Roman" w:cs="Times New Roman"/>
          <w:b/>
          <w:i/>
          <w:sz w:val="24"/>
          <w:szCs w:val="24"/>
        </w:rPr>
      </w:pPr>
      <w:r w:rsidRPr="006C1A2E">
        <w:rPr>
          <w:rFonts w:ascii="Times New Roman" w:hAnsi="Times New Roman" w:cs="Times New Roman"/>
          <w:b/>
          <w:i/>
          <w:noProof/>
          <w:sz w:val="24"/>
          <w:szCs w:val="24"/>
          <w:lang w:eastAsia="en-GB"/>
        </w:rPr>
        <w:pict>
          <v:line id="Straight Connector 7" o:spid="_x0000_s1029" style="position:absolute;left:0;text-align:left;z-index:251665408;visibility:visible" from="18.1pt,3.05pt" to="448.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" strokecolor="#4579b8 [3044]"/>
        </w:pict>
      </w:r>
    </w:p>
    <w:p w:rsidR="00386760" w:rsidRPr="006C1A2E" w:rsidRDefault="000D76F7" w:rsidP="00EA2990">
      <w:pPr>
        <w:pStyle w:val="ListParagraph"/>
        <w:numPr>
          <w:ilvl w:val="0"/>
          <w:numId w:val="6"/>
        </w:numPr>
        <w:jc w:val="both"/>
        <w:rPr>
          <w:rFonts w:ascii="Times New Roman" w:hAnsi="Times New Roman" w:cs="Times New Roman"/>
          <w:sz w:val="24"/>
          <w:szCs w:val="24"/>
        </w:rPr>
      </w:pPr>
      <w:r w:rsidRPr="006C1A2E">
        <w:rPr>
          <w:rFonts w:ascii="Times New Roman" w:hAnsi="Times New Roman" w:cs="Times New Roman"/>
          <w:sz w:val="24"/>
          <w:szCs w:val="24"/>
        </w:rPr>
        <w:t xml:space="preserve">Các câu hỏi được giải quyết trong </w:t>
      </w:r>
      <w:r w:rsidR="00672516" w:rsidRPr="006C1A2E">
        <w:rPr>
          <w:rFonts w:ascii="Times New Roman" w:hAnsi="Times New Roman" w:cs="Times New Roman"/>
          <w:sz w:val="24"/>
          <w:szCs w:val="24"/>
        </w:rPr>
        <w:t>G</w:t>
      </w:r>
      <w:r w:rsidRPr="006C1A2E">
        <w:rPr>
          <w:rFonts w:ascii="Times New Roman" w:hAnsi="Times New Roman" w:cs="Times New Roman"/>
          <w:sz w:val="24"/>
          <w:szCs w:val="24"/>
        </w:rPr>
        <w:t>iải thích này là:</w:t>
      </w:r>
    </w:p>
    <w:p w:rsidR="000D76F7" w:rsidRPr="006C1A2E" w:rsidRDefault="004B627A" w:rsidP="000D76F7">
      <w:pPr>
        <w:pStyle w:val="ListParagraph"/>
        <w:numPr>
          <w:ilvl w:val="0"/>
          <w:numId w:val="7"/>
        </w:numPr>
        <w:jc w:val="both"/>
        <w:rPr>
          <w:rFonts w:ascii="Times New Roman" w:hAnsi="Times New Roman" w:cs="Times New Roman"/>
          <w:sz w:val="24"/>
          <w:szCs w:val="24"/>
        </w:rPr>
      </w:pPr>
      <w:r w:rsidRPr="006C1A2E">
        <w:rPr>
          <w:rFonts w:ascii="Times New Roman" w:hAnsi="Times New Roman" w:cs="Times New Roman"/>
          <w:sz w:val="24"/>
          <w:szCs w:val="24"/>
        </w:rPr>
        <w:t>Làm thế nào để yêu cầu “… thể hiện theo đơn vị đo lường hiện tại cuối kỳ báo cáo” tại đoạn 8 của IAS 29 được giải thích khi doanh nghiệp áp dụng Chuẩn mực này?</w:t>
      </w:r>
    </w:p>
    <w:p w:rsidR="004B627A" w:rsidRPr="006C1A2E" w:rsidRDefault="00672516" w:rsidP="000D76F7">
      <w:pPr>
        <w:pStyle w:val="ListParagraph"/>
        <w:numPr>
          <w:ilvl w:val="0"/>
          <w:numId w:val="7"/>
        </w:numPr>
        <w:jc w:val="both"/>
        <w:rPr>
          <w:rFonts w:ascii="Times New Roman" w:hAnsi="Times New Roman" w:cs="Times New Roman"/>
          <w:sz w:val="24"/>
          <w:szCs w:val="24"/>
        </w:rPr>
      </w:pPr>
      <w:r w:rsidRPr="006C1A2E">
        <w:rPr>
          <w:rFonts w:ascii="Times New Roman" w:hAnsi="Times New Roman" w:cs="Times New Roman"/>
          <w:sz w:val="24"/>
          <w:szCs w:val="24"/>
        </w:rPr>
        <w:t>Làm</w:t>
      </w:r>
      <w:r w:rsidR="004B627A" w:rsidRPr="006C1A2E">
        <w:rPr>
          <w:rFonts w:ascii="Times New Roman" w:hAnsi="Times New Roman" w:cs="Times New Roman"/>
          <w:sz w:val="24"/>
          <w:szCs w:val="24"/>
        </w:rPr>
        <w:t xml:space="preserve"> thể nào để doanh nghiệp tính toán khoản mục thuế thu nhập hoãn lại đầu kỳ </w:t>
      </w:r>
      <w:r w:rsidRPr="006C1A2E">
        <w:rPr>
          <w:rFonts w:ascii="Times New Roman" w:hAnsi="Times New Roman" w:cs="Times New Roman"/>
          <w:sz w:val="24"/>
          <w:szCs w:val="24"/>
        </w:rPr>
        <w:t>trong</w:t>
      </w:r>
      <w:r w:rsidR="004B627A" w:rsidRPr="006C1A2E">
        <w:rPr>
          <w:rFonts w:ascii="Times New Roman" w:hAnsi="Times New Roman" w:cs="Times New Roman"/>
          <w:sz w:val="24"/>
          <w:szCs w:val="24"/>
        </w:rPr>
        <w:t xml:space="preserve"> Báo cáo tài chính</w:t>
      </w:r>
      <w:r w:rsidRPr="006C1A2E">
        <w:rPr>
          <w:rFonts w:ascii="Times New Roman" w:hAnsi="Times New Roman" w:cs="Times New Roman"/>
          <w:sz w:val="24"/>
          <w:szCs w:val="24"/>
        </w:rPr>
        <w:t xml:space="preserve"> điều chỉnh</w:t>
      </w:r>
      <w:r w:rsidR="004B627A" w:rsidRPr="006C1A2E">
        <w:rPr>
          <w:rFonts w:ascii="Times New Roman" w:hAnsi="Times New Roman" w:cs="Times New Roman"/>
          <w:sz w:val="24"/>
          <w:szCs w:val="24"/>
        </w:rPr>
        <w:t>?</w:t>
      </w:r>
    </w:p>
    <w:p w:rsidR="004B627A" w:rsidRPr="006C1A2E" w:rsidRDefault="004B627A" w:rsidP="004B627A">
      <w:pPr>
        <w:pStyle w:val="ListParagraph"/>
        <w:jc w:val="both"/>
        <w:rPr>
          <w:rFonts w:ascii="Times New Roman" w:hAnsi="Times New Roman" w:cs="Times New Roman"/>
          <w:sz w:val="24"/>
          <w:szCs w:val="24"/>
        </w:rPr>
      </w:pPr>
    </w:p>
    <w:p w:rsidR="004B627A" w:rsidRPr="006C1A2E" w:rsidRDefault="00BD7164" w:rsidP="004B627A">
      <w:pPr>
        <w:pStyle w:val="ListParagraph"/>
        <w:ind w:left="360"/>
        <w:jc w:val="both"/>
        <w:rPr>
          <w:rFonts w:ascii="Times New Roman" w:hAnsi="Times New Roman" w:cs="Times New Roman"/>
          <w:b/>
          <w:sz w:val="24"/>
          <w:szCs w:val="24"/>
        </w:rPr>
      </w:pPr>
      <w:r w:rsidRPr="006C1A2E">
        <w:rPr>
          <w:rFonts w:ascii="Times New Roman" w:hAnsi="Times New Roman" w:cs="Times New Roman"/>
          <w:b/>
          <w:sz w:val="24"/>
          <w:szCs w:val="24"/>
        </w:rPr>
        <w:t>Ý kiến</w:t>
      </w:r>
    </w:p>
    <w:p w:rsidR="004B627A" w:rsidRPr="006C1A2E" w:rsidRDefault="003213E5" w:rsidP="004B627A">
      <w:pPr>
        <w:pStyle w:val="ListParagraph"/>
        <w:ind w:left="360"/>
        <w:jc w:val="both"/>
        <w:rPr>
          <w:rFonts w:ascii="Times New Roman" w:hAnsi="Times New Roman" w:cs="Times New Roman"/>
          <w:b/>
          <w:sz w:val="24"/>
          <w:szCs w:val="24"/>
        </w:rPr>
      </w:pPr>
      <w:r w:rsidRPr="006C1A2E">
        <w:rPr>
          <w:rFonts w:ascii="Times New Roman" w:hAnsi="Times New Roman" w:cs="Times New Roman"/>
          <w:sz w:val="24"/>
          <w:szCs w:val="24"/>
        </w:rPr>
        <w:pict>
          <v:line id="Straight Connector 10" o:spid="_x0000_s1028" style="position:absolute;left:0;text-align:left;z-index:251667456;visibility:visible" from="18.1pt,2.65pt" to="448.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" strokecolor="#4579b8 [3044]"/>
        </w:pict>
      </w:r>
    </w:p>
    <w:p w:rsidR="005A5474" w:rsidRPr="006C1A2E" w:rsidRDefault="0056525F" w:rsidP="004B627A">
      <w:pPr>
        <w:pStyle w:val="ListParagraph"/>
        <w:numPr>
          <w:ilvl w:val="0"/>
          <w:numId w:val="6"/>
        </w:numPr>
        <w:jc w:val="both"/>
        <w:rPr>
          <w:rFonts w:ascii="Times New Roman" w:hAnsi="Times New Roman" w:cs="Times New Roman"/>
          <w:sz w:val="24"/>
          <w:szCs w:val="24"/>
        </w:rPr>
      </w:pPr>
      <w:r w:rsidRPr="006C1A2E">
        <w:rPr>
          <w:rFonts w:ascii="Times New Roman" w:hAnsi="Times New Roman" w:cs="Times New Roman"/>
          <w:sz w:val="24"/>
          <w:szCs w:val="24"/>
        </w:rPr>
        <w:t>Khi nền kinh tế mà doanh nghiệp doanh nghiệp sử dụng đồng tiền chức năng của nền kinh tế đó để báo cáo không có siêu lạm phát ở kỳ báo cáo trước được xác định là siêu lạm phát ở kỳ báo cáo này,</w:t>
      </w:r>
      <w:r w:rsidR="00B17929" w:rsidRPr="006C1A2E">
        <w:rPr>
          <w:rFonts w:ascii="Times New Roman" w:hAnsi="Times New Roman" w:cs="Times New Roman"/>
          <w:sz w:val="24"/>
          <w:szCs w:val="24"/>
        </w:rPr>
        <w:t xml:space="preserve"> doanh nghiệp sẽ vận dụng yêu cầu của IAS 29 như thể là nền kinh tế đã luôn ở trong điều kiện siêu lạm phát.</w:t>
      </w:r>
      <w:r w:rsidRPr="006C1A2E">
        <w:rPr>
          <w:rFonts w:ascii="Times New Roman" w:hAnsi="Times New Roman" w:cs="Times New Roman"/>
          <w:sz w:val="24"/>
          <w:szCs w:val="24"/>
        </w:rPr>
        <w:t xml:space="preserve"> </w:t>
      </w:r>
      <w:r w:rsidR="00B17929" w:rsidRPr="006C1A2E">
        <w:rPr>
          <w:rFonts w:ascii="Times New Roman" w:hAnsi="Times New Roman" w:cs="Times New Roman"/>
          <w:sz w:val="24"/>
          <w:szCs w:val="24"/>
        </w:rPr>
        <w:t xml:space="preserve">Vì thế, </w:t>
      </w:r>
      <w:r w:rsidR="004F5CF8" w:rsidRPr="006C1A2E">
        <w:rPr>
          <w:rFonts w:ascii="Times New Roman" w:hAnsi="Times New Roman" w:cs="Times New Roman"/>
          <w:sz w:val="24"/>
          <w:szCs w:val="24"/>
        </w:rPr>
        <w:t>các</w:t>
      </w:r>
      <w:r w:rsidR="00B17929" w:rsidRPr="006C1A2E">
        <w:rPr>
          <w:rFonts w:ascii="Times New Roman" w:hAnsi="Times New Roman" w:cs="Times New Roman"/>
          <w:sz w:val="24"/>
          <w:szCs w:val="24"/>
        </w:rPr>
        <w:t xml:space="preserve"> khoản mục phi tiền tệ đo lường theo giá gố</w:t>
      </w:r>
      <w:r w:rsidR="004F5CF8" w:rsidRPr="006C1A2E">
        <w:rPr>
          <w:rFonts w:ascii="Times New Roman" w:hAnsi="Times New Roman" w:cs="Times New Roman"/>
          <w:sz w:val="24"/>
          <w:szCs w:val="24"/>
        </w:rPr>
        <w:t>c trên</w:t>
      </w:r>
      <w:r w:rsidR="00B17929" w:rsidRPr="006C1A2E">
        <w:rPr>
          <w:rFonts w:ascii="Times New Roman" w:hAnsi="Times New Roman" w:cs="Times New Roman"/>
          <w:sz w:val="24"/>
          <w:szCs w:val="24"/>
        </w:rPr>
        <w:t xml:space="preserve"> </w:t>
      </w:r>
      <w:r w:rsidR="00AC7C1C" w:rsidRPr="006C1A2E">
        <w:rPr>
          <w:rFonts w:ascii="Times New Roman" w:hAnsi="Times New Roman" w:cs="Times New Roman"/>
          <w:sz w:val="24"/>
          <w:szCs w:val="24"/>
        </w:rPr>
        <w:t>Báo cáo tình hình tài chính</w:t>
      </w:r>
      <w:r w:rsidR="00B17929" w:rsidRPr="006C1A2E">
        <w:rPr>
          <w:rFonts w:ascii="Times New Roman" w:hAnsi="Times New Roman" w:cs="Times New Roman"/>
          <w:sz w:val="24"/>
          <w:szCs w:val="24"/>
        </w:rPr>
        <w:t xml:space="preserve"> </w:t>
      </w:r>
      <w:r w:rsidR="000D4DFF" w:rsidRPr="006C1A2E">
        <w:rPr>
          <w:rFonts w:ascii="Times New Roman" w:hAnsi="Times New Roman" w:cs="Times New Roman"/>
          <w:sz w:val="24"/>
          <w:szCs w:val="24"/>
        </w:rPr>
        <w:t xml:space="preserve">chuyển đổi </w:t>
      </w:r>
      <w:r w:rsidR="004F5CF8" w:rsidRPr="006C1A2E">
        <w:rPr>
          <w:rFonts w:ascii="Times New Roman" w:hAnsi="Times New Roman" w:cs="Times New Roman"/>
          <w:sz w:val="24"/>
          <w:szCs w:val="24"/>
        </w:rPr>
        <w:t>kỳ</w:t>
      </w:r>
      <w:r w:rsidR="005A5474" w:rsidRPr="006C1A2E">
        <w:rPr>
          <w:rFonts w:ascii="Times New Roman" w:hAnsi="Times New Roman" w:cs="Times New Roman"/>
          <w:sz w:val="24"/>
          <w:szCs w:val="24"/>
        </w:rPr>
        <w:t xml:space="preserve"> </w:t>
      </w:r>
      <w:r w:rsidR="005216C7" w:rsidRPr="006C1A2E">
        <w:rPr>
          <w:rFonts w:ascii="Times New Roman" w:hAnsi="Times New Roman" w:cs="Times New Roman"/>
          <w:sz w:val="24"/>
          <w:szCs w:val="24"/>
        </w:rPr>
        <w:t xml:space="preserve">đầu tiên </w:t>
      </w:r>
      <w:r w:rsidR="00D768B6" w:rsidRPr="006C1A2E">
        <w:rPr>
          <w:rFonts w:ascii="Times New Roman" w:hAnsi="Times New Roman" w:cs="Times New Roman"/>
          <w:sz w:val="24"/>
          <w:szCs w:val="24"/>
        </w:rPr>
        <w:t xml:space="preserve">áp dụng </w:t>
      </w:r>
      <w:r w:rsidR="008D4025" w:rsidRPr="006C1A2E">
        <w:rPr>
          <w:rFonts w:ascii="Times New Roman" w:hAnsi="Times New Roman" w:cs="Times New Roman"/>
          <w:sz w:val="24"/>
          <w:szCs w:val="24"/>
        </w:rPr>
        <w:t>IAS 29</w:t>
      </w:r>
      <w:r w:rsidR="005216C7" w:rsidRPr="006C1A2E">
        <w:rPr>
          <w:rFonts w:ascii="Times New Roman" w:hAnsi="Times New Roman" w:cs="Times New Roman"/>
          <w:sz w:val="24"/>
          <w:szCs w:val="24"/>
        </w:rPr>
        <w:t xml:space="preserve"> được điều chỉnh để phản ánh tác động của lạm phát từ ngày</w:t>
      </w:r>
      <w:r w:rsidR="004F5CF8" w:rsidRPr="006C1A2E">
        <w:rPr>
          <w:rFonts w:ascii="Times New Roman" w:hAnsi="Times New Roman" w:cs="Times New Roman"/>
          <w:sz w:val="24"/>
          <w:szCs w:val="24"/>
        </w:rPr>
        <w:t xml:space="preserve"> ghi nhận </w:t>
      </w:r>
      <w:r w:rsidR="005216C7" w:rsidRPr="006C1A2E">
        <w:rPr>
          <w:rFonts w:ascii="Times New Roman" w:hAnsi="Times New Roman" w:cs="Times New Roman"/>
          <w:sz w:val="24"/>
          <w:szCs w:val="24"/>
        </w:rPr>
        <w:t>tài sản và nợ phải trả cho đến cuối kỳ báo cáo. Đối với các khoản mục phi tiền tệ</w:t>
      </w:r>
      <w:r w:rsidR="005A5474" w:rsidRPr="006C1A2E">
        <w:rPr>
          <w:rFonts w:ascii="Times New Roman" w:hAnsi="Times New Roman" w:cs="Times New Roman"/>
          <w:sz w:val="24"/>
          <w:szCs w:val="24"/>
        </w:rPr>
        <w:t xml:space="preserve"> trên</w:t>
      </w:r>
      <w:r w:rsidR="005216C7" w:rsidRPr="006C1A2E">
        <w:rPr>
          <w:rFonts w:ascii="Times New Roman" w:hAnsi="Times New Roman" w:cs="Times New Roman"/>
          <w:sz w:val="24"/>
          <w:szCs w:val="24"/>
        </w:rPr>
        <w:t xml:space="preserve"> </w:t>
      </w:r>
      <w:r w:rsidR="00AC7C1C" w:rsidRPr="006C1A2E">
        <w:rPr>
          <w:rFonts w:ascii="Times New Roman" w:hAnsi="Times New Roman" w:cs="Times New Roman"/>
          <w:sz w:val="24"/>
          <w:szCs w:val="24"/>
        </w:rPr>
        <w:t>Báo cáo tình hình tài chính</w:t>
      </w:r>
      <w:r w:rsidR="00535E2B" w:rsidRPr="006C1A2E">
        <w:rPr>
          <w:rFonts w:ascii="Times New Roman" w:hAnsi="Times New Roman" w:cs="Times New Roman"/>
          <w:sz w:val="24"/>
          <w:szCs w:val="24"/>
        </w:rPr>
        <w:t xml:space="preserve"> chuyển đổi</w:t>
      </w:r>
      <w:r w:rsidR="005A5474" w:rsidRPr="006C1A2E">
        <w:rPr>
          <w:rFonts w:ascii="Times New Roman" w:hAnsi="Times New Roman" w:cs="Times New Roman"/>
          <w:sz w:val="24"/>
          <w:szCs w:val="24"/>
        </w:rPr>
        <w:t xml:space="preserve"> của kỳ đầ</w:t>
      </w:r>
      <w:r w:rsidR="00640621" w:rsidRPr="006C1A2E">
        <w:rPr>
          <w:rFonts w:ascii="Times New Roman" w:hAnsi="Times New Roman" w:cs="Times New Roman"/>
          <w:sz w:val="24"/>
          <w:szCs w:val="24"/>
        </w:rPr>
        <w:t>u tiên</w:t>
      </w:r>
      <w:r w:rsidR="008D4025" w:rsidRPr="006C1A2E">
        <w:rPr>
          <w:rFonts w:ascii="Times New Roman" w:hAnsi="Times New Roman" w:cs="Times New Roman"/>
          <w:sz w:val="24"/>
          <w:szCs w:val="24"/>
        </w:rPr>
        <w:t xml:space="preserve"> </w:t>
      </w:r>
      <w:r w:rsidR="00D768B6" w:rsidRPr="006C1A2E">
        <w:rPr>
          <w:rFonts w:ascii="Times New Roman" w:hAnsi="Times New Roman" w:cs="Times New Roman"/>
          <w:sz w:val="24"/>
          <w:szCs w:val="24"/>
        </w:rPr>
        <w:t>áp dụng</w:t>
      </w:r>
      <w:r w:rsidR="008D4025" w:rsidRPr="006C1A2E">
        <w:rPr>
          <w:rFonts w:ascii="Times New Roman" w:hAnsi="Times New Roman" w:cs="Times New Roman"/>
          <w:sz w:val="24"/>
          <w:szCs w:val="24"/>
        </w:rPr>
        <w:t xml:space="preserve"> IAS 29 </w:t>
      </w:r>
      <w:r w:rsidR="00640621" w:rsidRPr="006C1A2E">
        <w:rPr>
          <w:rFonts w:ascii="Times New Roman" w:hAnsi="Times New Roman" w:cs="Times New Roman"/>
          <w:sz w:val="24"/>
          <w:szCs w:val="24"/>
        </w:rPr>
        <w:t xml:space="preserve">được ghi nhận </w:t>
      </w:r>
      <w:r w:rsidR="004F5CF8" w:rsidRPr="006C1A2E">
        <w:rPr>
          <w:rFonts w:ascii="Times New Roman" w:hAnsi="Times New Roman" w:cs="Times New Roman"/>
          <w:sz w:val="24"/>
          <w:szCs w:val="24"/>
        </w:rPr>
        <w:t xml:space="preserve">theo giá </w:t>
      </w:r>
      <w:r w:rsidR="00F104B4" w:rsidRPr="006C1A2E">
        <w:rPr>
          <w:rFonts w:ascii="Times New Roman" w:hAnsi="Times New Roman" w:cs="Times New Roman"/>
          <w:sz w:val="24"/>
          <w:szCs w:val="24"/>
        </w:rPr>
        <w:t xml:space="preserve">hiện hành </w:t>
      </w:r>
      <w:r w:rsidR="002546A4" w:rsidRPr="006C1A2E">
        <w:rPr>
          <w:rFonts w:ascii="Times New Roman" w:hAnsi="Times New Roman" w:cs="Times New Roman"/>
          <w:sz w:val="24"/>
          <w:szCs w:val="24"/>
        </w:rPr>
        <w:t>thì việc điều chỉnh phản ánh tác động của lạm phát từ ngày giá trị</w:t>
      </w:r>
      <w:r w:rsidR="00F104B4" w:rsidRPr="006C1A2E">
        <w:rPr>
          <w:rFonts w:ascii="Times New Roman" w:hAnsi="Times New Roman" w:cs="Times New Roman"/>
          <w:sz w:val="24"/>
          <w:szCs w:val="24"/>
        </w:rPr>
        <w:t xml:space="preserve"> khoản mục đó được </w:t>
      </w:r>
      <w:r w:rsidR="00007550" w:rsidRPr="006C1A2E">
        <w:rPr>
          <w:rFonts w:ascii="Times New Roman" w:hAnsi="Times New Roman" w:cs="Times New Roman"/>
          <w:sz w:val="24"/>
          <w:szCs w:val="24"/>
        </w:rPr>
        <w:t>xác định</w:t>
      </w:r>
      <w:r w:rsidR="00F104B4" w:rsidRPr="006C1A2E">
        <w:rPr>
          <w:rFonts w:ascii="Times New Roman" w:hAnsi="Times New Roman" w:cs="Times New Roman"/>
          <w:sz w:val="24"/>
          <w:szCs w:val="24"/>
        </w:rPr>
        <w:t xml:space="preserve"> cho đến cuối kỳ báo cáo. </w:t>
      </w:r>
    </w:p>
    <w:p w:rsidR="004B627A" w:rsidRPr="006C1A2E" w:rsidRDefault="00007550" w:rsidP="004B627A">
      <w:pPr>
        <w:pStyle w:val="ListParagraph"/>
        <w:numPr>
          <w:ilvl w:val="0"/>
          <w:numId w:val="6"/>
        </w:numPr>
        <w:jc w:val="both"/>
        <w:rPr>
          <w:rFonts w:ascii="Times New Roman" w:hAnsi="Times New Roman" w:cs="Times New Roman"/>
          <w:sz w:val="24"/>
          <w:szCs w:val="24"/>
        </w:rPr>
      </w:pPr>
      <w:r w:rsidRPr="006C1A2E">
        <w:rPr>
          <w:rFonts w:ascii="Times New Roman" w:hAnsi="Times New Roman" w:cs="Times New Roman"/>
          <w:sz w:val="24"/>
          <w:szCs w:val="24"/>
        </w:rPr>
        <w:t xml:space="preserve">Cuối kỳ báo cáo, các khoản mục thuế thu nhập hoãn lại được ghi nhận và đo lường theo quy định tại IAS 12. </w:t>
      </w:r>
      <w:r w:rsidR="00317C08" w:rsidRPr="006C1A2E">
        <w:rPr>
          <w:rFonts w:ascii="Times New Roman" w:hAnsi="Times New Roman" w:cs="Times New Roman"/>
          <w:sz w:val="24"/>
          <w:szCs w:val="24"/>
        </w:rPr>
        <w:t>Tuy nhiên</w:t>
      </w:r>
      <w:r w:rsidRPr="006C1A2E">
        <w:rPr>
          <w:rFonts w:ascii="Times New Roman" w:hAnsi="Times New Roman" w:cs="Times New Roman"/>
          <w:sz w:val="24"/>
          <w:szCs w:val="24"/>
        </w:rPr>
        <w:t>, số thuế hoãn</w:t>
      </w:r>
      <w:r w:rsidR="004F5CF8" w:rsidRPr="006C1A2E">
        <w:rPr>
          <w:rFonts w:ascii="Times New Roman" w:hAnsi="Times New Roman" w:cs="Times New Roman"/>
          <w:sz w:val="24"/>
          <w:szCs w:val="24"/>
        </w:rPr>
        <w:t xml:space="preserve"> trên</w:t>
      </w:r>
      <w:r w:rsidRPr="006C1A2E">
        <w:rPr>
          <w:rFonts w:ascii="Times New Roman" w:hAnsi="Times New Roman" w:cs="Times New Roman"/>
          <w:sz w:val="24"/>
          <w:szCs w:val="24"/>
        </w:rPr>
        <w:t xml:space="preserve"> </w:t>
      </w:r>
      <w:r w:rsidR="00AC7C1C" w:rsidRPr="006C1A2E">
        <w:rPr>
          <w:rFonts w:ascii="Times New Roman" w:hAnsi="Times New Roman" w:cs="Times New Roman"/>
          <w:sz w:val="24"/>
          <w:szCs w:val="24"/>
        </w:rPr>
        <w:t>Báo cáo tình hình tài chính</w:t>
      </w:r>
      <w:r w:rsidRPr="006C1A2E">
        <w:rPr>
          <w:rFonts w:ascii="Times New Roman" w:hAnsi="Times New Roman" w:cs="Times New Roman"/>
          <w:sz w:val="24"/>
          <w:szCs w:val="24"/>
        </w:rPr>
        <w:t xml:space="preserve"> </w:t>
      </w:r>
      <w:r w:rsidR="00535E2B" w:rsidRPr="006C1A2E">
        <w:rPr>
          <w:rFonts w:ascii="Times New Roman" w:hAnsi="Times New Roman" w:cs="Times New Roman"/>
          <w:sz w:val="24"/>
          <w:szCs w:val="24"/>
        </w:rPr>
        <w:t xml:space="preserve">chuyển đổi </w:t>
      </w:r>
      <w:r w:rsidRPr="006C1A2E">
        <w:rPr>
          <w:rFonts w:ascii="Times New Roman" w:hAnsi="Times New Roman" w:cs="Times New Roman"/>
          <w:sz w:val="24"/>
          <w:szCs w:val="24"/>
        </w:rPr>
        <w:t xml:space="preserve">của kỳ đầu tiên </w:t>
      </w:r>
      <w:r w:rsidR="00D768B6" w:rsidRPr="006C1A2E">
        <w:rPr>
          <w:rFonts w:ascii="Times New Roman" w:hAnsi="Times New Roman" w:cs="Times New Roman"/>
          <w:sz w:val="24"/>
          <w:szCs w:val="24"/>
        </w:rPr>
        <w:t>áp dụng</w:t>
      </w:r>
      <w:r w:rsidRPr="006C1A2E">
        <w:rPr>
          <w:rFonts w:ascii="Times New Roman" w:hAnsi="Times New Roman" w:cs="Times New Roman"/>
          <w:sz w:val="24"/>
          <w:szCs w:val="24"/>
        </w:rPr>
        <w:t xml:space="preserve"> IAS 29 được xác định như sau: </w:t>
      </w:r>
    </w:p>
    <w:p w:rsidR="00A7713C" w:rsidRPr="006C1A2E" w:rsidRDefault="00A7713C" w:rsidP="00A7713C">
      <w:pPr>
        <w:pStyle w:val="ListParagraph"/>
        <w:numPr>
          <w:ilvl w:val="0"/>
          <w:numId w:val="8"/>
        </w:numPr>
        <w:jc w:val="both"/>
        <w:rPr>
          <w:rFonts w:ascii="Times New Roman" w:hAnsi="Times New Roman" w:cs="Times New Roman"/>
          <w:sz w:val="24"/>
          <w:szCs w:val="24"/>
        </w:rPr>
      </w:pPr>
      <w:r w:rsidRPr="006C1A2E">
        <w:rPr>
          <w:rFonts w:ascii="Times New Roman" w:hAnsi="Times New Roman" w:cs="Times New Roman"/>
          <w:sz w:val="24"/>
          <w:szCs w:val="24"/>
        </w:rPr>
        <w:t>Doanh nghiệp đo lường lại các khoản mục thuế thu nhập doanh nghiệp hoãn lại</w:t>
      </w:r>
      <w:r w:rsidR="002C2AB8" w:rsidRPr="006C1A2E">
        <w:rPr>
          <w:rFonts w:ascii="Times New Roman" w:hAnsi="Times New Roman" w:cs="Times New Roman"/>
          <w:sz w:val="24"/>
          <w:szCs w:val="24"/>
        </w:rPr>
        <w:t xml:space="preserve"> theo IAS 12 sau khi điều chỉnh giá trị ghi sổ danh nghĩa của các khoản mục phi tiền tệ </w:t>
      </w:r>
      <w:r w:rsidR="004C28D4" w:rsidRPr="006C1A2E">
        <w:rPr>
          <w:rFonts w:ascii="Times New Roman" w:hAnsi="Times New Roman" w:cs="Times New Roman"/>
          <w:sz w:val="24"/>
          <w:szCs w:val="24"/>
        </w:rPr>
        <w:t xml:space="preserve">trên </w:t>
      </w:r>
      <w:r w:rsidR="00AC7C1C" w:rsidRPr="006C1A2E">
        <w:rPr>
          <w:rFonts w:ascii="Times New Roman" w:hAnsi="Times New Roman" w:cs="Times New Roman"/>
          <w:sz w:val="24"/>
          <w:szCs w:val="24"/>
        </w:rPr>
        <w:t>Báo cáo tình hình tài chính</w:t>
      </w:r>
      <w:r w:rsidR="002C2AB8" w:rsidRPr="006C1A2E">
        <w:rPr>
          <w:rFonts w:ascii="Times New Roman" w:hAnsi="Times New Roman" w:cs="Times New Roman"/>
          <w:sz w:val="24"/>
          <w:szCs w:val="24"/>
        </w:rPr>
        <w:t xml:space="preserve"> </w:t>
      </w:r>
      <w:r w:rsidR="007C3D07" w:rsidRPr="006C1A2E">
        <w:rPr>
          <w:rFonts w:ascii="Times New Roman" w:hAnsi="Times New Roman" w:cs="Times New Roman"/>
          <w:sz w:val="24"/>
          <w:szCs w:val="24"/>
        </w:rPr>
        <w:t xml:space="preserve">chuyển đổi </w:t>
      </w:r>
      <w:r w:rsidR="002C2AB8" w:rsidRPr="006C1A2E">
        <w:rPr>
          <w:rFonts w:ascii="Times New Roman" w:hAnsi="Times New Roman" w:cs="Times New Roman"/>
          <w:sz w:val="24"/>
          <w:szCs w:val="24"/>
        </w:rPr>
        <w:t>của kỳ</w:t>
      </w:r>
      <w:r w:rsidR="00036F94" w:rsidRPr="006C1A2E">
        <w:rPr>
          <w:rFonts w:ascii="Times New Roman" w:hAnsi="Times New Roman" w:cs="Times New Roman"/>
          <w:sz w:val="24"/>
          <w:szCs w:val="24"/>
        </w:rPr>
        <w:t xml:space="preserve"> đầu tiên áp dụng IAS 29 theo </w:t>
      </w:r>
      <w:r w:rsidR="007C3D07" w:rsidRPr="006C1A2E">
        <w:rPr>
          <w:rFonts w:ascii="Times New Roman" w:hAnsi="Times New Roman" w:cs="Times New Roman"/>
          <w:sz w:val="24"/>
          <w:szCs w:val="24"/>
        </w:rPr>
        <w:t>đơn</w:t>
      </w:r>
      <w:r w:rsidR="002C2AB8" w:rsidRPr="006C1A2E">
        <w:rPr>
          <w:rFonts w:ascii="Times New Roman" w:hAnsi="Times New Roman" w:cs="Times New Roman"/>
          <w:sz w:val="24"/>
          <w:szCs w:val="24"/>
        </w:rPr>
        <w:t xml:space="preserve"> vị đo lường</w:t>
      </w:r>
      <w:r w:rsidR="007C3D07" w:rsidRPr="006C1A2E">
        <w:rPr>
          <w:rFonts w:ascii="Times New Roman" w:hAnsi="Times New Roman" w:cs="Times New Roman"/>
          <w:sz w:val="24"/>
          <w:szCs w:val="24"/>
        </w:rPr>
        <w:t xml:space="preserve"> hiệ</w:t>
      </w:r>
      <w:r w:rsidR="00036F94" w:rsidRPr="006C1A2E">
        <w:rPr>
          <w:rFonts w:ascii="Times New Roman" w:hAnsi="Times New Roman" w:cs="Times New Roman"/>
          <w:sz w:val="24"/>
          <w:szCs w:val="24"/>
        </w:rPr>
        <w:t>n hành</w:t>
      </w:r>
      <w:r w:rsidR="004C28D4" w:rsidRPr="006C1A2E">
        <w:rPr>
          <w:rFonts w:ascii="Times New Roman" w:hAnsi="Times New Roman" w:cs="Times New Roman"/>
          <w:sz w:val="24"/>
          <w:szCs w:val="24"/>
        </w:rPr>
        <w:t xml:space="preserve"> tại thời điểm lập Báo cáo tình hình tài chính chuyển đổi. </w:t>
      </w:r>
    </w:p>
    <w:p w:rsidR="002C2AB8" w:rsidRPr="006C1A2E" w:rsidRDefault="002C2AB8" w:rsidP="00A7713C">
      <w:pPr>
        <w:pStyle w:val="ListParagraph"/>
        <w:numPr>
          <w:ilvl w:val="0"/>
          <w:numId w:val="8"/>
        </w:numPr>
        <w:jc w:val="both"/>
        <w:rPr>
          <w:rFonts w:ascii="Times New Roman" w:hAnsi="Times New Roman" w:cs="Times New Roman"/>
          <w:sz w:val="24"/>
          <w:szCs w:val="24"/>
        </w:rPr>
      </w:pPr>
      <w:r w:rsidRPr="006C1A2E">
        <w:rPr>
          <w:rFonts w:ascii="Times New Roman" w:hAnsi="Times New Roman" w:cs="Times New Roman"/>
          <w:sz w:val="24"/>
          <w:szCs w:val="24"/>
        </w:rPr>
        <w:lastRenderedPageBreak/>
        <w:t>Các khoản mục thuế thu nhập doanh nghiệp hoãn lại được đo lường lạ</w:t>
      </w:r>
      <w:r w:rsidR="006F45BD" w:rsidRPr="006C1A2E">
        <w:rPr>
          <w:rFonts w:ascii="Times New Roman" w:hAnsi="Times New Roman" w:cs="Times New Roman"/>
          <w:sz w:val="24"/>
          <w:szCs w:val="24"/>
        </w:rPr>
        <w:t>i theo mục (a) được điều chỉnh theo</w:t>
      </w:r>
      <w:r w:rsidR="000D4DFF" w:rsidRPr="006C1A2E">
        <w:rPr>
          <w:rFonts w:ascii="Times New Roman" w:hAnsi="Times New Roman" w:cs="Times New Roman"/>
          <w:sz w:val="24"/>
          <w:szCs w:val="24"/>
        </w:rPr>
        <w:t xml:space="preserve"> thay đổi của đơn vị đo lường từ ngày </w:t>
      </w:r>
      <w:r w:rsidR="006F45BD" w:rsidRPr="006C1A2E">
        <w:rPr>
          <w:rFonts w:ascii="Times New Roman" w:hAnsi="Times New Roman" w:cs="Times New Roman"/>
          <w:sz w:val="24"/>
          <w:szCs w:val="24"/>
        </w:rPr>
        <w:t>lập</w:t>
      </w:r>
      <w:r w:rsidR="000D4DFF" w:rsidRPr="006C1A2E">
        <w:rPr>
          <w:rFonts w:ascii="Times New Roman" w:hAnsi="Times New Roman" w:cs="Times New Roman"/>
          <w:sz w:val="24"/>
          <w:szCs w:val="24"/>
        </w:rPr>
        <w:t xml:space="preserve"> </w:t>
      </w:r>
      <w:r w:rsidR="00AC7C1C" w:rsidRPr="006C1A2E">
        <w:rPr>
          <w:rFonts w:ascii="Times New Roman" w:hAnsi="Times New Roman" w:cs="Times New Roman"/>
          <w:sz w:val="24"/>
          <w:szCs w:val="24"/>
        </w:rPr>
        <w:t>Báo cáo tình hình tài chính</w:t>
      </w:r>
      <w:r w:rsidR="006F45BD" w:rsidRPr="006C1A2E">
        <w:rPr>
          <w:rFonts w:ascii="Times New Roman" w:hAnsi="Times New Roman" w:cs="Times New Roman"/>
          <w:sz w:val="24"/>
          <w:szCs w:val="24"/>
        </w:rPr>
        <w:t xml:space="preserve"> chuyển đổi </w:t>
      </w:r>
      <w:r w:rsidR="000D4DFF" w:rsidRPr="006C1A2E">
        <w:rPr>
          <w:rFonts w:ascii="Times New Roman" w:hAnsi="Times New Roman" w:cs="Times New Roman"/>
          <w:sz w:val="24"/>
          <w:szCs w:val="24"/>
        </w:rPr>
        <w:t>đến cuối kỳ báo cáo đó.</w:t>
      </w:r>
    </w:p>
    <w:p w:rsidR="0065317B" w:rsidRPr="006C1A2E" w:rsidRDefault="000D4DFF" w:rsidP="000D4DFF">
      <w:pPr>
        <w:jc w:val="both"/>
        <w:rPr>
          <w:rFonts w:ascii="Times New Roman" w:hAnsi="Times New Roman" w:cs="Times New Roman"/>
          <w:sz w:val="24"/>
          <w:szCs w:val="24"/>
        </w:rPr>
      </w:pPr>
      <w:r w:rsidRPr="006C1A2E">
        <w:rPr>
          <w:rFonts w:ascii="Times New Roman" w:hAnsi="Times New Roman" w:cs="Times New Roman"/>
          <w:sz w:val="24"/>
          <w:szCs w:val="24"/>
        </w:rPr>
        <w:t>Doanh nghiệp áp dụng phương pháp tại (a) và (b) trong việc điều chỉnh các khoản mục thuế thu nhập hoãn lạ</w:t>
      </w:r>
      <w:r w:rsidR="005B1B77" w:rsidRPr="006C1A2E">
        <w:rPr>
          <w:rFonts w:ascii="Times New Roman" w:hAnsi="Times New Roman" w:cs="Times New Roman"/>
          <w:sz w:val="24"/>
          <w:szCs w:val="24"/>
        </w:rPr>
        <w:t>i trên</w:t>
      </w:r>
      <w:r w:rsidRPr="006C1A2E">
        <w:rPr>
          <w:rFonts w:ascii="Times New Roman" w:hAnsi="Times New Roman" w:cs="Times New Roman"/>
          <w:sz w:val="24"/>
          <w:szCs w:val="24"/>
        </w:rPr>
        <w:t xml:space="preserve"> </w:t>
      </w:r>
      <w:r w:rsidR="00AC7C1C" w:rsidRPr="006C1A2E">
        <w:rPr>
          <w:rFonts w:ascii="Times New Roman" w:hAnsi="Times New Roman" w:cs="Times New Roman"/>
          <w:sz w:val="24"/>
          <w:szCs w:val="24"/>
        </w:rPr>
        <w:t>Báo cáo tình hình tài chính</w:t>
      </w:r>
      <w:r w:rsidRPr="006C1A2E">
        <w:rPr>
          <w:rFonts w:ascii="Times New Roman" w:hAnsi="Times New Roman" w:cs="Times New Roman"/>
          <w:sz w:val="24"/>
          <w:szCs w:val="24"/>
        </w:rPr>
        <w:t xml:space="preserve"> </w:t>
      </w:r>
      <w:r w:rsidR="0065317B" w:rsidRPr="006C1A2E">
        <w:rPr>
          <w:rFonts w:ascii="Times New Roman" w:hAnsi="Times New Roman" w:cs="Times New Roman"/>
          <w:sz w:val="24"/>
          <w:szCs w:val="24"/>
        </w:rPr>
        <w:t>chuyển đổi của bất kỳ kỳ so sánh nào cũng được trình bày trong Báo cáo tài chính điều chỉ</w:t>
      </w:r>
      <w:r w:rsidR="00C71FF5" w:rsidRPr="006C1A2E">
        <w:rPr>
          <w:rFonts w:ascii="Times New Roman" w:hAnsi="Times New Roman" w:cs="Times New Roman"/>
          <w:sz w:val="24"/>
          <w:szCs w:val="24"/>
        </w:rPr>
        <w:t>nh của</w:t>
      </w:r>
      <w:r w:rsidR="0065317B" w:rsidRPr="006C1A2E">
        <w:rPr>
          <w:rFonts w:ascii="Times New Roman" w:hAnsi="Times New Roman" w:cs="Times New Roman"/>
          <w:sz w:val="24"/>
          <w:szCs w:val="24"/>
        </w:rPr>
        <w:t xml:space="preserve"> kỳ báo cáo mà doanh nghiệp áp dụng IAS 29. </w:t>
      </w:r>
    </w:p>
    <w:p w:rsidR="005C09F5" w:rsidRPr="006C1A2E" w:rsidRDefault="0065317B" w:rsidP="00B7307C">
      <w:pPr>
        <w:pStyle w:val="ListParagraph"/>
        <w:numPr>
          <w:ilvl w:val="0"/>
          <w:numId w:val="6"/>
        </w:numPr>
        <w:jc w:val="both"/>
        <w:rPr>
          <w:rFonts w:ascii="Times New Roman" w:hAnsi="Times New Roman" w:cs="Times New Roman"/>
          <w:sz w:val="24"/>
          <w:szCs w:val="24"/>
        </w:rPr>
      </w:pPr>
      <w:r w:rsidRPr="006C1A2E">
        <w:rPr>
          <w:rFonts w:ascii="Times New Roman" w:hAnsi="Times New Roman" w:cs="Times New Roman"/>
          <w:sz w:val="24"/>
          <w:szCs w:val="24"/>
        </w:rPr>
        <w:t xml:space="preserve">Sau khi doanh nghiệp điều chỉnh Báo cáo tài chính, tất cả các con số tương ứng trong báo cáo tài chính </w:t>
      </w:r>
      <w:r w:rsidR="00E71321" w:rsidRPr="006C1A2E">
        <w:rPr>
          <w:rFonts w:ascii="Times New Roman" w:hAnsi="Times New Roman" w:cs="Times New Roman"/>
          <w:sz w:val="24"/>
          <w:szCs w:val="24"/>
        </w:rPr>
        <w:t>của</w:t>
      </w:r>
      <w:r w:rsidRPr="006C1A2E">
        <w:rPr>
          <w:rFonts w:ascii="Times New Roman" w:hAnsi="Times New Roman" w:cs="Times New Roman"/>
          <w:sz w:val="24"/>
          <w:szCs w:val="24"/>
        </w:rPr>
        <w:t xml:space="preserve"> kỳ báo cáo tiế</w:t>
      </w:r>
      <w:r w:rsidR="004812E5" w:rsidRPr="006C1A2E">
        <w:rPr>
          <w:rFonts w:ascii="Times New Roman" w:hAnsi="Times New Roman" w:cs="Times New Roman"/>
          <w:sz w:val="24"/>
          <w:szCs w:val="24"/>
        </w:rPr>
        <w:t>p theo</w:t>
      </w:r>
      <w:r w:rsidR="00B7307C" w:rsidRPr="006C1A2E">
        <w:rPr>
          <w:rFonts w:ascii="Times New Roman" w:hAnsi="Times New Roman" w:cs="Times New Roman"/>
          <w:sz w:val="24"/>
          <w:szCs w:val="24"/>
        </w:rPr>
        <w:t xml:space="preserve">, đó bao gồm cả các khoản mục thuế thu nhập doanh nghiệp hoãn lại, </w:t>
      </w:r>
      <w:r w:rsidRPr="006C1A2E">
        <w:rPr>
          <w:rFonts w:ascii="Times New Roman" w:hAnsi="Times New Roman" w:cs="Times New Roman"/>
          <w:sz w:val="24"/>
          <w:szCs w:val="24"/>
        </w:rPr>
        <w:t xml:space="preserve">được điều chỉnh </w:t>
      </w:r>
      <w:r w:rsidR="005E608B" w:rsidRPr="006C1A2E">
        <w:rPr>
          <w:rFonts w:ascii="Times New Roman" w:hAnsi="Times New Roman" w:cs="Times New Roman"/>
          <w:sz w:val="24"/>
          <w:szCs w:val="24"/>
        </w:rPr>
        <w:t>theo</w:t>
      </w:r>
      <w:r w:rsidRPr="006C1A2E">
        <w:rPr>
          <w:rFonts w:ascii="Times New Roman" w:hAnsi="Times New Roman" w:cs="Times New Roman"/>
          <w:sz w:val="24"/>
          <w:szCs w:val="24"/>
        </w:rPr>
        <w:t xml:space="preserve"> đơn vị đo lườ</w:t>
      </w:r>
      <w:r w:rsidR="00F10926" w:rsidRPr="006C1A2E">
        <w:rPr>
          <w:rFonts w:ascii="Times New Roman" w:hAnsi="Times New Roman" w:cs="Times New Roman"/>
          <w:sz w:val="24"/>
          <w:szCs w:val="24"/>
        </w:rPr>
        <w:t>ng</w:t>
      </w:r>
      <w:r w:rsidR="005C09F5" w:rsidRPr="006C1A2E">
        <w:rPr>
          <w:rFonts w:ascii="Times New Roman" w:hAnsi="Times New Roman" w:cs="Times New Roman"/>
          <w:sz w:val="24"/>
          <w:szCs w:val="24"/>
        </w:rPr>
        <w:t xml:space="preserve"> cho </w:t>
      </w:r>
      <w:r w:rsidRPr="006C1A2E">
        <w:rPr>
          <w:rFonts w:ascii="Times New Roman" w:hAnsi="Times New Roman" w:cs="Times New Roman"/>
          <w:sz w:val="24"/>
          <w:szCs w:val="24"/>
        </w:rPr>
        <w:t>kỳ</w:t>
      </w:r>
      <w:r w:rsidR="00E9258D" w:rsidRPr="006C1A2E">
        <w:rPr>
          <w:rFonts w:ascii="Times New Roman" w:hAnsi="Times New Roman" w:cs="Times New Roman"/>
          <w:sz w:val="24"/>
          <w:szCs w:val="24"/>
        </w:rPr>
        <w:t xml:space="preserve"> báo cáo</w:t>
      </w:r>
      <w:r w:rsidR="00EE1FC5" w:rsidRPr="006C1A2E">
        <w:rPr>
          <w:rFonts w:ascii="Times New Roman" w:hAnsi="Times New Roman" w:cs="Times New Roman"/>
          <w:sz w:val="24"/>
          <w:szCs w:val="24"/>
        </w:rPr>
        <w:t xml:space="preserve"> tiếp theo</w:t>
      </w:r>
      <w:r w:rsidR="00E9258D" w:rsidRPr="006C1A2E">
        <w:rPr>
          <w:rFonts w:ascii="Times New Roman" w:hAnsi="Times New Roman" w:cs="Times New Roman"/>
          <w:sz w:val="24"/>
          <w:szCs w:val="24"/>
        </w:rPr>
        <w:t xml:space="preserve"> đó chỉ </w:t>
      </w:r>
      <w:r w:rsidR="00B7307C" w:rsidRPr="006C1A2E">
        <w:rPr>
          <w:rFonts w:ascii="Times New Roman" w:hAnsi="Times New Roman" w:cs="Times New Roman"/>
          <w:sz w:val="24"/>
          <w:szCs w:val="24"/>
        </w:rPr>
        <w:t xml:space="preserve">áp dụng </w:t>
      </w:r>
      <w:r w:rsidR="00E9258D" w:rsidRPr="006C1A2E">
        <w:rPr>
          <w:rFonts w:ascii="Times New Roman" w:hAnsi="Times New Roman" w:cs="Times New Roman"/>
          <w:sz w:val="24"/>
          <w:szCs w:val="24"/>
        </w:rPr>
        <w:t>đối với Báo cáo tài chính điều chỉnh của kỳ báo cáo trướ</w:t>
      </w:r>
      <w:r w:rsidR="004812E5" w:rsidRPr="006C1A2E">
        <w:rPr>
          <w:rFonts w:ascii="Times New Roman" w:hAnsi="Times New Roman" w:cs="Times New Roman"/>
          <w:sz w:val="24"/>
          <w:szCs w:val="24"/>
        </w:rPr>
        <w:t>c</w:t>
      </w:r>
      <w:r w:rsidR="005C09F5" w:rsidRPr="006C1A2E">
        <w:rPr>
          <w:rFonts w:ascii="Times New Roman" w:hAnsi="Times New Roman" w:cs="Times New Roman"/>
          <w:sz w:val="24"/>
          <w:szCs w:val="24"/>
        </w:rPr>
        <w:t>.</w:t>
      </w:r>
    </w:p>
    <w:p w:rsidR="005C09F5" w:rsidRPr="006C1A2E" w:rsidRDefault="005C09F5" w:rsidP="005C09F5">
      <w:pPr>
        <w:jc w:val="both"/>
        <w:rPr>
          <w:rFonts w:ascii="Times New Roman" w:hAnsi="Times New Roman" w:cs="Times New Roman"/>
          <w:sz w:val="24"/>
          <w:szCs w:val="24"/>
        </w:rPr>
      </w:pPr>
    </w:p>
    <w:p w:rsidR="00BD7164" w:rsidRPr="006C1A2E" w:rsidRDefault="004812E5" w:rsidP="005C09F5">
      <w:pPr>
        <w:jc w:val="both"/>
        <w:rPr>
          <w:rFonts w:ascii="Times New Roman" w:hAnsi="Times New Roman" w:cs="Times New Roman"/>
          <w:sz w:val="24"/>
          <w:szCs w:val="24"/>
        </w:rPr>
      </w:pPr>
      <w:r w:rsidRPr="006C1A2E">
        <w:rPr>
          <w:rFonts w:ascii="Times New Roman" w:hAnsi="Times New Roman" w:cs="Times New Roman"/>
          <w:sz w:val="24"/>
          <w:szCs w:val="24"/>
        </w:rPr>
        <w:t xml:space="preserve"> </w:t>
      </w:r>
      <w:r w:rsidR="00BD7164" w:rsidRPr="006C1A2E">
        <w:rPr>
          <w:rFonts w:ascii="HelveticaLTPro-Bold" w:hAnsi="HelveticaLTPro-Bold" w:cs="HelveticaLTPro-Bold"/>
          <w:b/>
          <w:bCs/>
        </w:rPr>
        <w:t>Ngày có hiệu lực</w:t>
      </w:r>
    </w:p>
    <w:p w:rsidR="00BD7164" w:rsidRPr="006C1A2E" w:rsidRDefault="003213E5" w:rsidP="00BD7164">
      <w:pPr>
        <w:autoSpaceDE w:val="0"/>
        <w:autoSpaceDN w:val="0"/>
        <w:adjustRightInd w:val="0"/>
        <w:spacing w:after="0" w:line="240" w:lineRule="auto"/>
        <w:rPr>
          <w:rFonts w:ascii="HelveticaLTPro-Bold" w:hAnsi="HelveticaLTPro-Bold" w:cs="HelveticaLTPro-Bold"/>
          <w:b/>
          <w:bCs/>
        </w:rPr>
      </w:pPr>
      <w:r w:rsidRPr="006C1A2E">
        <w:rPr>
          <w:rFonts w:ascii="Times New Roman" w:hAnsi="Times New Roman" w:cs="Times New Roman"/>
          <w:noProof/>
          <w:sz w:val="24"/>
          <w:szCs w:val="24"/>
          <w:lang w:eastAsia="en-GB"/>
        </w:rPr>
        <w:pict>
          <v:line id="Straight Connector 11" o:spid="_x0000_s1027" style="position:absolute;z-index:251669504;visibility:visible" from="-.45pt,4.1pt" to="446.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" strokecolor="black [3040]"/>
        </w:pict>
      </w:r>
    </w:p>
    <w:p w:rsidR="00BD7164" w:rsidRPr="006C1A2E" w:rsidRDefault="00BD7164" w:rsidP="00BD7164">
      <w:pPr>
        <w:pStyle w:val="ListParagraph"/>
        <w:numPr>
          <w:ilvl w:val="0"/>
          <w:numId w:val="6"/>
        </w:numPr>
        <w:jc w:val="both"/>
        <w:rPr>
          <w:rFonts w:ascii="Times New Roman" w:hAnsi="Times New Roman" w:cs="Times New Roman"/>
          <w:sz w:val="24"/>
          <w:szCs w:val="24"/>
        </w:rPr>
      </w:pPr>
      <w:r w:rsidRPr="006C1A2E">
        <w:rPr>
          <w:rFonts w:ascii="Times New Roman" w:hAnsi="Times New Roman" w:cs="Times New Roman"/>
          <w:sz w:val="24"/>
          <w:szCs w:val="24"/>
        </w:rPr>
        <w:t>Doanh nghiệp áp dụ</w:t>
      </w:r>
      <w:r w:rsidR="004F2443" w:rsidRPr="006C1A2E">
        <w:rPr>
          <w:rFonts w:ascii="Times New Roman" w:hAnsi="Times New Roman" w:cs="Times New Roman"/>
          <w:sz w:val="24"/>
          <w:szCs w:val="24"/>
        </w:rPr>
        <w:t>ng G</w:t>
      </w:r>
      <w:r w:rsidRPr="006C1A2E">
        <w:rPr>
          <w:rFonts w:ascii="Times New Roman" w:hAnsi="Times New Roman" w:cs="Times New Roman"/>
          <w:sz w:val="24"/>
          <w:szCs w:val="24"/>
        </w:rPr>
        <w:t xml:space="preserve">iải thích này cho kỳ báo cáo hàng năm bắt đầu từ 1 tháng 3 năm 2006. Khuyến khích doanh nghiệp vận dụng Chuẩn mực này sớm hơn. Nếu doanh nghiệp vận dụng </w:t>
      </w:r>
      <w:r w:rsidR="002D28ED" w:rsidRPr="006C1A2E">
        <w:rPr>
          <w:rFonts w:ascii="Times New Roman" w:hAnsi="Times New Roman" w:cs="Times New Roman"/>
          <w:sz w:val="24"/>
          <w:szCs w:val="24"/>
        </w:rPr>
        <w:t>G</w:t>
      </w:r>
      <w:r w:rsidRPr="006C1A2E">
        <w:rPr>
          <w:rFonts w:ascii="Times New Roman" w:hAnsi="Times New Roman" w:cs="Times New Roman"/>
          <w:sz w:val="24"/>
          <w:szCs w:val="24"/>
        </w:rPr>
        <w:t xml:space="preserve">iải thích này đối với Báo cáo tài chính cho kỳ báo cáo trước ngày 1 tháng 3 năm 2006, doanh nghiệp nên công khai thông tin này.  </w:t>
      </w:r>
    </w:p>
    <w:p w:rsidR="00BD7164" w:rsidRPr="006C1A2E" w:rsidRDefault="00BD7164" w:rsidP="00BD7164">
      <w:pPr>
        <w:rPr>
          <w:rFonts w:ascii="Times New Roman" w:hAnsi="Times New Roman" w:cs="Times New Roman"/>
          <w:sz w:val="24"/>
          <w:szCs w:val="24"/>
        </w:rPr>
      </w:pPr>
      <w:r w:rsidRPr="006C1A2E">
        <w:rPr>
          <w:rFonts w:ascii="Times New Roman" w:hAnsi="Times New Roman" w:cs="Times New Roman"/>
          <w:sz w:val="24"/>
          <w:szCs w:val="24"/>
        </w:rPr>
        <w:br w:type="page"/>
      </w:r>
      <w:bookmarkStart w:id="0" w:name="_GoBack"/>
      <w:bookmarkEnd w:id="0"/>
    </w:p>
    <w:p w:rsidR="0065317B" w:rsidRPr="006C1A2E" w:rsidRDefault="0065317B" w:rsidP="000D4DFF">
      <w:pPr>
        <w:jc w:val="both"/>
        <w:rPr>
          <w:rFonts w:ascii="Times New Roman" w:hAnsi="Times New Roman" w:cs="Times New Roman"/>
          <w:sz w:val="24"/>
          <w:szCs w:val="24"/>
        </w:rPr>
      </w:pPr>
    </w:p>
    <w:sectPr w:rsidR="0065317B" w:rsidRPr="006C1A2E" w:rsidSect="00BD2677">
      <w:footerReference w:type="default" r:id="rId8"/>
      <w:pgSz w:w="11906" w:h="16838"/>
      <w:pgMar w:top="1134" w:right="1134"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213" w:rsidRDefault="00872213" w:rsidP="00395D93">
      <w:pPr>
        <w:spacing w:after="0" w:line="240" w:lineRule="auto"/>
      </w:pPr>
      <w:r>
        <w:separator/>
      </w:r>
    </w:p>
  </w:endnote>
  <w:endnote w:type="continuationSeparator" w:id="1">
    <w:p w:rsidR="00872213" w:rsidRDefault="00872213" w:rsidP="00395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ftLTStd-Regular">
    <w:panose1 w:val="00000000000000000000"/>
    <w:charset w:val="00"/>
    <w:family w:val="roman"/>
    <w:notTrueType/>
    <w:pitch w:val="default"/>
    <w:sig w:usb0="00000003" w:usb1="00000000" w:usb2="00000000" w:usb3="00000000" w:csb0="00000001" w:csb1="00000000"/>
  </w:font>
  <w:font w:name="HelveticaLT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838773"/>
      <w:docPartObj>
        <w:docPartGallery w:val="Page Numbers (Bottom of Page)"/>
        <w:docPartUnique/>
      </w:docPartObj>
    </w:sdtPr>
    <w:sdtEndPr>
      <w:rPr>
        <w:rFonts w:ascii="Times New Roman" w:hAnsi="Times New Roman" w:cs="Times New Roman"/>
        <w:noProof/>
        <w:sz w:val="24"/>
        <w:szCs w:val="24"/>
      </w:rPr>
    </w:sdtEndPr>
    <w:sdtContent>
      <w:p w:rsidR="00194A49" w:rsidRPr="00395D93" w:rsidRDefault="003213E5">
        <w:pPr>
          <w:pStyle w:val="Footer"/>
          <w:jc w:val="center"/>
          <w:rPr>
            <w:rFonts w:ascii="Times New Roman" w:hAnsi="Times New Roman" w:cs="Times New Roman"/>
            <w:sz w:val="24"/>
            <w:szCs w:val="24"/>
          </w:rPr>
        </w:pPr>
        <w:r w:rsidRPr="00395D93">
          <w:rPr>
            <w:rFonts w:ascii="Times New Roman" w:hAnsi="Times New Roman" w:cs="Times New Roman"/>
            <w:sz w:val="24"/>
            <w:szCs w:val="24"/>
          </w:rPr>
          <w:fldChar w:fldCharType="begin"/>
        </w:r>
        <w:r w:rsidR="00194A49" w:rsidRPr="00395D93">
          <w:rPr>
            <w:rFonts w:ascii="Times New Roman" w:hAnsi="Times New Roman" w:cs="Times New Roman"/>
            <w:sz w:val="24"/>
            <w:szCs w:val="24"/>
          </w:rPr>
          <w:instrText xml:space="preserve"> PAGE   \* MERGEFORMAT </w:instrText>
        </w:r>
        <w:r w:rsidRPr="00395D93">
          <w:rPr>
            <w:rFonts w:ascii="Times New Roman" w:hAnsi="Times New Roman" w:cs="Times New Roman"/>
            <w:sz w:val="24"/>
            <w:szCs w:val="24"/>
          </w:rPr>
          <w:fldChar w:fldCharType="separate"/>
        </w:r>
        <w:r w:rsidR="006C1A2E">
          <w:rPr>
            <w:rFonts w:ascii="Times New Roman" w:hAnsi="Times New Roman" w:cs="Times New Roman"/>
            <w:noProof/>
            <w:sz w:val="24"/>
            <w:szCs w:val="24"/>
          </w:rPr>
          <w:t>16</w:t>
        </w:r>
        <w:r w:rsidRPr="00395D93">
          <w:rPr>
            <w:rFonts w:ascii="Times New Roman" w:hAnsi="Times New Roman" w:cs="Times New Roman"/>
            <w:noProof/>
            <w:sz w:val="24"/>
            <w:szCs w:val="24"/>
          </w:rPr>
          <w:fldChar w:fldCharType="end"/>
        </w:r>
      </w:p>
    </w:sdtContent>
  </w:sdt>
  <w:p w:rsidR="00194A49" w:rsidRDefault="00194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213" w:rsidRDefault="00872213" w:rsidP="00395D93">
      <w:pPr>
        <w:spacing w:after="0" w:line="240" w:lineRule="auto"/>
      </w:pPr>
      <w:r>
        <w:separator/>
      </w:r>
    </w:p>
  </w:footnote>
  <w:footnote w:type="continuationSeparator" w:id="1">
    <w:p w:rsidR="00872213" w:rsidRDefault="00872213" w:rsidP="00395D93">
      <w:pPr>
        <w:spacing w:after="0" w:line="240" w:lineRule="auto"/>
      </w:pPr>
      <w:r>
        <w:continuationSeparator/>
      </w:r>
    </w:p>
  </w:footnote>
  <w:footnote w:id="2">
    <w:p w:rsidR="00194A49" w:rsidRPr="000C12A8" w:rsidRDefault="00194A49">
      <w:pPr>
        <w:pStyle w:val="FootnoteText"/>
        <w:rPr>
          <w:rFonts w:ascii="Times New Roman" w:hAnsi="Times New Roman" w:cs="Times New Roman"/>
        </w:rPr>
      </w:pPr>
      <w:r w:rsidRPr="000C12A8">
        <w:rPr>
          <w:rStyle w:val="FootnoteReference"/>
          <w:rFonts w:ascii="Times New Roman" w:hAnsi="Times New Roman" w:cs="Times New Roman"/>
        </w:rPr>
        <w:footnoteRef/>
      </w:r>
      <w:r w:rsidRPr="000C12A8">
        <w:rPr>
          <w:rFonts w:ascii="Times New Roman" w:hAnsi="Times New Roman" w:cs="Times New Roman"/>
        </w:rPr>
        <w:t xml:space="preserve"> Việc xác định siêu lạm phát dựa trên cơ sở ước tính của doanh nghiệp theo các nguyên tắc trong đoạn 3 của IAS 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B95"/>
    <w:multiLevelType w:val="hybridMultilevel"/>
    <w:tmpl w:val="08F27D92"/>
    <w:lvl w:ilvl="0" w:tplc="F1CA980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C83110"/>
    <w:multiLevelType w:val="hybridMultilevel"/>
    <w:tmpl w:val="2160B44A"/>
    <w:lvl w:ilvl="0" w:tplc="F7F66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3B92536"/>
    <w:multiLevelType w:val="hybridMultilevel"/>
    <w:tmpl w:val="16A2B3A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46582B"/>
    <w:multiLevelType w:val="hybridMultilevel"/>
    <w:tmpl w:val="B7FE16CC"/>
    <w:lvl w:ilvl="0" w:tplc="A29E1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1400E8"/>
    <w:multiLevelType w:val="hybridMultilevel"/>
    <w:tmpl w:val="73CE15FA"/>
    <w:lvl w:ilvl="0" w:tplc="B2BEC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726C3B"/>
    <w:multiLevelType w:val="hybridMultilevel"/>
    <w:tmpl w:val="7B9A692E"/>
    <w:lvl w:ilvl="0" w:tplc="39443B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66D1F37"/>
    <w:multiLevelType w:val="hybridMultilevel"/>
    <w:tmpl w:val="811ED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957DC6"/>
    <w:multiLevelType w:val="hybridMultilevel"/>
    <w:tmpl w:val="E80461FC"/>
    <w:lvl w:ilvl="0" w:tplc="0F048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6212A9"/>
    <w:rsid w:val="0000298F"/>
    <w:rsid w:val="0000420F"/>
    <w:rsid w:val="00007550"/>
    <w:rsid w:val="000079B1"/>
    <w:rsid w:val="0002515A"/>
    <w:rsid w:val="00030F33"/>
    <w:rsid w:val="00034497"/>
    <w:rsid w:val="00034BF7"/>
    <w:rsid w:val="00036F94"/>
    <w:rsid w:val="00041C0F"/>
    <w:rsid w:val="0004208C"/>
    <w:rsid w:val="00043CCA"/>
    <w:rsid w:val="0004753B"/>
    <w:rsid w:val="000605DA"/>
    <w:rsid w:val="00063F59"/>
    <w:rsid w:val="00072A33"/>
    <w:rsid w:val="00081C1A"/>
    <w:rsid w:val="00091E06"/>
    <w:rsid w:val="00093752"/>
    <w:rsid w:val="000A1195"/>
    <w:rsid w:val="000A5606"/>
    <w:rsid w:val="000A601A"/>
    <w:rsid w:val="000B2488"/>
    <w:rsid w:val="000C12A8"/>
    <w:rsid w:val="000D22CD"/>
    <w:rsid w:val="000D4DFF"/>
    <w:rsid w:val="000D54FA"/>
    <w:rsid w:val="000D5FC8"/>
    <w:rsid w:val="000D76F7"/>
    <w:rsid w:val="000F2A6A"/>
    <w:rsid w:val="000F6360"/>
    <w:rsid w:val="000F6A17"/>
    <w:rsid w:val="00100985"/>
    <w:rsid w:val="001061DC"/>
    <w:rsid w:val="001072C9"/>
    <w:rsid w:val="00123FC5"/>
    <w:rsid w:val="001251C1"/>
    <w:rsid w:val="001361DF"/>
    <w:rsid w:val="00136E52"/>
    <w:rsid w:val="001474DC"/>
    <w:rsid w:val="001558B0"/>
    <w:rsid w:val="00160280"/>
    <w:rsid w:val="00162B9C"/>
    <w:rsid w:val="00186559"/>
    <w:rsid w:val="00194A49"/>
    <w:rsid w:val="001960E0"/>
    <w:rsid w:val="001A6894"/>
    <w:rsid w:val="001B23D6"/>
    <w:rsid w:val="001B5B37"/>
    <w:rsid w:val="001D3ED1"/>
    <w:rsid w:val="001D758F"/>
    <w:rsid w:val="001F2C43"/>
    <w:rsid w:val="002016F7"/>
    <w:rsid w:val="00206E1E"/>
    <w:rsid w:val="00220166"/>
    <w:rsid w:val="00224200"/>
    <w:rsid w:val="00227DBF"/>
    <w:rsid w:val="00247B21"/>
    <w:rsid w:val="00252061"/>
    <w:rsid w:val="002546A4"/>
    <w:rsid w:val="00265422"/>
    <w:rsid w:val="00272996"/>
    <w:rsid w:val="002B2EF5"/>
    <w:rsid w:val="002B3428"/>
    <w:rsid w:val="002C14C1"/>
    <w:rsid w:val="002C2AB8"/>
    <w:rsid w:val="002D0FB6"/>
    <w:rsid w:val="002D1AFE"/>
    <w:rsid w:val="002D28ED"/>
    <w:rsid w:val="002E63AD"/>
    <w:rsid w:val="0030170D"/>
    <w:rsid w:val="00301927"/>
    <w:rsid w:val="003131F2"/>
    <w:rsid w:val="003135DC"/>
    <w:rsid w:val="0031492D"/>
    <w:rsid w:val="00316A30"/>
    <w:rsid w:val="00317C08"/>
    <w:rsid w:val="003213E5"/>
    <w:rsid w:val="00332E72"/>
    <w:rsid w:val="00342F57"/>
    <w:rsid w:val="003432F8"/>
    <w:rsid w:val="0035616B"/>
    <w:rsid w:val="00372812"/>
    <w:rsid w:val="00384F77"/>
    <w:rsid w:val="00386760"/>
    <w:rsid w:val="00395D93"/>
    <w:rsid w:val="0039676A"/>
    <w:rsid w:val="003B1DD7"/>
    <w:rsid w:val="003B23A1"/>
    <w:rsid w:val="003C0A4B"/>
    <w:rsid w:val="003C3CBA"/>
    <w:rsid w:val="003F05A5"/>
    <w:rsid w:val="003F3E7D"/>
    <w:rsid w:val="003F4E52"/>
    <w:rsid w:val="00414B47"/>
    <w:rsid w:val="0042134D"/>
    <w:rsid w:val="004227C7"/>
    <w:rsid w:val="0044536E"/>
    <w:rsid w:val="00452E69"/>
    <w:rsid w:val="00460009"/>
    <w:rsid w:val="00475ECE"/>
    <w:rsid w:val="004812E5"/>
    <w:rsid w:val="004861F4"/>
    <w:rsid w:val="00493B03"/>
    <w:rsid w:val="00496BB3"/>
    <w:rsid w:val="004A39FA"/>
    <w:rsid w:val="004B4F2E"/>
    <w:rsid w:val="004B627A"/>
    <w:rsid w:val="004C28D4"/>
    <w:rsid w:val="004D2DB7"/>
    <w:rsid w:val="004D797A"/>
    <w:rsid w:val="004E3B46"/>
    <w:rsid w:val="004F2443"/>
    <w:rsid w:val="004F5CF8"/>
    <w:rsid w:val="00502C34"/>
    <w:rsid w:val="00510AE8"/>
    <w:rsid w:val="00512D64"/>
    <w:rsid w:val="00516A5F"/>
    <w:rsid w:val="00517D68"/>
    <w:rsid w:val="005216C7"/>
    <w:rsid w:val="00535E2B"/>
    <w:rsid w:val="0056525F"/>
    <w:rsid w:val="00565B38"/>
    <w:rsid w:val="00587C23"/>
    <w:rsid w:val="00590E51"/>
    <w:rsid w:val="00595CB8"/>
    <w:rsid w:val="005A4FD7"/>
    <w:rsid w:val="005A5474"/>
    <w:rsid w:val="005A77D0"/>
    <w:rsid w:val="005B091A"/>
    <w:rsid w:val="005B1B77"/>
    <w:rsid w:val="005C09F5"/>
    <w:rsid w:val="005C1243"/>
    <w:rsid w:val="005D58DB"/>
    <w:rsid w:val="005E1651"/>
    <w:rsid w:val="005E608B"/>
    <w:rsid w:val="0060113B"/>
    <w:rsid w:val="00602CAF"/>
    <w:rsid w:val="006103B5"/>
    <w:rsid w:val="0061473E"/>
    <w:rsid w:val="00615E27"/>
    <w:rsid w:val="006212A9"/>
    <w:rsid w:val="00625711"/>
    <w:rsid w:val="00630315"/>
    <w:rsid w:val="00640621"/>
    <w:rsid w:val="006466E8"/>
    <w:rsid w:val="0065317B"/>
    <w:rsid w:val="006715B0"/>
    <w:rsid w:val="00672516"/>
    <w:rsid w:val="00674D1C"/>
    <w:rsid w:val="006753BE"/>
    <w:rsid w:val="00677301"/>
    <w:rsid w:val="00677AF0"/>
    <w:rsid w:val="006833F1"/>
    <w:rsid w:val="00687368"/>
    <w:rsid w:val="00687943"/>
    <w:rsid w:val="00691D1E"/>
    <w:rsid w:val="00693EFE"/>
    <w:rsid w:val="00695B58"/>
    <w:rsid w:val="00695D58"/>
    <w:rsid w:val="006971CA"/>
    <w:rsid w:val="006A78E0"/>
    <w:rsid w:val="006C1A2E"/>
    <w:rsid w:val="006C1EA5"/>
    <w:rsid w:val="006D025D"/>
    <w:rsid w:val="006D19A0"/>
    <w:rsid w:val="006D7B22"/>
    <w:rsid w:val="006E1278"/>
    <w:rsid w:val="006E1D2F"/>
    <w:rsid w:val="006E3203"/>
    <w:rsid w:val="006F3449"/>
    <w:rsid w:val="006F45BD"/>
    <w:rsid w:val="00702FBA"/>
    <w:rsid w:val="007031FC"/>
    <w:rsid w:val="00704866"/>
    <w:rsid w:val="007068B5"/>
    <w:rsid w:val="00716631"/>
    <w:rsid w:val="00726B19"/>
    <w:rsid w:val="00727DB2"/>
    <w:rsid w:val="007375B1"/>
    <w:rsid w:val="00741322"/>
    <w:rsid w:val="00753285"/>
    <w:rsid w:val="00757DDE"/>
    <w:rsid w:val="007630C5"/>
    <w:rsid w:val="007C3D07"/>
    <w:rsid w:val="007C7492"/>
    <w:rsid w:val="007D3F0D"/>
    <w:rsid w:val="007D7D3D"/>
    <w:rsid w:val="007E3ECD"/>
    <w:rsid w:val="007E70E5"/>
    <w:rsid w:val="007F6A0D"/>
    <w:rsid w:val="00803E7E"/>
    <w:rsid w:val="00810692"/>
    <w:rsid w:val="0081249C"/>
    <w:rsid w:val="008474F8"/>
    <w:rsid w:val="00853E40"/>
    <w:rsid w:val="00856657"/>
    <w:rsid w:val="00861950"/>
    <w:rsid w:val="0086559A"/>
    <w:rsid w:val="008664A1"/>
    <w:rsid w:val="008671DA"/>
    <w:rsid w:val="00872213"/>
    <w:rsid w:val="00875D75"/>
    <w:rsid w:val="00877C98"/>
    <w:rsid w:val="00883126"/>
    <w:rsid w:val="00885ABE"/>
    <w:rsid w:val="00891A31"/>
    <w:rsid w:val="00894093"/>
    <w:rsid w:val="008B728A"/>
    <w:rsid w:val="008D4025"/>
    <w:rsid w:val="008D5484"/>
    <w:rsid w:val="008E5321"/>
    <w:rsid w:val="00904940"/>
    <w:rsid w:val="00910324"/>
    <w:rsid w:val="009310A9"/>
    <w:rsid w:val="009315D6"/>
    <w:rsid w:val="00943717"/>
    <w:rsid w:val="00947EFB"/>
    <w:rsid w:val="009546B8"/>
    <w:rsid w:val="00954E67"/>
    <w:rsid w:val="00962781"/>
    <w:rsid w:val="00964B20"/>
    <w:rsid w:val="0097130A"/>
    <w:rsid w:val="00974D93"/>
    <w:rsid w:val="00981FA4"/>
    <w:rsid w:val="009851D4"/>
    <w:rsid w:val="00995C84"/>
    <w:rsid w:val="009A38EF"/>
    <w:rsid w:val="009A3D86"/>
    <w:rsid w:val="009C1102"/>
    <w:rsid w:val="009C2FD7"/>
    <w:rsid w:val="009D118F"/>
    <w:rsid w:val="009E1596"/>
    <w:rsid w:val="009F4ABF"/>
    <w:rsid w:val="009F7034"/>
    <w:rsid w:val="00A04681"/>
    <w:rsid w:val="00A05AB5"/>
    <w:rsid w:val="00A30D52"/>
    <w:rsid w:val="00A34A11"/>
    <w:rsid w:val="00A378F1"/>
    <w:rsid w:val="00A46A69"/>
    <w:rsid w:val="00A52209"/>
    <w:rsid w:val="00A57CDD"/>
    <w:rsid w:val="00A606AB"/>
    <w:rsid w:val="00A61D20"/>
    <w:rsid w:val="00A76917"/>
    <w:rsid w:val="00A7713C"/>
    <w:rsid w:val="00A841DF"/>
    <w:rsid w:val="00A93F62"/>
    <w:rsid w:val="00AB2C9C"/>
    <w:rsid w:val="00AC5438"/>
    <w:rsid w:val="00AC7C1C"/>
    <w:rsid w:val="00AD24B5"/>
    <w:rsid w:val="00AE6A24"/>
    <w:rsid w:val="00AF1211"/>
    <w:rsid w:val="00AF24E7"/>
    <w:rsid w:val="00AF65AC"/>
    <w:rsid w:val="00B003FE"/>
    <w:rsid w:val="00B17929"/>
    <w:rsid w:val="00B17EDE"/>
    <w:rsid w:val="00B4135F"/>
    <w:rsid w:val="00B450B6"/>
    <w:rsid w:val="00B662B5"/>
    <w:rsid w:val="00B7307C"/>
    <w:rsid w:val="00B87310"/>
    <w:rsid w:val="00B92E17"/>
    <w:rsid w:val="00B97A3D"/>
    <w:rsid w:val="00BA30F9"/>
    <w:rsid w:val="00BA3868"/>
    <w:rsid w:val="00BB7A47"/>
    <w:rsid w:val="00BD2677"/>
    <w:rsid w:val="00BD5FA8"/>
    <w:rsid w:val="00BD7164"/>
    <w:rsid w:val="00BE2151"/>
    <w:rsid w:val="00BE77BD"/>
    <w:rsid w:val="00C25477"/>
    <w:rsid w:val="00C30C7D"/>
    <w:rsid w:val="00C45EC4"/>
    <w:rsid w:val="00C56EB3"/>
    <w:rsid w:val="00C57934"/>
    <w:rsid w:val="00C601D1"/>
    <w:rsid w:val="00C603C5"/>
    <w:rsid w:val="00C63A64"/>
    <w:rsid w:val="00C65319"/>
    <w:rsid w:val="00C71FF5"/>
    <w:rsid w:val="00C82C72"/>
    <w:rsid w:val="00C834BE"/>
    <w:rsid w:val="00C84A5F"/>
    <w:rsid w:val="00C876B7"/>
    <w:rsid w:val="00C961EB"/>
    <w:rsid w:val="00CA051A"/>
    <w:rsid w:val="00CC0794"/>
    <w:rsid w:val="00CD2F99"/>
    <w:rsid w:val="00CD74CF"/>
    <w:rsid w:val="00CE03B9"/>
    <w:rsid w:val="00CF1194"/>
    <w:rsid w:val="00D02E1E"/>
    <w:rsid w:val="00D124E8"/>
    <w:rsid w:val="00D21148"/>
    <w:rsid w:val="00D271C5"/>
    <w:rsid w:val="00D42C57"/>
    <w:rsid w:val="00D445D2"/>
    <w:rsid w:val="00D45152"/>
    <w:rsid w:val="00D46018"/>
    <w:rsid w:val="00D576FE"/>
    <w:rsid w:val="00D644D0"/>
    <w:rsid w:val="00D768B6"/>
    <w:rsid w:val="00D92183"/>
    <w:rsid w:val="00DA6CEA"/>
    <w:rsid w:val="00E04BF6"/>
    <w:rsid w:val="00E11E50"/>
    <w:rsid w:val="00E220B0"/>
    <w:rsid w:val="00E2469B"/>
    <w:rsid w:val="00E60132"/>
    <w:rsid w:val="00E60528"/>
    <w:rsid w:val="00E60F3B"/>
    <w:rsid w:val="00E71321"/>
    <w:rsid w:val="00E74497"/>
    <w:rsid w:val="00E835C1"/>
    <w:rsid w:val="00E90865"/>
    <w:rsid w:val="00E9258D"/>
    <w:rsid w:val="00EA2990"/>
    <w:rsid w:val="00EB4C62"/>
    <w:rsid w:val="00ED4AFD"/>
    <w:rsid w:val="00ED4CF4"/>
    <w:rsid w:val="00EE1FC5"/>
    <w:rsid w:val="00EE5EE5"/>
    <w:rsid w:val="00EF1815"/>
    <w:rsid w:val="00EF1A08"/>
    <w:rsid w:val="00F031CD"/>
    <w:rsid w:val="00F04835"/>
    <w:rsid w:val="00F104B4"/>
    <w:rsid w:val="00F10926"/>
    <w:rsid w:val="00F232E5"/>
    <w:rsid w:val="00F24373"/>
    <w:rsid w:val="00F305A3"/>
    <w:rsid w:val="00F3438E"/>
    <w:rsid w:val="00F445B7"/>
    <w:rsid w:val="00F5644F"/>
    <w:rsid w:val="00F61F98"/>
    <w:rsid w:val="00F66C92"/>
    <w:rsid w:val="00F67353"/>
    <w:rsid w:val="00FA048E"/>
    <w:rsid w:val="00FB3AC5"/>
    <w:rsid w:val="00FD2C8B"/>
    <w:rsid w:val="00FD7913"/>
    <w:rsid w:val="00FE7D95"/>
    <w:rsid w:val="00FF4EA1"/>
    <w:rsid w:val="00FF69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16A30"/>
    <w:rPr>
      <w:rFonts w:ascii="Courier New" w:eastAsia="Times New Roman" w:hAnsi="Courier New" w:cs="Courier New"/>
      <w:sz w:val="20"/>
      <w:szCs w:val="20"/>
      <w:lang w:eastAsia="en-GB"/>
    </w:rPr>
  </w:style>
  <w:style w:type="table" w:styleId="TableGrid">
    <w:name w:val="Table Grid"/>
    <w:basedOn w:val="TableNormal"/>
    <w:uiPriority w:val="59"/>
    <w:rsid w:val="0069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36E"/>
    <w:pPr>
      <w:ind w:left="720"/>
      <w:contextualSpacing/>
    </w:pPr>
  </w:style>
  <w:style w:type="paragraph" w:styleId="Header">
    <w:name w:val="header"/>
    <w:basedOn w:val="Normal"/>
    <w:link w:val="HeaderChar"/>
    <w:uiPriority w:val="99"/>
    <w:unhideWhenUsed/>
    <w:rsid w:val="00395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D93"/>
  </w:style>
  <w:style w:type="paragraph" w:styleId="Footer">
    <w:name w:val="footer"/>
    <w:basedOn w:val="Normal"/>
    <w:link w:val="FooterChar"/>
    <w:uiPriority w:val="99"/>
    <w:unhideWhenUsed/>
    <w:rsid w:val="00395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D93"/>
  </w:style>
  <w:style w:type="paragraph" w:styleId="FootnoteText">
    <w:name w:val="footnote text"/>
    <w:basedOn w:val="Normal"/>
    <w:link w:val="FootnoteTextChar"/>
    <w:uiPriority w:val="99"/>
    <w:semiHidden/>
    <w:unhideWhenUsed/>
    <w:rsid w:val="00386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760"/>
    <w:rPr>
      <w:sz w:val="20"/>
      <w:szCs w:val="20"/>
    </w:rPr>
  </w:style>
  <w:style w:type="character" w:styleId="FootnoteReference">
    <w:name w:val="footnote reference"/>
    <w:basedOn w:val="DefaultParagraphFont"/>
    <w:uiPriority w:val="99"/>
    <w:semiHidden/>
    <w:unhideWhenUsed/>
    <w:rsid w:val="003867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16A30"/>
    <w:rPr>
      <w:rFonts w:ascii="Courier New" w:eastAsia="Times New Roman" w:hAnsi="Courier New" w:cs="Courier New"/>
      <w:sz w:val="20"/>
      <w:szCs w:val="20"/>
      <w:lang w:eastAsia="en-GB"/>
    </w:rPr>
  </w:style>
  <w:style w:type="table" w:styleId="TableGrid">
    <w:name w:val="Table Grid"/>
    <w:basedOn w:val="TableNormal"/>
    <w:uiPriority w:val="59"/>
    <w:rsid w:val="0069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36E"/>
    <w:pPr>
      <w:ind w:left="720"/>
      <w:contextualSpacing/>
    </w:pPr>
  </w:style>
  <w:style w:type="paragraph" w:styleId="Header">
    <w:name w:val="header"/>
    <w:basedOn w:val="Normal"/>
    <w:link w:val="HeaderChar"/>
    <w:uiPriority w:val="99"/>
    <w:unhideWhenUsed/>
    <w:rsid w:val="00395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D93"/>
  </w:style>
  <w:style w:type="paragraph" w:styleId="Footer">
    <w:name w:val="footer"/>
    <w:basedOn w:val="Normal"/>
    <w:link w:val="FooterChar"/>
    <w:uiPriority w:val="99"/>
    <w:unhideWhenUsed/>
    <w:rsid w:val="00395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D93"/>
  </w:style>
  <w:style w:type="paragraph" w:styleId="FootnoteText">
    <w:name w:val="footnote text"/>
    <w:basedOn w:val="Normal"/>
    <w:link w:val="FootnoteTextChar"/>
    <w:uiPriority w:val="99"/>
    <w:semiHidden/>
    <w:unhideWhenUsed/>
    <w:rsid w:val="00386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760"/>
    <w:rPr>
      <w:sz w:val="20"/>
      <w:szCs w:val="20"/>
    </w:rPr>
  </w:style>
  <w:style w:type="character" w:styleId="FootnoteReference">
    <w:name w:val="footnote reference"/>
    <w:basedOn w:val="DefaultParagraphFont"/>
    <w:uiPriority w:val="99"/>
    <w:semiHidden/>
    <w:unhideWhenUsed/>
    <w:rsid w:val="00386760"/>
    <w:rPr>
      <w:vertAlign w:val="superscript"/>
    </w:rPr>
  </w:style>
</w:styles>
</file>

<file path=word/webSettings.xml><?xml version="1.0" encoding="utf-8"?>
<w:webSettings xmlns:r="http://schemas.openxmlformats.org/officeDocument/2006/relationships" xmlns:w="http://schemas.openxmlformats.org/wordprocessingml/2006/main">
  <w:divs>
    <w:div w:id="121386782">
      <w:bodyDiv w:val="1"/>
      <w:marLeft w:val="0"/>
      <w:marRight w:val="0"/>
      <w:marTop w:val="0"/>
      <w:marBottom w:val="0"/>
      <w:divBdr>
        <w:top w:val="none" w:sz="0" w:space="0" w:color="auto"/>
        <w:left w:val="none" w:sz="0" w:space="0" w:color="auto"/>
        <w:bottom w:val="none" w:sz="0" w:space="0" w:color="auto"/>
        <w:right w:val="none" w:sz="0" w:space="0" w:color="auto"/>
      </w:divBdr>
    </w:div>
    <w:div w:id="263420705">
      <w:bodyDiv w:val="1"/>
      <w:marLeft w:val="0"/>
      <w:marRight w:val="0"/>
      <w:marTop w:val="0"/>
      <w:marBottom w:val="0"/>
      <w:divBdr>
        <w:top w:val="none" w:sz="0" w:space="0" w:color="auto"/>
        <w:left w:val="none" w:sz="0" w:space="0" w:color="auto"/>
        <w:bottom w:val="none" w:sz="0" w:space="0" w:color="auto"/>
        <w:right w:val="none" w:sz="0" w:space="0" w:color="auto"/>
      </w:divBdr>
    </w:div>
    <w:div w:id="546531106">
      <w:bodyDiv w:val="1"/>
      <w:marLeft w:val="0"/>
      <w:marRight w:val="0"/>
      <w:marTop w:val="0"/>
      <w:marBottom w:val="0"/>
      <w:divBdr>
        <w:top w:val="none" w:sz="0" w:space="0" w:color="auto"/>
        <w:left w:val="none" w:sz="0" w:space="0" w:color="auto"/>
        <w:bottom w:val="none" w:sz="0" w:space="0" w:color="auto"/>
        <w:right w:val="none" w:sz="0" w:space="0" w:color="auto"/>
      </w:divBdr>
    </w:div>
    <w:div w:id="625816661">
      <w:bodyDiv w:val="1"/>
      <w:marLeft w:val="0"/>
      <w:marRight w:val="0"/>
      <w:marTop w:val="0"/>
      <w:marBottom w:val="0"/>
      <w:divBdr>
        <w:top w:val="none" w:sz="0" w:space="0" w:color="auto"/>
        <w:left w:val="none" w:sz="0" w:space="0" w:color="auto"/>
        <w:bottom w:val="none" w:sz="0" w:space="0" w:color="auto"/>
        <w:right w:val="none" w:sz="0" w:space="0" w:color="auto"/>
      </w:divBdr>
    </w:div>
    <w:div w:id="682243298">
      <w:bodyDiv w:val="1"/>
      <w:marLeft w:val="0"/>
      <w:marRight w:val="0"/>
      <w:marTop w:val="0"/>
      <w:marBottom w:val="0"/>
      <w:divBdr>
        <w:top w:val="none" w:sz="0" w:space="0" w:color="auto"/>
        <w:left w:val="none" w:sz="0" w:space="0" w:color="auto"/>
        <w:bottom w:val="none" w:sz="0" w:space="0" w:color="auto"/>
        <w:right w:val="none" w:sz="0" w:space="0" w:color="auto"/>
      </w:divBdr>
    </w:div>
    <w:div w:id="724255282">
      <w:bodyDiv w:val="1"/>
      <w:marLeft w:val="0"/>
      <w:marRight w:val="0"/>
      <w:marTop w:val="0"/>
      <w:marBottom w:val="0"/>
      <w:divBdr>
        <w:top w:val="none" w:sz="0" w:space="0" w:color="auto"/>
        <w:left w:val="none" w:sz="0" w:space="0" w:color="auto"/>
        <w:bottom w:val="none" w:sz="0" w:space="0" w:color="auto"/>
        <w:right w:val="none" w:sz="0" w:space="0" w:color="auto"/>
      </w:divBdr>
    </w:div>
    <w:div w:id="777914337">
      <w:bodyDiv w:val="1"/>
      <w:marLeft w:val="0"/>
      <w:marRight w:val="0"/>
      <w:marTop w:val="0"/>
      <w:marBottom w:val="0"/>
      <w:divBdr>
        <w:top w:val="none" w:sz="0" w:space="0" w:color="auto"/>
        <w:left w:val="none" w:sz="0" w:space="0" w:color="auto"/>
        <w:bottom w:val="none" w:sz="0" w:space="0" w:color="auto"/>
        <w:right w:val="none" w:sz="0" w:space="0" w:color="auto"/>
      </w:divBdr>
    </w:div>
    <w:div w:id="832449868">
      <w:bodyDiv w:val="1"/>
      <w:marLeft w:val="0"/>
      <w:marRight w:val="0"/>
      <w:marTop w:val="0"/>
      <w:marBottom w:val="0"/>
      <w:divBdr>
        <w:top w:val="none" w:sz="0" w:space="0" w:color="auto"/>
        <w:left w:val="none" w:sz="0" w:space="0" w:color="auto"/>
        <w:bottom w:val="none" w:sz="0" w:space="0" w:color="auto"/>
        <w:right w:val="none" w:sz="0" w:space="0" w:color="auto"/>
      </w:divBdr>
    </w:div>
    <w:div w:id="1028684044">
      <w:bodyDiv w:val="1"/>
      <w:marLeft w:val="0"/>
      <w:marRight w:val="0"/>
      <w:marTop w:val="0"/>
      <w:marBottom w:val="0"/>
      <w:divBdr>
        <w:top w:val="none" w:sz="0" w:space="0" w:color="auto"/>
        <w:left w:val="none" w:sz="0" w:space="0" w:color="auto"/>
        <w:bottom w:val="none" w:sz="0" w:space="0" w:color="auto"/>
        <w:right w:val="none" w:sz="0" w:space="0" w:color="auto"/>
      </w:divBdr>
    </w:div>
    <w:div w:id="1053770400">
      <w:bodyDiv w:val="1"/>
      <w:marLeft w:val="0"/>
      <w:marRight w:val="0"/>
      <w:marTop w:val="0"/>
      <w:marBottom w:val="0"/>
      <w:divBdr>
        <w:top w:val="none" w:sz="0" w:space="0" w:color="auto"/>
        <w:left w:val="none" w:sz="0" w:space="0" w:color="auto"/>
        <w:bottom w:val="none" w:sz="0" w:space="0" w:color="auto"/>
        <w:right w:val="none" w:sz="0" w:space="0" w:color="auto"/>
      </w:divBdr>
    </w:div>
    <w:div w:id="1061976995">
      <w:bodyDiv w:val="1"/>
      <w:marLeft w:val="0"/>
      <w:marRight w:val="0"/>
      <w:marTop w:val="0"/>
      <w:marBottom w:val="0"/>
      <w:divBdr>
        <w:top w:val="none" w:sz="0" w:space="0" w:color="auto"/>
        <w:left w:val="none" w:sz="0" w:space="0" w:color="auto"/>
        <w:bottom w:val="none" w:sz="0" w:space="0" w:color="auto"/>
        <w:right w:val="none" w:sz="0" w:space="0" w:color="auto"/>
      </w:divBdr>
    </w:div>
    <w:div w:id="1108814273">
      <w:bodyDiv w:val="1"/>
      <w:marLeft w:val="0"/>
      <w:marRight w:val="0"/>
      <w:marTop w:val="0"/>
      <w:marBottom w:val="0"/>
      <w:divBdr>
        <w:top w:val="none" w:sz="0" w:space="0" w:color="auto"/>
        <w:left w:val="none" w:sz="0" w:space="0" w:color="auto"/>
        <w:bottom w:val="none" w:sz="0" w:space="0" w:color="auto"/>
        <w:right w:val="none" w:sz="0" w:space="0" w:color="auto"/>
      </w:divBdr>
    </w:div>
    <w:div w:id="1125150953">
      <w:bodyDiv w:val="1"/>
      <w:marLeft w:val="0"/>
      <w:marRight w:val="0"/>
      <w:marTop w:val="0"/>
      <w:marBottom w:val="0"/>
      <w:divBdr>
        <w:top w:val="none" w:sz="0" w:space="0" w:color="auto"/>
        <w:left w:val="none" w:sz="0" w:space="0" w:color="auto"/>
        <w:bottom w:val="none" w:sz="0" w:space="0" w:color="auto"/>
        <w:right w:val="none" w:sz="0" w:space="0" w:color="auto"/>
      </w:divBdr>
    </w:div>
    <w:div w:id="1172261431">
      <w:bodyDiv w:val="1"/>
      <w:marLeft w:val="0"/>
      <w:marRight w:val="0"/>
      <w:marTop w:val="0"/>
      <w:marBottom w:val="0"/>
      <w:divBdr>
        <w:top w:val="none" w:sz="0" w:space="0" w:color="auto"/>
        <w:left w:val="none" w:sz="0" w:space="0" w:color="auto"/>
        <w:bottom w:val="none" w:sz="0" w:space="0" w:color="auto"/>
        <w:right w:val="none" w:sz="0" w:space="0" w:color="auto"/>
      </w:divBdr>
    </w:div>
    <w:div w:id="1308515524">
      <w:bodyDiv w:val="1"/>
      <w:marLeft w:val="0"/>
      <w:marRight w:val="0"/>
      <w:marTop w:val="0"/>
      <w:marBottom w:val="0"/>
      <w:divBdr>
        <w:top w:val="none" w:sz="0" w:space="0" w:color="auto"/>
        <w:left w:val="none" w:sz="0" w:space="0" w:color="auto"/>
        <w:bottom w:val="none" w:sz="0" w:space="0" w:color="auto"/>
        <w:right w:val="none" w:sz="0" w:space="0" w:color="auto"/>
      </w:divBdr>
    </w:div>
    <w:div w:id="1338918851">
      <w:bodyDiv w:val="1"/>
      <w:marLeft w:val="0"/>
      <w:marRight w:val="0"/>
      <w:marTop w:val="0"/>
      <w:marBottom w:val="0"/>
      <w:divBdr>
        <w:top w:val="none" w:sz="0" w:space="0" w:color="auto"/>
        <w:left w:val="none" w:sz="0" w:space="0" w:color="auto"/>
        <w:bottom w:val="none" w:sz="0" w:space="0" w:color="auto"/>
        <w:right w:val="none" w:sz="0" w:space="0" w:color="auto"/>
      </w:divBdr>
    </w:div>
    <w:div w:id="1402408248">
      <w:bodyDiv w:val="1"/>
      <w:marLeft w:val="0"/>
      <w:marRight w:val="0"/>
      <w:marTop w:val="0"/>
      <w:marBottom w:val="0"/>
      <w:divBdr>
        <w:top w:val="none" w:sz="0" w:space="0" w:color="auto"/>
        <w:left w:val="none" w:sz="0" w:space="0" w:color="auto"/>
        <w:bottom w:val="none" w:sz="0" w:space="0" w:color="auto"/>
        <w:right w:val="none" w:sz="0" w:space="0" w:color="auto"/>
      </w:divBdr>
    </w:div>
    <w:div w:id="1477262053">
      <w:bodyDiv w:val="1"/>
      <w:marLeft w:val="0"/>
      <w:marRight w:val="0"/>
      <w:marTop w:val="0"/>
      <w:marBottom w:val="0"/>
      <w:divBdr>
        <w:top w:val="none" w:sz="0" w:space="0" w:color="auto"/>
        <w:left w:val="none" w:sz="0" w:space="0" w:color="auto"/>
        <w:bottom w:val="none" w:sz="0" w:space="0" w:color="auto"/>
        <w:right w:val="none" w:sz="0" w:space="0" w:color="auto"/>
      </w:divBdr>
    </w:div>
    <w:div w:id="1521816338">
      <w:bodyDiv w:val="1"/>
      <w:marLeft w:val="0"/>
      <w:marRight w:val="0"/>
      <w:marTop w:val="0"/>
      <w:marBottom w:val="0"/>
      <w:divBdr>
        <w:top w:val="none" w:sz="0" w:space="0" w:color="auto"/>
        <w:left w:val="none" w:sz="0" w:space="0" w:color="auto"/>
        <w:bottom w:val="none" w:sz="0" w:space="0" w:color="auto"/>
        <w:right w:val="none" w:sz="0" w:space="0" w:color="auto"/>
      </w:divBdr>
    </w:div>
    <w:div w:id="1552882206">
      <w:bodyDiv w:val="1"/>
      <w:marLeft w:val="0"/>
      <w:marRight w:val="0"/>
      <w:marTop w:val="0"/>
      <w:marBottom w:val="0"/>
      <w:divBdr>
        <w:top w:val="none" w:sz="0" w:space="0" w:color="auto"/>
        <w:left w:val="none" w:sz="0" w:space="0" w:color="auto"/>
        <w:bottom w:val="none" w:sz="0" w:space="0" w:color="auto"/>
        <w:right w:val="none" w:sz="0" w:space="0" w:color="auto"/>
      </w:divBdr>
    </w:div>
    <w:div w:id="1574196323">
      <w:bodyDiv w:val="1"/>
      <w:marLeft w:val="0"/>
      <w:marRight w:val="0"/>
      <w:marTop w:val="0"/>
      <w:marBottom w:val="0"/>
      <w:divBdr>
        <w:top w:val="none" w:sz="0" w:space="0" w:color="auto"/>
        <w:left w:val="none" w:sz="0" w:space="0" w:color="auto"/>
        <w:bottom w:val="none" w:sz="0" w:space="0" w:color="auto"/>
        <w:right w:val="none" w:sz="0" w:space="0" w:color="auto"/>
      </w:divBdr>
    </w:div>
    <w:div w:id="1656447345">
      <w:bodyDiv w:val="1"/>
      <w:marLeft w:val="0"/>
      <w:marRight w:val="0"/>
      <w:marTop w:val="0"/>
      <w:marBottom w:val="0"/>
      <w:divBdr>
        <w:top w:val="none" w:sz="0" w:space="0" w:color="auto"/>
        <w:left w:val="none" w:sz="0" w:space="0" w:color="auto"/>
        <w:bottom w:val="none" w:sz="0" w:space="0" w:color="auto"/>
        <w:right w:val="none" w:sz="0" w:space="0" w:color="auto"/>
      </w:divBdr>
    </w:div>
    <w:div w:id="1692141045">
      <w:bodyDiv w:val="1"/>
      <w:marLeft w:val="0"/>
      <w:marRight w:val="0"/>
      <w:marTop w:val="0"/>
      <w:marBottom w:val="0"/>
      <w:divBdr>
        <w:top w:val="none" w:sz="0" w:space="0" w:color="auto"/>
        <w:left w:val="none" w:sz="0" w:space="0" w:color="auto"/>
        <w:bottom w:val="none" w:sz="0" w:space="0" w:color="auto"/>
        <w:right w:val="none" w:sz="0" w:space="0" w:color="auto"/>
      </w:divBdr>
    </w:div>
    <w:div w:id="1743405667">
      <w:bodyDiv w:val="1"/>
      <w:marLeft w:val="0"/>
      <w:marRight w:val="0"/>
      <w:marTop w:val="0"/>
      <w:marBottom w:val="0"/>
      <w:divBdr>
        <w:top w:val="none" w:sz="0" w:space="0" w:color="auto"/>
        <w:left w:val="none" w:sz="0" w:space="0" w:color="auto"/>
        <w:bottom w:val="none" w:sz="0" w:space="0" w:color="auto"/>
        <w:right w:val="none" w:sz="0" w:space="0" w:color="auto"/>
      </w:divBdr>
    </w:div>
    <w:div w:id="1790778128">
      <w:bodyDiv w:val="1"/>
      <w:marLeft w:val="0"/>
      <w:marRight w:val="0"/>
      <w:marTop w:val="0"/>
      <w:marBottom w:val="0"/>
      <w:divBdr>
        <w:top w:val="none" w:sz="0" w:space="0" w:color="auto"/>
        <w:left w:val="none" w:sz="0" w:space="0" w:color="auto"/>
        <w:bottom w:val="none" w:sz="0" w:space="0" w:color="auto"/>
        <w:right w:val="none" w:sz="0" w:space="0" w:color="auto"/>
      </w:divBdr>
    </w:div>
    <w:div w:id="1795975133">
      <w:bodyDiv w:val="1"/>
      <w:marLeft w:val="0"/>
      <w:marRight w:val="0"/>
      <w:marTop w:val="0"/>
      <w:marBottom w:val="0"/>
      <w:divBdr>
        <w:top w:val="none" w:sz="0" w:space="0" w:color="auto"/>
        <w:left w:val="none" w:sz="0" w:space="0" w:color="auto"/>
        <w:bottom w:val="none" w:sz="0" w:space="0" w:color="auto"/>
        <w:right w:val="none" w:sz="0" w:space="0" w:color="auto"/>
      </w:divBdr>
    </w:div>
    <w:div w:id="21127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16EE5D-B877-4211-ADC2-52785B19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Nguyen</dc:creator>
  <cp:lastModifiedBy>phamcaoky</cp:lastModifiedBy>
  <cp:revision>2</cp:revision>
  <dcterms:created xsi:type="dcterms:W3CDTF">2020-12-09T10:12:00Z</dcterms:created>
  <dcterms:modified xsi:type="dcterms:W3CDTF">2020-12-09T10:12:00Z</dcterms:modified>
</cp:coreProperties>
</file>