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32" w:rsidRDefault="00B22032" w:rsidP="00500192">
      <w:pPr>
        <w:widowControl w:val="0"/>
        <w:pBdr>
          <w:top w:val="nil"/>
          <w:left w:val="nil"/>
          <w:bottom w:val="nil"/>
          <w:right w:val="nil"/>
          <w:between w:val="nil"/>
        </w:pBdr>
        <w:spacing w:after="0"/>
        <w:rPr>
          <w:rFonts w:ascii="Arial" w:eastAsia="Arial" w:hAnsi="Arial" w:cs="Arial"/>
          <w:color w:val="000000"/>
        </w:rPr>
      </w:pPr>
    </w:p>
    <w:tbl>
      <w:tblPr>
        <w:tblStyle w:val="a"/>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0"/>
        <w:gridCol w:w="6900"/>
      </w:tblGrid>
      <w:tr w:rsidR="00B22032" w:rsidRPr="004624BC">
        <w:tc>
          <w:tcPr>
            <w:tcW w:w="6780" w:type="dxa"/>
            <w:shd w:val="clear" w:color="auto" w:fill="D9E2F3"/>
          </w:tcPr>
          <w:p w:rsidR="00B22032" w:rsidRPr="004624BC" w:rsidRDefault="00642E6A" w:rsidP="00500192">
            <w:pPr>
              <w:spacing w:line="259" w:lineRule="auto"/>
              <w:rPr>
                <w:rFonts w:ascii="Arial" w:eastAsia="Arial" w:hAnsi="Arial" w:cs="Arial"/>
                <w:b/>
                <w:sz w:val="20"/>
                <w:szCs w:val="20"/>
              </w:rPr>
            </w:pPr>
            <w:r w:rsidRPr="004624BC">
              <w:rPr>
                <w:rFonts w:ascii="Arial" w:eastAsia="Arial" w:hAnsi="Arial" w:cs="Arial"/>
                <w:b/>
                <w:sz w:val="20"/>
                <w:szCs w:val="20"/>
              </w:rPr>
              <w:t>English</w:t>
            </w:r>
          </w:p>
        </w:tc>
        <w:tc>
          <w:tcPr>
            <w:tcW w:w="6900" w:type="dxa"/>
            <w:shd w:val="clear" w:color="auto" w:fill="D9E2F3"/>
          </w:tcPr>
          <w:p w:rsidR="00B22032" w:rsidRPr="004624BC" w:rsidRDefault="00642E6A" w:rsidP="00500192">
            <w:pPr>
              <w:spacing w:line="259" w:lineRule="auto"/>
              <w:rPr>
                <w:rFonts w:ascii="Arial" w:eastAsia="Arial" w:hAnsi="Arial" w:cs="Arial"/>
                <w:b/>
                <w:sz w:val="20"/>
                <w:szCs w:val="20"/>
              </w:rPr>
            </w:pPr>
            <w:r w:rsidRPr="004624BC">
              <w:rPr>
                <w:rFonts w:ascii="Arial" w:eastAsia="Arial" w:hAnsi="Arial" w:cs="Arial"/>
                <w:b/>
                <w:sz w:val="20"/>
                <w:szCs w:val="20"/>
              </w:rPr>
              <w:t>Tiếng Việt</w:t>
            </w:r>
          </w:p>
        </w:tc>
      </w:tr>
      <w:tr w:rsidR="00B22032" w:rsidRPr="004624BC">
        <w:trPr>
          <w:trHeight w:val="6700"/>
        </w:trPr>
        <w:tc>
          <w:tcPr>
            <w:tcW w:w="6780" w:type="dxa"/>
          </w:tcPr>
          <w:p w:rsidR="00B22032" w:rsidRPr="004624BC" w:rsidRDefault="00B22032" w:rsidP="00500192">
            <w:pPr>
              <w:spacing w:line="259" w:lineRule="auto"/>
              <w:rPr>
                <w:rFonts w:ascii="Arial" w:eastAsia="Arial" w:hAnsi="Arial" w:cs="Arial"/>
                <w:b/>
                <w:sz w:val="20"/>
                <w:szCs w:val="20"/>
              </w:rPr>
            </w:pPr>
          </w:p>
          <w:p w:rsidR="00B22032" w:rsidRPr="004624BC" w:rsidRDefault="00642E6A" w:rsidP="00500192">
            <w:pPr>
              <w:spacing w:line="259" w:lineRule="auto"/>
              <w:jc w:val="both"/>
              <w:rPr>
                <w:rFonts w:ascii="Arial" w:eastAsia="Arial" w:hAnsi="Arial" w:cs="Arial"/>
                <w:b/>
                <w:sz w:val="24"/>
                <w:szCs w:val="24"/>
              </w:rPr>
            </w:pPr>
            <w:r w:rsidRPr="004624BC">
              <w:rPr>
                <w:rFonts w:ascii="Arial" w:eastAsia="Arial" w:hAnsi="Arial" w:cs="Arial"/>
                <w:b/>
                <w:sz w:val="24"/>
                <w:szCs w:val="24"/>
              </w:rPr>
              <w:t>IAS 32</w:t>
            </w:r>
          </w:p>
          <w:p w:rsidR="00B22032" w:rsidRPr="004624BC" w:rsidRDefault="00642E6A" w:rsidP="00500192">
            <w:pPr>
              <w:spacing w:line="259" w:lineRule="auto"/>
              <w:jc w:val="both"/>
              <w:rPr>
                <w:rFonts w:ascii="Arial" w:eastAsia="Arial" w:hAnsi="Arial" w:cs="Arial"/>
                <w:b/>
                <w:sz w:val="32"/>
                <w:szCs w:val="32"/>
              </w:rPr>
            </w:pPr>
            <w:r w:rsidRPr="004624BC">
              <w:rPr>
                <w:rFonts w:ascii="Arial" w:eastAsia="Arial" w:hAnsi="Arial" w:cs="Arial"/>
                <w:b/>
                <w:sz w:val="32"/>
                <w:szCs w:val="32"/>
              </w:rPr>
              <w:t>Financial Instruments: Presentation</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 xml:space="preserve">In April 2001 the International Accounting Standards Board (Board) adopted IAS 32 </w:t>
            </w:r>
            <w:r w:rsidRPr="004624BC">
              <w:rPr>
                <w:rFonts w:ascii="Arial" w:eastAsia="Arial" w:hAnsi="Arial" w:cs="Arial"/>
                <w:i/>
                <w:sz w:val="20"/>
                <w:szCs w:val="20"/>
              </w:rPr>
              <w:t>Financial Instruments: Disclosure and Presentation</w:t>
            </w:r>
            <w:r w:rsidRPr="004624BC">
              <w:rPr>
                <w:rFonts w:ascii="Arial" w:eastAsia="Arial" w:hAnsi="Arial" w:cs="Arial"/>
                <w:sz w:val="20"/>
                <w:szCs w:val="20"/>
              </w:rPr>
              <w:t xml:space="preserve">, which had been issued by the International Accounting Standards Committee in 2000. IAS 32 </w:t>
            </w:r>
            <w:r w:rsidRPr="004624BC">
              <w:rPr>
                <w:rFonts w:ascii="Arial" w:eastAsia="Arial" w:hAnsi="Arial" w:cs="Arial"/>
                <w:i/>
                <w:sz w:val="20"/>
                <w:szCs w:val="20"/>
              </w:rPr>
              <w:t>Financial Instruments: Disclosure and Presentation</w:t>
            </w:r>
            <w:r w:rsidRPr="004624BC">
              <w:rPr>
                <w:rFonts w:ascii="Arial" w:eastAsia="Arial" w:hAnsi="Arial" w:cs="Arial"/>
                <w:sz w:val="20"/>
                <w:szCs w:val="20"/>
              </w:rPr>
              <w:t xml:space="preserve"> had originally been issued in June 1995 and had been subsequently amended</w:t>
            </w: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in 1998 and 2000.</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 xml:space="preserve">The Board issued a revised IAS 32 in December 2003 as part of its initial agenda of technical projects. This revised IAS 32 also incorporated the guidance contained </w:t>
            </w:r>
            <w:r w:rsidR="00616A59" w:rsidRPr="004624BC">
              <w:rPr>
                <w:rFonts w:ascii="Arial" w:eastAsia="Arial" w:hAnsi="Arial" w:cs="Arial"/>
                <w:sz w:val="20"/>
                <w:szCs w:val="20"/>
              </w:rPr>
              <w:t>in related Interpretations (SIC-</w:t>
            </w:r>
            <w:r w:rsidRPr="004624BC">
              <w:rPr>
                <w:rFonts w:ascii="Arial" w:eastAsia="Arial" w:hAnsi="Arial" w:cs="Arial"/>
                <w:sz w:val="20"/>
                <w:szCs w:val="20"/>
              </w:rPr>
              <w:t xml:space="preserve">5 </w:t>
            </w:r>
            <w:r w:rsidRPr="004624BC">
              <w:rPr>
                <w:rFonts w:ascii="Arial" w:eastAsia="Arial" w:hAnsi="Arial" w:cs="Arial"/>
                <w:i/>
                <w:sz w:val="20"/>
                <w:szCs w:val="20"/>
              </w:rPr>
              <w:t>Classifi</w:t>
            </w:r>
            <w:r w:rsidR="00616A59" w:rsidRPr="004624BC">
              <w:rPr>
                <w:rFonts w:ascii="Arial" w:eastAsia="Arial" w:hAnsi="Arial" w:cs="Arial"/>
                <w:i/>
                <w:sz w:val="20"/>
                <w:szCs w:val="20"/>
              </w:rPr>
              <w:t>cation of Financial Instruments-</w:t>
            </w:r>
            <w:r w:rsidRPr="004624BC">
              <w:rPr>
                <w:rFonts w:ascii="Arial" w:eastAsia="Arial" w:hAnsi="Arial" w:cs="Arial"/>
                <w:i/>
                <w:sz w:val="20"/>
                <w:szCs w:val="20"/>
              </w:rPr>
              <w:t>Contingent Settlement Provisions</w:t>
            </w:r>
            <w:r w:rsidRPr="004624BC">
              <w:rPr>
                <w:rFonts w:ascii="Arial" w:eastAsia="Arial" w:hAnsi="Arial" w:cs="Arial"/>
                <w:sz w:val="20"/>
                <w:szCs w:val="20"/>
              </w:rPr>
              <w:t>, SIC</w:t>
            </w:r>
            <w:r w:rsidR="00616A59" w:rsidRPr="004624BC">
              <w:rPr>
                <w:rFonts w:ascii="Arial" w:eastAsia="Arial" w:hAnsi="Arial" w:cs="Arial"/>
                <w:sz w:val="20"/>
                <w:szCs w:val="20"/>
              </w:rPr>
              <w:t>-</w:t>
            </w:r>
            <w:r w:rsidRPr="004624BC">
              <w:rPr>
                <w:rFonts w:ascii="Arial" w:eastAsia="Arial" w:hAnsi="Arial" w:cs="Arial"/>
                <w:sz w:val="20"/>
                <w:szCs w:val="20"/>
              </w:rPr>
              <w:t xml:space="preserve">16 </w:t>
            </w:r>
            <w:r w:rsidR="00616A59" w:rsidRPr="004624BC">
              <w:rPr>
                <w:rFonts w:ascii="Arial" w:eastAsia="Arial" w:hAnsi="Arial" w:cs="Arial"/>
                <w:i/>
                <w:sz w:val="20"/>
                <w:szCs w:val="20"/>
              </w:rPr>
              <w:t>Share Capital-</w:t>
            </w:r>
            <w:r w:rsidRPr="004624BC">
              <w:rPr>
                <w:rFonts w:ascii="Arial" w:eastAsia="Arial" w:hAnsi="Arial" w:cs="Arial"/>
                <w:i/>
                <w:sz w:val="20"/>
                <w:szCs w:val="20"/>
              </w:rPr>
              <w:t>Reacquired Own Equity Instruments</w:t>
            </w:r>
            <w:r w:rsidRPr="004624BC">
              <w:rPr>
                <w:rFonts w:ascii="Arial" w:eastAsia="Arial" w:hAnsi="Arial" w:cs="Arial"/>
                <w:sz w:val="20"/>
                <w:szCs w:val="20"/>
              </w:rPr>
              <w:t xml:space="preserve"> </w:t>
            </w:r>
            <w:r w:rsidRPr="004624BC">
              <w:rPr>
                <w:rFonts w:ascii="Arial" w:eastAsia="Arial" w:hAnsi="Arial" w:cs="Arial"/>
                <w:i/>
                <w:sz w:val="20"/>
                <w:szCs w:val="20"/>
              </w:rPr>
              <w:t>(Treasury Shares)</w:t>
            </w:r>
            <w:r w:rsidR="00616A59" w:rsidRPr="004624BC">
              <w:rPr>
                <w:rFonts w:ascii="Arial" w:eastAsia="Arial" w:hAnsi="Arial" w:cs="Arial"/>
                <w:sz w:val="20"/>
                <w:szCs w:val="20"/>
              </w:rPr>
              <w:t xml:space="preserve"> and SIC-</w:t>
            </w:r>
            <w:r w:rsidRPr="004624BC">
              <w:rPr>
                <w:rFonts w:ascii="Arial" w:eastAsia="Arial" w:hAnsi="Arial" w:cs="Arial"/>
                <w:sz w:val="20"/>
                <w:szCs w:val="20"/>
              </w:rPr>
              <w:t xml:space="preserve">17 </w:t>
            </w:r>
            <w:r w:rsidR="00616A59" w:rsidRPr="004624BC">
              <w:rPr>
                <w:rFonts w:ascii="Arial" w:eastAsia="Arial" w:hAnsi="Arial" w:cs="Arial"/>
                <w:i/>
                <w:sz w:val="20"/>
                <w:szCs w:val="20"/>
              </w:rPr>
              <w:t>Equity-</w:t>
            </w:r>
            <w:r w:rsidRPr="004624BC">
              <w:rPr>
                <w:rFonts w:ascii="Arial" w:eastAsia="Arial" w:hAnsi="Arial" w:cs="Arial"/>
                <w:i/>
                <w:sz w:val="20"/>
                <w:szCs w:val="20"/>
              </w:rPr>
              <w:t>Costs of an Equity Transaction</w:t>
            </w:r>
            <w:r w:rsidRPr="004624BC">
              <w:rPr>
                <w:rFonts w:ascii="Arial" w:eastAsia="Arial" w:hAnsi="Arial" w:cs="Arial"/>
                <w:sz w:val="20"/>
                <w:szCs w:val="20"/>
              </w:rPr>
              <w:t xml:space="preserve">). It also incorporated guidance previously proposed in draft SIC Interpretation D34 </w:t>
            </w:r>
            <w:r w:rsidRPr="004624BC">
              <w:rPr>
                <w:rFonts w:ascii="Arial" w:eastAsia="Arial" w:hAnsi="Arial" w:cs="Arial"/>
                <w:i/>
                <w:sz w:val="20"/>
                <w:szCs w:val="20"/>
              </w:rPr>
              <w:t>Financial Instruments</w:t>
            </w:r>
            <w:r w:rsidR="00616A59" w:rsidRPr="004624BC">
              <w:rPr>
                <w:rFonts w:ascii="Arial" w:eastAsia="Arial" w:hAnsi="Arial" w:cs="Arial"/>
                <w:i/>
                <w:sz w:val="20"/>
                <w:szCs w:val="20"/>
              </w:rPr>
              <w:t>-</w:t>
            </w:r>
            <w:r w:rsidRPr="004624BC">
              <w:rPr>
                <w:rFonts w:ascii="Arial" w:eastAsia="Arial" w:hAnsi="Arial" w:cs="Arial"/>
                <w:i/>
                <w:sz w:val="20"/>
                <w:szCs w:val="20"/>
              </w:rPr>
              <w:t>Instruments or Rights Redeemable by the Holder</w:t>
            </w:r>
            <w:r w:rsidRPr="004624BC">
              <w:rPr>
                <w:rFonts w:ascii="Arial" w:eastAsia="Arial" w:hAnsi="Arial" w:cs="Arial"/>
                <w:sz w:val="20"/>
                <w:szCs w:val="20"/>
              </w:rPr>
              <w:t>.</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i/>
                <w:sz w:val="20"/>
                <w:szCs w:val="20"/>
              </w:rPr>
            </w:pPr>
            <w:r w:rsidRPr="004624BC">
              <w:rPr>
                <w:rFonts w:ascii="Arial" w:eastAsia="Arial" w:hAnsi="Arial" w:cs="Arial"/>
                <w:sz w:val="20"/>
                <w:szCs w:val="20"/>
              </w:rPr>
              <w:t xml:space="preserve">In December 2005 the Board amended IAS 32 by relocating all disclosures relating to financial instruments to IFRS 7 </w:t>
            </w:r>
            <w:r w:rsidRPr="004624BC">
              <w:rPr>
                <w:rFonts w:ascii="Arial" w:eastAsia="Arial" w:hAnsi="Arial" w:cs="Arial"/>
                <w:i/>
                <w:sz w:val="20"/>
                <w:szCs w:val="20"/>
              </w:rPr>
              <w:t>Financial Instruments: Disclosures</w:t>
            </w:r>
            <w:r w:rsidRPr="004624BC">
              <w:rPr>
                <w:rFonts w:ascii="Arial" w:eastAsia="Arial" w:hAnsi="Arial" w:cs="Arial"/>
                <w:sz w:val="20"/>
                <w:szCs w:val="20"/>
              </w:rPr>
              <w:t xml:space="preserve">. Consequently, the title of IAS 32 changed to </w:t>
            </w:r>
            <w:r w:rsidRPr="004624BC">
              <w:rPr>
                <w:rFonts w:ascii="Arial" w:eastAsia="Arial" w:hAnsi="Arial" w:cs="Arial"/>
                <w:i/>
                <w:sz w:val="20"/>
                <w:szCs w:val="20"/>
              </w:rPr>
              <w:t>Financial Instruments: Presentation.</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In February 2008 IAS 32 was changed to require some puttable financial instruments and obligations arising on liquidation to be classified as equity. In October 2009 the Board amended IAS 32 to require some rights that are denominated in a foreign currency to be classified as equity. The application guidance in IAS 32 was amended in December 2011 to address some inconsistencies relating to the offsetting financial assets and financial liabilities criteria.</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 xml:space="preserve">In May 2017 when IFRS 17 </w:t>
            </w:r>
            <w:r w:rsidRPr="004624BC">
              <w:rPr>
                <w:rFonts w:ascii="Arial" w:eastAsia="Arial" w:hAnsi="Arial" w:cs="Arial"/>
                <w:i/>
                <w:sz w:val="20"/>
                <w:szCs w:val="20"/>
              </w:rPr>
              <w:t>Insurance Contracts</w:t>
            </w:r>
            <w:r w:rsidRPr="004624BC">
              <w:rPr>
                <w:rFonts w:ascii="Arial" w:eastAsia="Arial" w:hAnsi="Arial" w:cs="Arial"/>
                <w:sz w:val="20"/>
                <w:szCs w:val="20"/>
              </w:rPr>
              <w:t xml:space="preserve"> was issued, it amended </w:t>
            </w:r>
            <w:r w:rsidRPr="004624BC">
              <w:rPr>
                <w:rFonts w:ascii="Arial" w:eastAsia="Arial" w:hAnsi="Arial" w:cs="Arial"/>
                <w:sz w:val="20"/>
                <w:szCs w:val="20"/>
              </w:rPr>
              <w:lastRenderedPageBreak/>
              <w:t>the treasury share requirements to provide an exemption in specific circumstances.</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 xml:space="preserve">Other Standards have made minor consequential amendments to IAS 32. They include </w:t>
            </w:r>
            <w:r w:rsidRPr="004624BC">
              <w:rPr>
                <w:rFonts w:ascii="Arial" w:eastAsia="Arial" w:hAnsi="Arial" w:cs="Arial"/>
                <w:i/>
                <w:sz w:val="20"/>
                <w:szCs w:val="20"/>
              </w:rPr>
              <w:t>Improvements to IFRSs</w:t>
            </w:r>
            <w:r w:rsidRPr="004624BC">
              <w:rPr>
                <w:rFonts w:ascii="Arial" w:eastAsia="Arial" w:hAnsi="Arial" w:cs="Arial"/>
                <w:sz w:val="20"/>
                <w:szCs w:val="20"/>
              </w:rPr>
              <w:t xml:space="preserve"> (issued May 2010), IFRS 10 </w:t>
            </w:r>
            <w:r w:rsidRPr="004624BC">
              <w:rPr>
                <w:rFonts w:ascii="Arial" w:eastAsia="Arial" w:hAnsi="Arial" w:cs="Arial"/>
                <w:i/>
                <w:sz w:val="20"/>
                <w:szCs w:val="20"/>
              </w:rPr>
              <w:t>Consolidated Financial Statements</w:t>
            </w:r>
            <w:r w:rsidRPr="004624BC">
              <w:rPr>
                <w:rFonts w:ascii="Arial" w:eastAsia="Arial" w:hAnsi="Arial" w:cs="Arial"/>
                <w:sz w:val="20"/>
                <w:szCs w:val="20"/>
              </w:rPr>
              <w:t xml:space="preserve"> (issued May 2011), IFRS 11 </w:t>
            </w:r>
            <w:r w:rsidRPr="004624BC">
              <w:rPr>
                <w:rFonts w:ascii="Arial" w:eastAsia="Arial" w:hAnsi="Arial" w:cs="Arial"/>
                <w:i/>
                <w:sz w:val="20"/>
                <w:szCs w:val="20"/>
              </w:rPr>
              <w:t>Joint Arrangements</w:t>
            </w:r>
            <w:r w:rsidRPr="004624BC">
              <w:rPr>
                <w:rFonts w:ascii="Arial" w:eastAsia="Arial" w:hAnsi="Arial" w:cs="Arial"/>
                <w:sz w:val="20"/>
                <w:szCs w:val="20"/>
              </w:rPr>
              <w:t xml:space="preserve"> (issued May 2011), IFRS 13 </w:t>
            </w:r>
            <w:r w:rsidRPr="004624BC">
              <w:rPr>
                <w:rFonts w:ascii="Arial" w:eastAsia="Arial" w:hAnsi="Arial" w:cs="Arial"/>
                <w:i/>
                <w:sz w:val="20"/>
                <w:szCs w:val="20"/>
              </w:rPr>
              <w:t>Fair Value Measurement</w:t>
            </w:r>
            <w:r w:rsidRPr="004624BC">
              <w:rPr>
                <w:rFonts w:ascii="Arial" w:eastAsia="Arial" w:hAnsi="Arial" w:cs="Arial"/>
                <w:sz w:val="20"/>
                <w:szCs w:val="20"/>
              </w:rPr>
              <w:t xml:space="preserve"> (issued May 2011), </w:t>
            </w:r>
            <w:r w:rsidRPr="004624BC">
              <w:rPr>
                <w:rFonts w:ascii="Arial" w:eastAsia="Arial" w:hAnsi="Arial" w:cs="Arial"/>
                <w:i/>
                <w:sz w:val="20"/>
                <w:szCs w:val="20"/>
              </w:rPr>
              <w:t>Presentation of Items of Other Comprehensive Income</w:t>
            </w:r>
            <w:r w:rsidRPr="004624BC">
              <w:rPr>
                <w:rFonts w:ascii="Arial" w:eastAsia="Arial" w:hAnsi="Arial" w:cs="Arial"/>
                <w:sz w:val="20"/>
                <w:szCs w:val="20"/>
              </w:rPr>
              <w:t xml:space="preserve"> (Amendments to IAS 1) (issued June 2011), </w:t>
            </w:r>
            <w:r w:rsidRPr="004624BC">
              <w:rPr>
                <w:rFonts w:ascii="Arial" w:eastAsia="Arial" w:hAnsi="Arial" w:cs="Arial"/>
                <w:i/>
                <w:sz w:val="20"/>
                <w:szCs w:val="20"/>
              </w:rPr>
              <w:t>Disclosures—Offsetting Financial Assets and Financial Liabilities</w:t>
            </w:r>
            <w:r w:rsidRPr="004624BC">
              <w:rPr>
                <w:rFonts w:ascii="Arial" w:eastAsia="Arial" w:hAnsi="Arial" w:cs="Arial"/>
                <w:sz w:val="20"/>
                <w:szCs w:val="20"/>
              </w:rPr>
              <w:t xml:space="preserve"> (Amendments to IFRS 7) (issued December 2011), </w:t>
            </w:r>
            <w:r w:rsidRPr="004624BC">
              <w:rPr>
                <w:rFonts w:ascii="Arial" w:eastAsia="Arial" w:hAnsi="Arial" w:cs="Arial"/>
                <w:i/>
                <w:sz w:val="20"/>
                <w:szCs w:val="20"/>
              </w:rPr>
              <w:t>Annual Improvements to IFRSs 2009–2011 Cycle</w:t>
            </w:r>
            <w:r w:rsidRPr="004624BC">
              <w:rPr>
                <w:rFonts w:ascii="Arial" w:eastAsia="Arial" w:hAnsi="Arial" w:cs="Arial"/>
                <w:sz w:val="20"/>
                <w:szCs w:val="20"/>
              </w:rPr>
              <w:t xml:space="preserve"> (issued May 2012), </w:t>
            </w:r>
            <w:r w:rsidRPr="004624BC">
              <w:rPr>
                <w:rFonts w:ascii="Arial" w:eastAsia="Arial" w:hAnsi="Arial" w:cs="Arial"/>
                <w:i/>
                <w:sz w:val="20"/>
                <w:szCs w:val="20"/>
              </w:rPr>
              <w:t>Investment Entities</w:t>
            </w:r>
            <w:r w:rsidRPr="004624BC">
              <w:rPr>
                <w:rFonts w:ascii="Arial" w:eastAsia="Arial" w:hAnsi="Arial" w:cs="Arial"/>
                <w:sz w:val="20"/>
                <w:szCs w:val="20"/>
              </w:rPr>
              <w:t xml:space="preserve"> (Amendments to IFRS 10, IFRS 12 and IAS 27) (issued October 2012), IFRS 9 </w:t>
            </w:r>
            <w:r w:rsidRPr="004624BC">
              <w:rPr>
                <w:rFonts w:ascii="Arial" w:eastAsia="Arial" w:hAnsi="Arial" w:cs="Arial"/>
                <w:i/>
                <w:sz w:val="20"/>
                <w:szCs w:val="20"/>
              </w:rPr>
              <w:t>Financial Instruments</w:t>
            </w:r>
            <w:r w:rsidRPr="004624BC">
              <w:rPr>
                <w:rFonts w:ascii="Arial" w:eastAsia="Arial" w:hAnsi="Arial" w:cs="Arial"/>
                <w:sz w:val="20"/>
                <w:szCs w:val="20"/>
              </w:rPr>
              <w:t xml:space="preserve"> (Hedge Accounting and amendments to IFRS 9, IFRS 7 and IAS 39) (issued November 2013), IFRS 15 </w:t>
            </w:r>
            <w:r w:rsidRPr="004624BC">
              <w:rPr>
                <w:rFonts w:ascii="Arial" w:eastAsia="Arial" w:hAnsi="Arial" w:cs="Arial"/>
                <w:i/>
                <w:sz w:val="20"/>
                <w:szCs w:val="20"/>
              </w:rPr>
              <w:t>Revenue from Contracts with Customers</w:t>
            </w:r>
            <w:r w:rsidRPr="004624BC">
              <w:rPr>
                <w:rFonts w:ascii="Arial" w:eastAsia="Arial" w:hAnsi="Arial" w:cs="Arial"/>
                <w:sz w:val="20"/>
                <w:szCs w:val="20"/>
              </w:rPr>
              <w:t xml:space="preserve"> (issued May 2014), IFRS 9 Financial Instruments (issued July 2014), IFRS 16 </w:t>
            </w:r>
            <w:r w:rsidRPr="004624BC">
              <w:rPr>
                <w:rFonts w:ascii="Arial" w:eastAsia="Arial" w:hAnsi="Arial" w:cs="Arial"/>
                <w:i/>
                <w:sz w:val="20"/>
                <w:szCs w:val="20"/>
              </w:rPr>
              <w:t>Leases</w:t>
            </w:r>
            <w:r w:rsidRPr="004624BC">
              <w:rPr>
                <w:rFonts w:ascii="Arial" w:eastAsia="Arial" w:hAnsi="Arial" w:cs="Arial"/>
                <w:sz w:val="20"/>
                <w:szCs w:val="20"/>
              </w:rPr>
              <w:t xml:space="preserve"> (issued January 2016), </w:t>
            </w:r>
            <w:r w:rsidRPr="004624BC">
              <w:rPr>
                <w:rFonts w:ascii="Arial" w:eastAsia="Arial" w:hAnsi="Arial" w:cs="Arial"/>
                <w:i/>
                <w:sz w:val="20"/>
                <w:szCs w:val="20"/>
              </w:rPr>
              <w:t>Annual Improvements to IFRS Standards 2015–2017 Cycle</w:t>
            </w:r>
            <w:r w:rsidRPr="004624BC">
              <w:rPr>
                <w:rFonts w:ascii="Arial" w:eastAsia="Arial" w:hAnsi="Arial" w:cs="Arial"/>
                <w:sz w:val="20"/>
                <w:szCs w:val="20"/>
              </w:rPr>
              <w:t xml:space="preserve"> (issued December 2017) and </w:t>
            </w:r>
            <w:r w:rsidRPr="004624BC">
              <w:rPr>
                <w:rFonts w:ascii="Arial" w:eastAsia="Arial" w:hAnsi="Arial" w:cs="Arial"/>
                <w:i/>
                <w:sz w:val="20"/>
                <w:szCs w:val="20"/>
              </w:rPr>
              <w:t>Amendments to References to the Conceptual Framework in IFRS Standards</w:t>
            </w:r>
            <w:r w:rsidRPr="004624BC">
              <w:rPr>
                <w:rFonts w:ascii="Arial" w:eastAsia="Arial" w:hAnsi="Arial" w:cs="Arial"/>
                <w:sz w:val="20"/>
                <w:szCs w:val="20"/>
              </w:rPr>
              <w:t xml:space="preserve"> (issued March 2018).</w:t>
            </w:r>
          </w:p>
          <w:p w:rsidR="00B22032" w:rsidRPr="004624BC" w:rsidRDefault="00B22032" w:rsidP="00500192">
            <w:pPr>
              <w:spacing w:line="259" w:lineRule="auto"/>
              <w:jc w:val="both"/>
              <w:rPr>
                <w:rFonts w:ascii="Arial" w:eastAsia="Arial" w:hAnsi="Arial" w:cs="Arial"/>
                <w:sz w:val="20"/>
                <w:szCs w:val="20"/>
              </w:rPr>
            </w:pPr>
          </w:p>
          <w:p w:rsidR="00B22032" w:rsidRPr="004624BC" w:rsidRDefault="00B22032" w:rsidP="00500192">
            <w:pPr>
              <w:spacing w:line="259" w:lineRule="auto"/>
              <w:jc w:val="both"/>
              <w:rPr>
                <w:rFonts w:ascii="Arial" w:eastAsia="Arial" w:hAnsi="Arial" w:cs="Arial"/>
                <w:b/>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CONTENTS</w:t>
            </w:r>
          </w:p>
          <w:p w:rsidR="00B22032" w:rsidRPr="004624BC" w:rsidRDefault="00B22032" w:rsidP="00500192">
            <w:pPr>
              <w:spacing w:line="259" w:lineRule="auto"/>
              <w:jc w:val="both"/>
              <w:rPr>
                <w:rFonts w:ascii="Arial" w:eastAsia="Arial" w:hAnsi="Arial" w:cs="Arial"/>
                <w:b/>
                <w:sz w:val="20"/>
                <w:szCs w:val="20"/>
              </w:rPr>
            </w:pPr>
          </w:p>
          <w:tbl>
            <w:tblPr>
              <w:tblStyle w:val="a0"/>
              <w:tblW w:w="657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tblPr>
            <w:tblGrid>
              <w:gridCol w:w="5325"/>
              <w:gridCol w:w="1245"/>
            </w:tblGrid>
            <w:tr w:rsidR="00B22032" w:rsidRPr="004624BC">
              <w:tc>
                <w:tcPr>
                  <w:tcW w:w="5325" w:type="dxa"/>
                  <w:shd w:val="clear" w:color="auto" w:fill="auto"/>
                  <w:tcMar>
                    <w:top w:w="100" w:type="dxa"/>
                    <w:left w:w="100" w:type="dxa"/>
                    <w:bottom w:w="100" w:type="dxa"/>
                    <w:right w:w="100" w:type="dxa"/>
                  </w:tcMar>
                </w:tcPr>
                <w:p w:rsidR="00B22032" w:rsidRPr="004624BC" w:rsidRDefault="00642E6A" w:rsidP="00500192">
                  <w:pPr>
                    <w:spacing w:after="0"/>
                    <w:jc w:val="both"/>
                    <w:rPr>
                      <w:rFonts w:ascii="Arial" w:eastAsia="Arial" w:hAnsi="Arial" w:cs="Arial"/>
                      <w:b/>
                    </w:rPr>
                  </w:pPr>
                  <w:r w:rsidRPr="004624BC">
                    <w:rPr>
                      <w:rFonts w:ascii="Arial" w:eastAsia="Arial" w:hAnsi="Arial" w:cs="Arial"/>
                      <w:b/>
                    </w:rPr>
                    <w:t>INTERNATIONAL ACCOUNTING STANDARD 32</w:t>
                  </w:r>
                </w:p>
                <w:p w:rsidR="00B22032" w:rsidRPr="004624BC" w:rsidRDefault="00642E6A" w:rsidP="00500192">
                  <w:pPr>
                    <w:spacing w:after="0"/>
                    <w:jc w:val="both"/>
                    <w:rPr>
                      <w:rFonts w:ascii="Arial" w:eastAsia="Arial" w:hAnsi="Arial" w:cs="Arial"/>
                      <w:b/>
                      <w:i/>
                      <w:sz w:val="24"/>
                      <w:szCs w:val="24"/>
                    </w:rPr>
                  </w:pPr>
                  <w:r w:rsidRPr="004624BC">
                    <w:rPr>
                      <w:rFonts w:ascii="Arial" w:eastAsia="Arial" w:hAnsi="Arial" w:cs="Arial"/>
                      <w:b/>
                      <w:i/>
                      <w:sz w:val="24"/>
                      <w:szCs w:val="24"/>
                    </w:rPr>
                    <w:t>FINANCIAL INSTRUMENTS: PRESENTATION</w:t>
                  </w:r>
                </w:p>
              </w:tc>
              <w:tc>
                <w:tcPr>
                  <w:tcW w:w="1245" w:type="dxa"/>
                  <w:shd w:val="clear" w:color="auto" w:fill="auto"/>
                  <w:tcMar>
                    <w:top w:w="100" w:type="dxa"/>
                    <w:left w:w="100" w:type="dxa"/>
                    <w:bottom w:w="100" w:type="dxa"/>
                    <w:right w:w="100" w:type="dxa"/>
                  </w:tcMar>
                </w:tcPr>
                <w:p w:rsidR="00B22032" w:rsidRPr="004624BC" w:rsidRDefault="00642E6A" w:rsidP="00500192">
                  <w:pPr>
                    <w:widowControl w:val="0"/>
                    <w:pBdr>
                      <w:top w:val="nil"/>
                      <w:left w:val="nil"/>
                      <w:bottom w:val="nil"/>
                      <w:right w:val="nil"/>
                      <w:between w:val="nil"/>
                    </w:pBdr>
                    <w:spacing w:after="0"/>
                    <w:jc w:val="right"/>
                    <w:rPr>
                      <w:rFonts w:ascii="Arial" w:eastAsia="Arial" w:hAnsi="Arial" w:cs="Arial"/>
                      <w:i/>
                      <w:sz w:val="20"/>
                      <w:szCs w:val="20"/>
                    </w:rPr>
                  </w:pPr>
                  <w:r w:rsidRPr="004624BC">
                    <w:rPr>
                      <w:rFonts w:ascii="Arial" w:eastAsia="Arial" w:hAnsi="Arial" w:cs="Arial"/>
                      <w:i/>
                      <w:sz w:val="20"/>
                      <w:szCs w:val="20"/>
                    </w:rPr>
                    <w:t>from paragraph</w:t>
                  </w:r>
                </w:p>
              </w:tc>
            </w:tr>
            <w:tr w:rsidR="00B22032" w:rsidRPr="004624BC">
              <w:tc>
                <w:tcPr>
                  <w:tcW w:w="5325" w:type="dxa"/>
                  <w:shd w:val="clear" w:color="auto" w:fill="auto"/>
                  <w:tcMar>
                    <w:top w:w="100" w:type="dxa"/>
                    <w:left w:w="100" w:type="dxa"/>
                    <w:bottom w:w="100" w:type="dxa"/>
                    <w:right w:w="100" w:type="dxa"/>
                  </w:tcMar>
                </w:tcPr>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 xml:space="preserve">OBJECTIVE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 xml:space="preserve">SCOPE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DEFINITIONS (SEE ALSO PARAGRAPHS AG3–AG23)</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PRESENTATION</w:t>
                  </w:r>
                </w:p>
                <w:p w:rsidR="00901695"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 xml:space="preserve">Liabilities and equity (see also paragraphs AG13–AG14J and AG25–AG29A)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 xml:space="preserve">Compound financial instruments (see also paragraphs AG30–AG35 and Illustrative Examples 9–12)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Treasury shares (see also paragraph AG36)</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lastRenderedPageBreak/>
                    <w:t xml:space="preserve">Interest, dividends, losses and gains (see also paragraph AG37)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 xml:space="preserve">Offsetting a financial asset and a financial liability (see also paragraphs AG38A–AG38F and AG39)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 xml:space="preserve">EFFECTIVE DATE AND TRANSITION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 xml:space="preserve">WITHDRAWAL OF OTHER PRONOUNCEMENTS </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APPENDIX</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Application Guidance</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APPROVAL BY THE BOARD OF IAS 32 ISSUED IN DECEMBER 2003</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sz w:val="20"/>
                      <w:szCs w:val="20"/>
                    </w:rPr>
                    <w:t>APPROVAL BY THE BOARD OF AMENDMENTS TO IAS 32:</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i/>
                      <w:sz w:val="20"/>
                      <w:szCs w:val="20"/>
                    </w:rPr>
                    <w:t>Puttable Financial Instruments and Obligations Arising on</w:t>
                  </w:r>
                  <w:r w:rsidR="00584380" w:rsidRPr="004624BC">
                    <w:rPr>
                      <w:rFonts w:ascii="Arial" w:eastAsia="Arial" w:hAnsi="Arial" w:cs="Arial"/>
                      <w:b/>
                      <w:i/>
                      <w:sz w:val="20"/>
                      <w:szCs w:val="20"/>
                    </w:rPr>
                    <w:t xml:space="preserve"> </w:t>
                  </w:r>
                  <w:r w:rsidRPr="004624BC">
                    <w:rPr>
                      <w:rFonts w:ascii="Arial" w:eastAsia="Arial" w:hAnsi="Arial" w:cs="Arial"/>
                      <w:b/>
                      <w:i/>
                      <w:sz w:val="20"/>
                      <w:szCs w:val="20"/>
                    </w:rPr>
                    <w:t>Liquidation</w:t>
                  </w:r>
                  <w:r w:rsidRPr="004624BC">
                    <w:rPr>
                      <w:rFonts w:ascii="Arial" w:eastAsia="Arial" w:hAnsi="Arial" w:cs="Arial"/>
                      <w:b/>
                      <w:sz w:val="20"/>
                      <w:szCs w:val="20"/>
                    </w:rPr>
                    <w:t xml:space="preserve"> (Amendments to IAS 32 and IAS 1) issued in February 2008</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i/>
                      <w:sz w:val="20"/>
                      <w:szCs w:val="20"/>
                    </w:rPr>
                    <w:t>Classification of Rights Issues</w:t>
                  </w:r>
                  <w:r w:rsidRPr="004624BC">
                    <w:rPr>
                      <w:rFonts w:ascii="Arial" w:eastAsia="Arial" w:hAnsi="Arial" w:cs="Arial"/>
                      <w:b/>
                      <w:sz w:val="20"/>
                      <w:szCs w:val="20"/>
                    </w:rPr>
                    <w:t xml:space="preserve"> (Amendments to IAS 32) </w:t>
                  </w:r>
                  <w:r w:rsidR="00584380" w:rsidRPr="004624BC">
                    <w:rPr>
                      <w:rFonts w:ascii="Arial" w:eastAsia="Arial" w:hAnsi="Arial" w:cs="Arial"/>
                      <w:b/>
                      <w:sz w:val="20"/>
                      <w:szCs w:val="20"/>
                    </w:rPr>
                    <w:t>i</w:t>
                  </w:r>
                  <w:r w:rsidRPr="004624BC">
                    <w:rPr>
                      <w:rFonts w:ascii="Arial" w:eastAsia="Arial" w:hAnsi="Arial" w:cs="Arial"/>
                      <w:b/>
                      <w:sz w:val="20"/>
                      <w:szCs w:val="20"/>
                    </w:rPr>
                    <w:t>ssued in October 2009</w:t>
                  </w:r>
                </w:p>
                <w:p w:rsidR="00B22032" w:rsidRPr="004624BC" w:rsidRDefault="00642E6A" w:rsidP="00500192">
                  <w:pPr>
                    <w:spacing w:after="0"/>
                    <w:jc w:val="both"/>
                    <w:rPr>
                      <w:rFonts w:ascii="Arial" w:eastAsia="Arial" w:hAnsi="Arial" w:cs="Arial"/>
                      <w:b/>
                      <w:sz w:val="20"/>
                      <w:szCs w:val="20"/>
                    </w:rPr>
                  </w:pPr>
                  <w:r w:rsidRPr="004624BC">
                    <w:rPr>
                      <w:rFonts w:ascii="Arial" w:eastAsia="Arial" w:hAnsi="Arial" w:cs="Arial"/>
                      <w:b/>
                      <w:i/>
                      <w:sz w:val="20"/>
                      <w:szCs w:val="20"/>
                    </w:rPr>
                    <w:t>Offsetting Financial Assets and Financial Liabilities</w:t>
                  </w:r>
                  <w:r w:rsidRPr="004624BC">
                    <w:rPr>
                      <w:rFonts w:ascii="Arial" w:eastAsia="Arial" w:hAnsi="Arial" w:cs="Arial"/>
                      <w:b/>
                      <w:sz w:val="20"/>
                      <w:szCs w:val="20"/>
                    </w:rPr>
                    <w:t xml:space="preserve"> (Amendments to IAS 32) issued in December 2011</w:t>
                  </w:r>
                </w:p>
              </w:tc>
              <w:tc>
                <w:tcPr>
                  <w:tcW w:w="1245" w:type="dxa"/>
                  <w:shd w:val="clear" w:color="auto" w:fill="auto"/>
                  <w:tcMar>
                    <w:top w:w="100" w:type="dxa"/>
                    <w:left w:w="100" w:type="dxa"/>
                    <w:bottom w:w="100" w:type="dxa"/>
                    <w:right w:w="100" w:type="dxa"/>
                  </w:tcMar>
                </w:tcPr>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lastRenderedPageBreak/>
                    <w:t>2</w:t>
                  </w:r>
                </w:p>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t>4</w:t>
                  </w:r>
                </w:p>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t>11</w:t>
                  </w:r>
                </w:p>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t>15</w:t>
                  </w:r>
                </w:p>
                <w:p w:rsidR="00500192" w:rsidRPr="004624BC" w:rsidRDefault="00500192" w:rsidP="00500192">
                  <w:pPr>
                    <w:widowControl w:val="0"/>
                    <w:pBdr>
                      <w:top w:val="nil"/>
                      <w:left w:val="nil"/>
                      <w:bottom w:val="nil"/>
                      <w:right w:val="nil"/>
                      <w:between w:val="nil"/>
                    </w:pBdr>
                    <w:spacing w:after="0"/>
                    <w:jc w:val="right"/>
                    <w:rPr>
                      <w:rFonts w:ascii="Arial" w:eastAsia="Arial" w:hAnsi="Arial" w:cs="Arial"/>
                      <w:b/>
                      <w:sz w:val="20"/>
                      <w:szCs w:val="20"/>
                    </w:rPr>
                  </w:pPr>
                </w:p>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t>15</w:t>
                  </w:r>
                </w:p>
                <w:p w:rsidR="00901695" w:rsidRPr="004624BC" w:rsidRDefault="00901695" w:rsidP="00500192">
                  <w:pPr>
                    <w:widowControl w:val="0"/>
                    <w:pBdr>
                      <w:top w:val="nil"/>
                      <w:left w:val="nil"/>
                      <w:bottom w:val="nil"/>
                      <w:right w:val="nil"/>
                      <w:between w:val="nil"/>
                    </w:pBdr>
                    <w:spacing w:after="0"/>
                    <w:jc w:val="right"/>
                    <w:rPr>
                      <w:rFonts w:ascii="Arial" w:eastAsia="Arial" w:hAnsi="Arial" w:cs="Arial"/>
                      <w:b/>
                      <w:sz w:val="20"/>
                      <w:szCs w:val="20"/>
                    </w:rPr>
                  </w:pPr>
                </w:p>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t>28</w:t>
                  </w:r>
                </w:p>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t>33</w:t>
                  </w:r>
                </w:p>
                <w:p w:rsidR="00500192" w:rsidRPr="004624BC" w:rsidRDefault="00500192" w:rsidP="00500192">
                  <w:pPr>
                    <w:widowControl w:val="0"/>
                    <w:pBdr>
                      <w:top w:val="nil"/>
                      <w:left w:val="nil"/>
                      <w:bottom w:val="nil"/>
                      <w:right w:val="nil"/>
                      <w:between w:val="nil"/>
                    </w:pBdr>
                    <w:spacing w:after="0"/>
                    <w:jc w:val="right"/>
                    <w:rPr>
                      <w:rFonts w:ascii="Arial" w:eastAsia="Arial" w:hAnsi="Arial" w:cs="Arial"/>
                      <w:b/>
                      <w:sz w:val="20"/>
                      <w:szCs w:val="20"/>
                    </w:rPr>
                  </w:pPr>
                </w:p>
                <w:p w:rsidR="00B22032" w:rsidRPr="004624BC" w:rsidRDefault="00642E6A" w:rsidP="00500192">
                  <w:pPr>
                    <w:widowControl w:val="0"/>
                    <w:pBdr>
                      <w:top w:val="nil"/>
                      <w:left w:val="nil"/>
                      <w:bottom w:val="nil"/>
                      <w:right w:val="nil"/>
                      <w:between w:val="nil"/>
                    </w:pBdr>
                    <w:spacing w:after="0"/>
                    <w:jc w:val="right"/>
                    <w:rPr>
                      <w:rFonts w:ascii="Arial" w:eastAsia="Arial" w:hAnsi="Arial" w:cs="Arial"/>
                      <w:b/>
                      <w:sz w:val="20"/>
                      <w:szCs w:val="20"/>
                    </w:rPr>
                  </w:pPr>
                  <w:r w:rsidRPr="004624BC">
                    <w:rPr>
                      <w:rFonts w:ascii="Arial" w:eastAsia="Arial" w:hAnsi="Arial" w:cs="Arial"/>
                      <w:b/>
                      <w:sz w:val="20"/>
                      <w:szCs w:val="20"/>
                    </w:rPr>
                    <w:lastRenderedPageBreak/>
                    <w:t>35</w:t>
                  </w:r>
                </w:p>
                <w:p w:rsidR="00500192" w:rsidRPr="004624BC" w:rsidRDefault="00616A59" w:rsidP="00500192">
                  <w:pPr>
                    <w:widowControl w:val="0"/>
                    <w:pBdr>
                      <w:top w:val="nil"/>
                      <w:left w:val="nil"/>
                      <w:bottom w:val="nil"/>
                      <w:right w:val="nil"/>
                      <w:between w:val="nil"/>
                    </w:pBdr>
                    <w:tabs>
                      <w:tab w:val="center" w:pos="522"/>
                      <w:tab w:val="right" w:pos="1045"/>
                    </w:tabs>
                    <w:spacing w:after="0"/>
                    <w:jc w:val="right"/>
                    <w:rPr>
                      <w:rFonts w:ascii="Arial" w:eastAsia="Arial" w:hAnsi="Arial" w:cs="Arial"/>
                      <w:b/>
                      <w:sz w:val="20"/>
                      <w:szCs w:val="20"/>
                    </w:rPr>
                  </w:pPr>
                  <w:r w:rsidRPr="004624BC">
                    <w:rPr>
                      <w:rFonts w:ascii="Arial" w:eastAsia="Arial" w:hAnsi="Arial" w:cs="Arial"/>
                      <w:b/>
                      <w:sz w:val="20"/>
                      <w:szCs w:val="20"/>
                    </w:rPr>
                    <w:tab/>
                  </w:r>
                  <w:r w:rsidRPr="004624BC">
                    <w:rPr>
                      <w:rFonts w:ascii="Arial" w:eastAsia="Arial" w:hAnsi="Arial" w:cs="Arial"/>
                      <w:b/>
                      <w:sz w:val="20"/>
                      <w:szCs w:val="20"/>
                    </w:rPr>
                    <w:tab/>
                    <w:t xml:space="preserve">         </w:t>
                  </w:r>
                  <w:r w:rsidR="00500192" w:rsidRPr="004624BC">
                    <w:rPr>
                      <w:rFonts w:ascii="Arial" w:eastAsia="Arial" w:hAnsi="Arial" w:cs="Arial"/>
                      <w:b/>
                      <w:sz w:val="20"/>
                      <w:szCs w:val="20"/>
                    </w:rPr>
                    <w:t xml:space="preserve">   </w:t>
                  </w:r>
                </w:p>
                <w:p w:rsidR="00500192" w:rsidRPr="004624BC" w:rsidRDefault="00500192" w:rsidP="00500192">
                  <w:pPr>
                    <w:widowControl w:val="0"/>
                    <w:pBdr>
                      <w:top w:val="nil"/>
                      <w:left w:val="nil"/>
                      <w:bottom w:val="nil"/>
                      <w:right w:val="nil"/>
                      <w:between w:val="nil"/>
                    </w:pBdr>
                    <w:tabs>
                      <w:tab w:val="center" w:pos="522"/>
                      <w:tab w:val="right" w:pos="1045"/>
                    </w:tabs>
                    <w:spacing w:after="0"/>
                    <w:jc w:val="right"/>
                    <w:rPr>
                      <w:rFonts w:ascii="Arial" w:eastAsia="Arial" w:hAnsi="Arial" w:cs="Arial"/>
                      <w:b/>
                      <w:sz w:val="20"/>
                      <w:szCs w:val="20"/>
                    </w:rPr>
                  </w:pPr>
                </w:p>
                <w:p w:rsidR="00B22032" w:rsidRPr="004624BC" w:rsidRDefault="00642E6A" w:rsidP="00500192">
                  <w:pPr>
                    <w:widowControl w:val="0"/>
                    <w:pBdr>
                      <w:top w:val="nil"/>
                      <w:left w:val="nil"/>
                      <w:bottom w:val="nil"/>
                      <w:right w:val="nil"/>
                      <w:between w:val="nil"/>
                    </w:pBdr>
                    <w:tabs>
                      <w:tab w:val="center" w:pos="522"/>
                      <w:tab w:val="right" w:pos="1045"/>
                    </w:tabs>
                    <w:spacing w:after="0"/>
                    <w:jc w:val="right"/>
                    <w:rPr>
                      <w:rFonts w:ascii="Arial" w:eastAsia="Arial" w:hAnsi="Arial" w:cs="Arial"/>
                      <w:b/>
                      <w:sz w:val="20"/>
                      <w:szCs w:val="20"/>
                    </w:rPr>
                  </w:pPr>
                  <w:r w:rsidRPr="004624BC">
                    <w:rPr>
                      <w:rFonts w:ascii="Arial" w:eastAsia="Arial" w:hAnsi="Arial" w:cs="Arial"/>
                      <w:b/>
                      <w:sz w:val="20"/>
                      <w:szCs w:val="20"/>
                    </w:rPr>
                    <w:t>42</w:t>
                  </w:r>
                  <w:r w:rsidR="00584380" w:rsidRPr="004624BC">
                    <w:rPr>
                      <w:rFonts w:ascii="Arial" w:eastAsia="Arial" w:hAnsi="Arial" w:cs="Arial"/>
                      <w:b/>
                      <w:sz w:val="20"/>
                      <w:szCs w:val="20"/>
                    </w:rPr>
                    <w:br/>
                  </w:r>
                  <w:r w:rsidRPr="004624BC">
                    <w:rPr>
                      <w:rFonts w:ascii="Arial" w:eastAsia="Arial" w:hAnsi="Arial" w:cs="Arial"/>
                      <w:b/>
                      <w:sz w:val="20"/>
                      <w:szCs w:val="20"/>
                    </w:rPr>
                    <w:t>96</w:t>
                  </w:r>
                  <w:r w:rsidR="00584380" w:rsidRPr="004624BC">
                    <w:rPr>
                      <w:rFonts w:ascii="Arial" w:eastAsia="Arial" w:hAnsi="Arial" w:cs="Arial"/>
                      <w:b/>
                      <w:sz w:val="20"/>
                      <w:szCs w:val="20"/>
                    </w:rPr>
                    <w:br/>
                  </w:r>
                  <w:r w:rsidRPr="004624BC">
                    <w:rPr>
                      <w:rFonts w:ascii="Arial" w:eastAsia="Arial" w:hAnsi="Arial" w:cs="Arial"/>
                      <w:b/>
                      <w:sz w:val="20"/>
                      <w:szCs w:val="20"/>
                    </w:rPr>
                    <w:t>98</w:t>
                  </w:r>
                </w:p>
              </w:tc>
            </w:tr>
          </w:tbl>
          <w:tbl>
            <w:tblPr>
              <w:tblStyle w:val="TableGrid"/>
              <w:tblW w:w="0" w:type="auto"/>
              <w:tblLayout w:type="fixed"/>
              <w:tblLook w:val="04A0"/>
            </w:tblPr>
            <w:tblGrid>
              <w:gridCol w:w="6554"/>
            </w:tblGrid>
            <w:tr w:rsidR="00D10250" w:rsidRPr="004624BC" w:rsidTr="00D10250">
              <w:tc>
                <w:tcPr>
                  <w:tcW w:w="6554" w:type="dxa"/>
                </w:tcPr>
                <w:p w:rsidR="00D10250" w:rsidRPr="004624BC" w:rsidRDefault="00D10250"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20"/>
                      <w:szCs w:val="20"/>
                    </w:rPr>
                    <w:lastRenderedPageBreak/>
                    <w:t>FOR THE ACCOMPANYING GUIDANCE LISTED BELOW, SEE PART B OF THIS EDITION</w:t>
                  </w:r>
                </w:p>
              </w:tc>
            </w:tr>
          </w:tbl>
          <w:p w:rsidR="00D10250" w:rsidRPr="004624BC" w:rsidRDefault="00D10250"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16"/>
                <w:szCs w:val="16"/>
              </w:rPr>
              <w:t xml:space="preserve">  </w:t>
            </w:r>
            <w:r w:rsidRPr="004624BC">
              <w:rPr>
                <w:rFonts w:ascii="Arial" w:eastAsia="Arial" w:hAnsi="Arial" w:cs="Arial"/>
                <w:color w:val="A6A6A6" w:themeColor="background1" w:themeShade="A6"/>
                <w:sz w:val="20"/>
                <w:szCs w:val="20"/>
              </w:rPr>
              <w:t xml:space="preserve"> ILLUSTRATIVE EXAMPLES</w:t>
            </w:r>
          </w:p>
          <w:tbl>
            <w:tblPr>
              <w:tblStyle w:val="TableGrid"/>
              <w:tblW w:w="0" w:type="auto"/>
              <w:tblLayout w:type="fixed"/>
              <w:tblLook w:val="04A0"/>
            </w:tblPr>
            <w:tblGrid>
              <w:gridCol w:w="6554"/>
            </w:tblGrid>
            <w:tr w:rsidR="00D10250" w:rsidRPr="004624BC" w:rsidTr="00D10250">
              <w:tc>
                <w:tcPr>
                  <w:tcW w:w="6554" w:type="dxa"/>
                </w:tcPr>
                <w:p w:rsidR="00D10250" w:rsidRPr="004624BC" w:rsidRDefault="00D10250"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20"/>
                      <w:szCs w:val="20"/>
                    </w:rPr>
                    <w:t>FOR THE BASIS FOR CONCLUSIONS, SEE PART C OF THIS EDITION</w:t>
                  </w:r>
                </w:p>
              </w:tc>
            </w:tr>
          </w:tbl>
          <w:p w:rsidR="00D10250" w:rsidRPr="004624BC" w:rsidRDefault="00D10250"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20"/>
                <w:szCs w:val="20"/>
              </w:rPr>
              <w:t xml:space="preserve"> BASIS FOR CONCLUSIONS</w:t>
            </w:r>
          </w:p>
          <w:p w:rsidR="00B22032" w:rsidRPr="004624BC" w:rsidRDefault="00D10250" w:rsidP="00500192">
            <w:pPr>
              <w:spacing w:line="259" w:lineRule="auto"/>
              <w:jc w:val="both"/>
              <w:rPr>
                <w:rStyle w:val="Bodytext7"/>
                <w:b w:val="0"/>
                <w:bCs w:val="0"/>
                <w:color w:val="A6A6A6" w:themeColor="background1" w:themeShade="A6"/>
                <w:sz w:val="20"/>
                <w:szCs w:val="20"/>
              </w:rPr>
            </w:pPr>
            <w:r w:rsidRPr="004624BC">
              <w:rPr>
                <w:rStyle w:val="Bodytext7"/>
                <w:b w:val="0"/>
                <w:bCs w:val="0"/>
                <w:color w:val="A6A6A6" w:themeColor="background1" w:themeShade="A6"/>
                <w:sz w:val="20"/>
                <w:szCs w:val="20"/>
              </w:rPr>
              <w:t xml:space="preserve"> DISSENTING OPINIONS</w:t>
            </w:r>
          </w:p>
          <w:p w:rsidR="00584380" w:rsidRPr="004624BC" w:rsidRDefault="00584380" w:rsidP="00500192">
            <w:pPr>
              <w:spacing w:line="259" w:lineRule="auto"/>
              <w:jc w:val="both"/>
              <w:rPr>
                <w:rFonts w:ascii="Arial" w:eastAsia="Arial" w:hAnsi="Arial" w:cs="Arial"/>
                <w:sz w:val="20"/>
                <w:szCs w:val="20"/>
              </w:rPr>
            </w:pPr>
          </w:p>
          <w:tbl>
            <w:tblPr>
              <w:tblStyle w:val="a1"/>
              <w:tblW w:w="6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580"/>
            </w:tblGrid>
            <w:tr w:rsidR="00B22032" w:rsidRPr="004624BC">
              <w:tc>
                <w:tcPr>
                  <w:tcW w:w="6580" w:type="dxa"/>
                  <w:shd w:val="clear" w:color="auto" w:fill="auto"/>
                  <w:tcMar>
                    <w:top w:w="100" w:type="dxa"/>
                    <w:left w:w="100" w:type="dxa"/>
                    <w:bottom w:w="100" w:type="dxa"/>
                    <w:right w:w="100" w:type="dxa"/>
                  </w:tcMar>
                </w:tcPr>
                <w:p w:rsidR="00B22032" w:rsidRPr="004624BC" w:rsidRDefault="00642E6A" w:rsidP="00500192">
                  <w:pPr>
                    <w:widowControl w:val="0"/>
                    <w:pBdr>
                      <w:top w:val="nil"/>
                      <w:left w:val="nil"/>
                      <w:bottom w:val="nil"/>
                      <w:right w:val="nil"/>
                      <w:between w:val="nil"/>
                    </w:pBdr>
                    <w:spacing w:after="0"/>
                    <w:rPr>
                      <w:rFonts w:ascii="Arial" w:eastAsia="Arial" w:hAnsi="Arial" w:cs="Arial"/>
                      <w:i/>
                      <w:sz w:val="20"/>
                      <w:szCs w:val="20"/>
                    </w:rPr>
                  </w:pPr>
                  <w:r w:rsidRPr="004624BC">
                    <w:rPr>
                      <w:rFonts w:ascii="Arial" w:eastAsia="Arial" w:hAnsi="Arial" w:cs="Arial"/>
                      <w:sz w:val="20"/>
                      <w:szCs w:val="20"/>
                    </w:rPr>
                    <w:t xml:space="preserve">International Accounting Standard 32 </w:t>
                  </w:r>
                  <w:r w:rsidRPr="004624BC">
                    <w:rPr>
                      <w:rFonts w:ascii="Arial" w:eastAsia="Arial" w:hAnsi="Arial" w:cs="Arial"/>
                      <w:i/>
                      <w:sz w:val="20"/>
                      <w:szCs w:val="20"/>
                    </w:rPr>
                    <w:t>Financial Instruments</w:t>
                  </w:r>
                  <w:r w:rsidRPr="004624BC">
                    <w:rPr>
                      <w:rFonts w:ascii="Arial" w:eastAsia="Arial" w:hAnsi="Arial" w:cs="Arial"/>
                      <w:sz w:val="20"/>
                      <w:szCs w:val="20"/>
                    </w:rPr>
                    <w:t xml:space="preserve">: </w:t>
                  </w:r>
                  <w:r w:rsidRPr="004624BC">
                    <w:rPr>
                      <w:rFonts w:ascii="Arial" w:eastAsia="Arial" w:hAnsi="Arial" w:cs="Arial"/>
                      <w:i/>
                      <w:sz w:val="20"/>
                      <w:szCs w:val="20"/>
                    </w:rPr>
                    <w:t>Presentation</w:t>
                  </w:r>
                  <w:r w:rsidRPr="004624BC">
                    <w:rPr>
                      <w:rFonts w:ascii="Arial" w:eastAsia="Arial" w:hAnsi="Arial" w:cs="Arial"/>
                      <w:sz w:val="20"/>
                      <w:szCs w:val="20"/>
                    </w:rPr>
                    <w:t xml:space="preserve"> (IAS 32) is set out in paragraphs 2–100 and the Appendix. All the paragraphs have equal authority but retain the IASC format of the Standard when it was adopted by the IASB. IAS 32 should be read in the context of its objective and the Basis for Conclusions, the </w:t>
                  </w:r>
                  <w:r w:rsidRPr="004624BC">
                    <w:rPr>
                      <w:rFonts w:ascii="Arial" w:eastAsia="Arial" w:hAnsi="Arial" w:cs="Arial"/>
                      <w:i/>
                      <w:sz w:val="20"/>
                      <w:szCs w:val="20"/>
                    </w:rPr>
                    <w:t>Preface</w:t>
                  </w:r>
                </w:p>
                <w:p w:rsidR="00B22032" w:rsidRPr="004624BC" w:rsidRDefault="00642E6A" w:rsidP="00500192">
                  <w:pPr>
                    <w:widowControl w:val="0"/>
                    <w:pBdr>
                      <w:top w:val="nil"/>
                      <w:left w:val="nil"/>
                      <w:bottom w:val="nil"/>
                      <w:right w:val="nil"/>
                      <w:between w:val="nil"/>
                    </w:pBdr>
                    <w:spacing w:after="0"/>
                    <w:jc w:val="both"/>
                    <w:rPr>
                      <w:rFonts w:ascii="Arial" w:eastAsia="Arial" w:hAnsi="Arial" w:cs="Arial"/>
                      <w:sz w:val="20"/>
                      <w:szCs w:val="20"/>
                    </w:rPr>
                  </w:pPr>
                  <w:r w:rsidRPr="004624BC">
                    <w:rPr>
                      <w:rFonts w:ascii="Arial" w:eastAsia="Arial" w:hAnsi="Arial" w:cs="Arial"/>
                      <w:i/>
                      <w:sz w:val="20"/>
                      <w:szCs w:val="20"/>
                    </w:rPr>
                    <w:t>to IFRS Standards</w:t>
                  </w:r>
                  <w:r w:rsidRPr="004624BC">
                    <w:rPr>
                      <w:rFonts w:ascii="Arial" w:eastAsia="Arial" w:hAnsi="Arial" w:cs="Arial"/>
                      <w:sz w:val="20"/>
                      <w:szCs w:val="20"/>
                    </w:rPr>
                    <w:t xml:space="preserve"> and the </w:t>
                  </w:r>
                  <w:r w:rsidRPr="004624BC">
                    <w:rPr>
                      <w:rFonts w:ascii="Arial" w:eastAsia="Arial" w:hAnsi="Arial" w:cs="Arial"/>
                      <w:i/>
                      <w:sz w:val="20"/>
                      <w:szCs w:val="20"/>
                    </w:rPr>
                    <w:t>Conceptual Framework for Financial Reporting</w:t>
                  </w:r>
                  <w:r w:rsidRPr="004624BC">
                    <w:rPr>
                      <w:rFonts w:ascii="Arial" w:eastAsia="Arial" w:hAnsi="Arial" w:cs="Arial"/>
                      <w:sz w:val="20"/>
                      <w:szCs w:val="20"/>
                    </w:rPr>
                    <w:t xml:space="preserve">. IAS 8 </w:t>
                  </w:r>
                  <w:r w:rsidRPr="004624BC">
                    <w:rPr>
                      <w:rFonts w:ascii="Arial" w:eastAsia="Arial" w:hAnsi="Arial" w:cs="Arial"/>
                      <w:i/>
                      <w:sz w:val="20"/>
                      <w:szCs w:val="20"/>
                    </w:rPr>
                    <w:t>Accounting Policies, Changes in Accounting Estimates and Errors</w:t>
                  </w:r>
                  <w:r w:rsidRPr="004624BC">
                    <w:rPr>
                      <w:rFonts w:ascii="Arial" w:eastAsia="Arial" w:hAnsi="Arial" w:cs="Arial"/>
                      <w:sz w:val="20"/>
                      <w:szCs w:val="20"/>
                    </w:rPr>
                    <w:t xml:space="preserve"> provides a basis for selecting and applying accounting policies in the absence of explicit guidance.</w:t>
                  </w:r>
                </w:p>
              </w:tc>
            </w:tr>
          </w:tbl>
          <w:p w:rsidR="00B22032" w:rsidRPr="004624BC" w:rsidRDefault="00B22032" w:rsidP="00500192">
            <w:pPr>
              <w:spacing w:line="259" w:lineRule="auto"/>
              <w:jc w:val="both"/>
              <w:rPr>
                <w:rFonts w:ascii="Arial" w:eastAsia="Arial" w:hAnsi="Arial" w:cs="Arial"/>
                <w:sz w:val="20"/>
                <w:szCs w:val="20"/>
              </w:rPr>
            </w:pPr>
          </w:p>
          <w:p w:rsidR="00296259" w:rsidRPr="004624BC" w:rsidRDefault="00D03E1F" w:rsidP="00500192">
            <w:pPr>
              <w:spacing w:line="259" w:lineRule="auto"/>
              <w:jc w:val="both"/>
              <w:rPr>
                <w:rFonts w:ascii="Arial" w:eastAsia="Arial" w:hAnsi="Arial" w:cs="Arial"/>
                <w:b/>
                <w:sz w:val="28"/>
                <w:szCs w:val="28"/>
              </w:rPr>
            </w:pPr>
            <w:r w:rsidRPr="004624BC">
              <w:rPr>
                <w:rFonts w:ascii="Arial" w:eastAsia="Arial" w:hAnsi="Arial" w:cs="Arial"/>
                <w:b/>
                <w:sz w:val="24"/>
                <w:szCs w:val="24"/>
              </w:rPr>
              <w:t xml:space="preserve">     </w:t>
            </w:r>
            <w:r w:rsidR="00296259" w:rsidRPr="004624BC">
              <w:rPr>
                <w:rFonts w:ascii="Arial" w:eastAsia="Arial" w:hAnsi="Arial" w:cs="Arial"/>
                <w:b/>
                <w:sz w:val="28"/>
                <w:szCs w:val="28"/>
              </w:rPr>
              <w:t xml:space="preserve">International Accounting </w:t>
            </w:r>
            <w:r w:rsidR="00290C58" w:rsidRPr="004624BC">
              <w:rPr>
                <w:rFonts w:ascii="Arial" w:eastAsia="Arial" w:hAnsi="Arial" w:cs="Arial"/>
                <w:b/>
                <w:sz w:val="28"/>
                <w:szCs w:val="28"/>
              </w:rPr>
              <w:t>S</w:t>
            </w:r>
            <w:r w:rsidR="00296259" w:rsidRPr="004624BC">
              <w:rPr>
                <w:rFonts w:ascii="Arial" w:eastAsia="Arial" w:hAnsi="Arial" w:cs="Arial"/>
                <w:b/>
                <w:sz w:val="28"/>
                <w:szCs w:val="28"/>
              </w:rPr>
              <w:t>tandard 32</w:t>
            </w:r>
          </w:p>
          <w:p w:rsidR="00296259" w:rsidRPr="004624BC" w:rsidRDefault="00D03E1F" w:rsidP="00500192">
            <w:pPr>
              <w:tabs>
                <w:tab w:val="left" w:pos="4980"/>
              </w:tabs>
              <w:spacing w:line="259" w:lineRule="auto"/>
              <w:jc w:val="both"/>
              <w:rPr>
                <w:rFonts w:ascii="Arial" w:eastAsia="Arial" w:hAnsi="Arial" w:cs="Arial"/>
                <w:b/>
                <w:i/>
                <w:sz w:val="20"/>
                <w:szCs w:val="20"/>
              </w:rPr>
            </w:pPr>
            <w:r w:rsidRPr="004624BC">
              <w:rPr>
                <w:rFonts w:ascii="Arial" w:eastAsia="Arial" w:hAnsi="Arial" w:cs="Arial"/>
                <w:b/>
                <w:i/>
                <w:sz w:val="28"/>
                <w:szCs w:val="28"/>
              </w:rPr>
              <w:t xml:space="preserve">     </w:t>
            </w:r>
            <w:r w:rsidR="00296259" w:rsidRPr="004624BC">
              <w:rPr>
                <w:rFonts w:ascii="Arial" w:eastAsia="Arial" w:hAnsi="Arial" w:cs="Arial"/>
                <w:b/>
                <w:i/>
                <w:sz w:val="28"/>
                <w:szCs w:val="28"/>
              </w:rPr>
              <w:t>Financial instruments: Presentation</w:t>
            </w:r>
            <w:r w:rsidR="008F1BCA" w:rsidRPr="004624BC">
              <w:rPr>
                <w:rFonts w:ascii="Arial" w:eastAsia="Arial" w:hAnsi="Arial" w:cs="Arial"/>
                <w:b/>
                <w:i/>
                <w:sz w:val="20"/>
                <w:szCs w:val="20"/>
              </w:rPr>
              <w:tab/>
            </w:r>
          </w:p>
          <w:p w:rsidR="00296259" w:rsidRPr="004624BC" w:rsidRDefault="00296259" w:rsidP="00500192">
            <w:pPr>
              <w:spacing w:line="259" w:lineRule="auto"/>
              <w:jc w:val="both"/>
              <w:rPr>
                <w:rFonts w:ascii="Arial" w:eastAsia="Arial" w:hAnsi="Arial" w:cs="Arial"/>
                <w:sz w:val="20"/>
                <w:szCs w:val="20"/>
              </w:rPr>
            </w:pPr>
          </w:p>
          <w:p w:rsidR="00B22032" w:rsidRPr="004624BC" w:rsidRDefault="00E41CF4" w:rsidP="00500192">
            <w:pPr>
              <w:spacing w:line="259" w:lineRule="auto"/>
              <w:jc w:val="both"/>
              <w:rPr>
                <w:rFonts w:ascii="Arial" w:eastAsia="Arial" w:hAnsi="Arial" w:cs="Arial"/>
                <w:b/>
                <w:sz w:val="24"/>
                <w:szCs w:val="24"/>
              </w:rPr>
            </w:pPr>
            <w:r w:rsidRPr="004624BC">
              <w:rPr>
                <w:rFonts w:ascii="Arial" w:eastAsia="Arial" w:hAnsi="Arial" w:cs="Arial"/>
                <w:b/>
                <w:noProof/>
                <w:sz w:val="24"/>
                <w:szCs w:val="24"/>
                <w:lang w:val="en-GB"/>
              </w:rPr>
              <w:pict>
                <v:line id="Straight Connector 27" o:spid="_x0000_s1026" style="position:absolute;left:0;text-align:left;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35pt,15.15pt" to="329.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" strokecolor="black [3213]" strokeweight=".25pt">
                  <v:shadow on="t" color="black" opacity="24903f" origin=",.5" offset="0,.55556mm"/>
                  <o:lock v:ext="edit" shapetype="f"/>
                </v:line>
              </w:pict>
            </w:r>
            <w:r w:rsidR="00D03E1F" w:rsidRPr="004624BC">
              <w:rPr>
                <w:rFonts w:ascii="Arial" w:eastAsia="Arial" w:hAnsi="Arial" w:cs="Arial"/>
                <w:b/>
                <w:sz w:val="20"/>
                <w:szCs w:val="20"/>
              </w:rPr>
              <w:t xml:space="preserve">      </w:t>
            </w:r>
            <w:r w:rsidR="00642E6A" w:rsidRPr="004624BC">
              <w:rPr>
                <w:rFonts w:ascii="Arial" w:eastAsia="Arial" w:hAnsi="Arial" w:cs="Arial"/>
                <w:b/>
                <w:sz w:val="24"/>
                <w:szCs w:val="24"/>
              </w:rPr>
              <w:t xml:space="preserve">Objective </w:t>
            </w:r>
          </w:p>
          <w:p w:rsidR="00290C58" w:rsidRPr="004624BC" w:rsidRDefault="00290C58" w:rsidP="00500192">
            <w:pPr>
              <w:spacing w:line="259" w:lineRule="auto"/>
              <w:jc w:val="both"/>
              <w:rPr>
                <w:rFonts w:ascii="Arial" w:eastAsia="Arial" w:hAnsi="Arial" w:cs="Arial"/>
                <w:b/>
                <w:sz w:val="20"/>
                <w:szCs w:val="20"/>
                <w:u w:val="single"/>
              </w:rPr>
            </w:pPr>
          </w:p>
          <w:p w:rsidR="00B22032" w:rsidRPr="004624BC" w:rsidRDefault="00642E6A" w:rsidP="00500192">
            <w:pPr>
              <w:numPr>
                <w:ilvl w:val="0"/>
                <w:numId w:val="75"/>
              </w:numPr>
              <w:pBdr>
                <w:top w:val="nil"/>
                <w:left w:val="nil"/>
                <w:bottom w:val="nil"/>
                <w:right w:val="nil"/>
                <w:between w:val="nil"/>
              </w:pBdr>
              <w:spacing w:line="259" w:lineRule="auto"/>
              <w:ind w:left="714" w:hanging="357"/>
              <w:jc w:val="both"/>
              <w:rPr>
                <w:rFonts w:ascii="Arial" w:eastAsia="Arial" w:hAnsi="Arial" w:cs="Arial"/>
                <w:color w:val="000000"/>
                <w:sz w:val="20"/>
                <w:szCs w:val="20"/>
              </w:rPr>
            </w:pPr>
            <w:r w:rsidRPr="004624BC">
              <w:rPr>
                <w:rFonts w:ascii="Arial" w:eastAsia="Arial" w:hAnsi="Arial" w:cs="Arial"/>
                <w:color w:val="000000"/>
                <w:sz w:val="20"/>
                <w:szCs w:val="20"/>
              </w:rPr>
              <w:t>[Deleted</w:t>
            </w:r>
            <w:r w:rsidRPr="004624BC">
              <w:rPr>
                <w:rFonts w:ascii="Arial" w:eastAsia="Arial" w:hAnsi="Arial" w:cs="Arial"/>
                <w:sz w:val="20"/>
                <w:szCs w:val="20"/>
              </w:rPr>
              <w:t>]</w:t>
            </w:r>
          </w:p>
          <w:p w:rsidR="00500192" w:rsidRPr="004624BC" w:rsidRDefault="00500192" w:rsidP="00500192">
            <w:pPr>
              <w:pBdr>
                <w:top w:val="nil"/>
                <w:left w:val="nil"/>
                <w:bottom w:val="nil"/>
                <w:right w:val="nil"/>
                <w:between w:val="nil"/>
              </w:pBdr>
              <w:spacing w:line="259" w:lineRule="auto"/>
              <w:ind w:left="714"/>
              <w:jc w:val="both"/>
              <w:rPr>
                <w:rFonts w:ascii="Arial" w:eastAsia="Arial" w:hAnsi="Arial" w:cs="Arial"/>
                <w:color w:val="000000"/>
                <w:sz w:val="20"/>
                <w:szCs w:val="20"/>
              </w:rPr>
            </w:pPr>
          </w:p>
          <w:p w:rsidR="00B22032" w:rsidRPr="004624BC" w:rsidRDefault="00642E6A" w:rsidP="00500192">
            <w:pPr>
              <w:numPr>
                <w:ilvl w:val="0"/>
                <w:numId w:val="75"/>
              </w:numPr>
              <w:pBdr>
                <w:top w:val="nil"/>
                <w:left w:val="nil"/>
                <w:bottom w:val="nil"/>
                <w:right w:val="nil"/>
                <w:between w:val="nil"/>
              </w:pBdr>
              <w:spacing w:line="259" w:lineRule="auto"/>
              <w:ind w:left="714" w:hanging="357"/>
              <w:jc w:val="both"/>
              <w:rPr>
                <w:rFonts w:ascii="Arial" w:eastAsia="Arial" w:hAnsi="Arial" w:cs="Arial"/>
                <w:color w:val="000000"/>
                <w:sz w:val="20"/>
                <w:szCs w:val="20"/>
              </w:rPr>
            </w:pPr>
            <w:r w:rsidRPr="004624BC">
              <w:rPr>
                <w:rFonts w:ascii="Arial" w:eastAsia="Arial" w:hAnsi="Arial" w:cs="Arial"/>
                <w:color w:val="000000"/>
                <w:sz w:val="20"/>
                <w:szCs w:val="20"/>
              </w:rPr>
              <w:t>The objective of this Standard is to establish principles for presenting financial instruments as liabilities or equity and for offsetting financial assets and financial liabilities. It applies to the classification of financial instruments, from the perspective of the issuer, into financial assets, financial liabilities and equity instruments; the classification of related interest, dividends, losses and gains; and the circumstances in which financial assets and financial liabilities should be offset.</w:t>
            </w:r>
          </w:p>
          <w:p w:rsidR="00005A84" w:rsidRPr="004624BC" w:rsidRDefault="00005A84" w:rsidP="00005A84">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00192">
            <w:pPr>
              <w:numPr>
                <w:ilvl w:val="0"/>
                <w:numId w:val="75"/>
              </w:numPr>
              <w:pBdr>
                <w:top w:val="nil"/>
                <w:left w:val="nil"/>
                <w:bottom w:val="nil"/>
                <w:right w:val="nil"/>
                <w:between w:val="nil"/>
              </w:pBdr>
              <w:spacing w:line="259" w:lineRule="auto"/>
              <w:ind w:left="714" w:hanging="357"/>
              <w:jc w:val="both"/>
              <w:rPr>
                <w:rFonts w:ascii="Arial" w:eastAsia="Arial" w:hAnsi="Arial" w:cs="Arial"/>
                <w:color w:val="000000"/>
                <w:sz w:val="20"/>
                <w:szCs w:val="20"/>
              </w:rPr>
            </w:pPr>
            <w:r w:rsidRPr="004624BC">
              <w:rPr>
                <w:rFonts w:ascii="Arial" w:eastAsia="Arial" w:hAnsi="Arial" w:cs="Arial"/>
                <w:color w:val="000000"/>
                <w:sz w:val="20"/>
                <w:szCs w:val="20"/>
              </w:rPr>
              <w:t xml:space="preserve">The principles in this Standard complement the principles for recognising and measuring financial assets and financial liabilities in IFRS 9 </w:t>
            </w:r>
            <w:r w:rsidRPr="004624BC">
              <w:rPr>
                <w:rFonts w:ascii="Arial" w:eastAsia="Arial" w:hAnsi="Arial" w:cs="Arial"/>
                <w:i/>
                <w:color w:val="000000"/>
                <w:sz w:val="20"/>
                <w:szCs w:val="20"/>
              </w:rPr>
              <w:t>Financial Instruments</w:t>
            </w:r>
            <w:r w:rsidRPr="004624BC">
              <w:rPr>
                <w:rFonts w:ascii="Arial" w:eastAsia="Arial" w:hAnsi="Arial" w:cs="Arial"/>
                <w:color w:val="000000"/>
                <w:sz w:val="20"/>
                <w:szCs w:val="20"/>
              </w:rPr>
              <w:t xml:space="preserve">, and for disclosing information about them in IFRS 7 </w:t>
            </w:r>
            <w:r w:rsidRPr="004624BC">
              <w:rPr>
                <w:rFonts w:ascii="Arial" w:eastAsia="Arial" w:hAnsi="Arial" w:cs="Arial"/>
                <w:i/>
                <w:color w:val="000000"/>
                <w:sz w:val="20"/>
                <w:szCs w:val="20"/>
              </w:rPr>
              <w:t>Financial Instruments: Disclosures</w:t>
            </w:r>
            <w:r w:rsidRPr="004624BC">
              <w:rPr>
                <w:rFonts w:ascii="Arial" w:eastAsia="Arial" w:hAnsi="Arial" w:cs="Arial"/>
                <w:color w:val="000000"/>
                <w:sz w:val="20"/>
                <w:szCs w:val="20"/>
              </w:rPr>
              <w:t>.</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D03E1F" w:rsidRPr="004624BC" w:rsidRDefault="00D03E1F" w:rsidP="00500192">
            <w:pPr>
              <w:tabs>
                <w:tab w:val="left" w:pos="2412"/>
              </w:tabs>
              <w:spacing w:line="259" w:lineRule="auto"/>
              <w:jc w:val="both"/>
              <w:rPr>
                <w:rFonts w:ascii="Arial" w:eastAsia="Arial" w:hAnsi="Arial" w:cs="Arial"/>
                <w:b/>
                <w:sz w:val="24"/>
                <w:szCs w:val="24"/>
              </w:rPr>
            </w:pPr>
            <w:r w:rsidRPr="004624BC">
              <w:rPr>
                <w:rFonts w:ascii="Arial" w:eastAsia="Arial" w:hAnsi="Arial" w:cs="Arial"/>
                <w:b/>
                <w:sz w:val="20"/>
                <w:szCs w:val="20"/>
              </w:rPr>
              <w:t xml:space="preserve">      </w:t>
            </w:r>
            <w:r w:rsidR="00642E6A" w:rsidRPr="004624BC">
              <w:rPr>
                <w:rFonts w:ascii="Arial" w:eastAsia="Arial" w:hAnsi="Arial" w:cs="Arial"/>
                <w:b/>
                <w:sz w:val="24"/>
                <w:szCs w:val="24"/>
              </w:rPr>
              <w:t>Scope</w:t>
            </w:r>
          </w:p>
          <w:p w:rsidR="00B22032" w:rsidRPr="004624BC" w:rsidRDefault="00E41CF4" w:rsidP="00EC6F51">
            <w:pPr>
              <w:tabs>
                <w:tab w:val="left" w:pos="2412"/>
              </w:tabs>
              <w:spacing w:line="259" w:lineRule="auto"/>
              <w:jc w:val="both"/>
              <w:rPr>
                <w:rFonts w:ascii="Arial" w:eastAsia="Arial" w:hAnsi="Arial" w:cs="Arial"/>
                <w:b/>
                <w:sz w:val="20"/>
                <w:szCs w:val="20"/>
              </w:rPr>
            </w:pPr>
            <w:r w:rsidRPr="004624BC">
              <w:rPr>
                <w:rFonts w:ascii="Arial" w:eastAsia="Arial" w:hAnsi="Arial" w:cs="Arial"/>
                <w:b/>
                <w:noProof/>
                <w:sz w:val="24"/>
                <w:szCs w:val="24"/>
                <w:lang w:val="en-GB"/>
              </w:rPr>
              <w:pict>
                <v:line id="Straight Connector 29" o:spid="_x0000_s1057" style="position:absolute;left:0;text-align:left;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25pt,2.85pt" to="326.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" strokecolor="black [3213]" strokeweight=".25pt">
                  <v:shadow on="t" color="black" opacity="24903f" origin=",.5" offset="0,.55556mm"/>
                  <o:lock v:ext="edit" shapetype="f"/>
                </v:line>
              </w:pict>
            </w:r>
            <w:r w:rsidR="008F1BCA" w:rsidRPr="004624BC">
              <w:rPr>
                <w:rFonts w:ascii="Arial" w:eastAsia="Arial" w:hAnsi="Arial" w:cs="Arial"/>
                <w:b/>
                <w:sz w:val="20"/>
                <w:szCs w:val="20"/>
              </w:rPr>
              <w:tab/>
            </w:r>
          </w:p>
          <w:p w:rsidR="00B22032" w:rsidRPr="004624BC" w:rsidRDefault="00642E6A" w:rsidP="00500192">
            <w:pPr>
              <w:numPr>
                <w:ilvl w:val="0"/>
                <w:numId w:val="75"/>
              </w:numPr>
              <w:pBdr>
                <w:top w:val="nil"/>
                <w:left w:val="nil"/>
                <w:bottom w:val="nil"/>
                <w:right w:val="nil"/>
                <w:between w:val="nil"/>
              </w:pBdr>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This Standard shall be applied by all entities to all types of financial instruments except:</w:t>
            </w:r>
          </w:p>
          <w:p w:rsidR="00500192" w:rsidRPr="004624BC" w:rsidRDefault="00500192"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B22032" w:rsidRPr="004624BC" w:rsidRDefault="00642E6A" w:rsidP="00D03E1F">
            <w:pPr>
              <w:numPr>
                <w:ilvl w:val="0"/>
                <w:numId w:val="77"/>
              </w:numPr>
              <w:pBdr>
                <w:top w:val="nil"/>
                <w:left w:val="nil"/>
                <w:bottom w:val="nil"/>
                <w:right w:val="nil"/>
                <w:between w:val="nil"/>
              </w:pBdr>
              <w:spacing w:line="259" w:lineRule="auto"/>
              <w:ind w:left="1168" w:hanging="425"/>
              <w:jc w:val="both"/>
              <w:rPr>
                <w:color w:val="000000"/>
                <w:sz w:val="20"/>
                <w:szCs w:val="20"/>
              </w:rPr>
            </w:pPr>
            <w:r w:rsidRPr="004624BC">
              <w:rPr>
                <w:rFonts w:ascii="Arial" w:eastAsia="Arial" w:hAnsi="Arial" w:cs="Arial"/>
                <w:b/>
                <w:color w:val="000000"/>
                <w:sz w:val="20"/>
                <w:szCs w:val="20"/>
              </w:rPr>
              <w:t xml:space="preserve">those interests in subsidiaries, associates or joint ventures that are accounted for in accordance with IFRS 10 </w:t>
            </w:r>
            <w:r w:rsidRPr="004624BC">
              <w:rPr>
                <w:rFonts w:ascii="Arial" w:eastAsia="Arial" w:hAnsi="Arial" w:cs="Arial"/>
                <w:b/>
                <w:i/>
                <w:color w:val="000000"/>
                <w:sz w:val="20"/>
                <w:szCs w:val="20"/>
              </w:rPr>
              <w:t>Consolidated Financial Statements</w:t>
            </w:r>
            <w:r w:rsidRPr="004624BC">
              <w:rPr>
                <w:rFonts w:ascii="Arial" w:eastAsia="Arial" w:hAnsi="Arial" w:cs="Arial"/>
                <w:b/>
                <w:color w:val="000000"/>
                <w:sz w:val="20"/>
                <w:szCs w:val="20"/>
              </w:rPr>
              <w:t xml:space="preserve">, IAS 27 </w:t>
            </w:r>
            <w:r w:rsidRPr="004624BC">
              <w:rPr>
                <w:rFonts w:ascii="Arial" w:eastAsia="Arial" w:hAnsi="Arial" w:cs="Arial"/>
                <w:b/>
                <w:i/>
                <w:color w:val="000000"/>
                <w:sz w:val="20"/>
                <w:szCs w:val="20"/>
              </w:rPr>
              <w:t>Separate Financial Statements</w:t>
            </w:r>
            <w:r w:rsidRPr="004624BC">
              <w:rPr>
                <w:rFonts w:ascii="Arial" w:eastAsia="Arial" w:hAnsi="Arial" w:cs="Arial"/>
                <w:b/>
                <w:color w:val="000000"/>
                <w:sz w:val="20"/>
                <w:szCs w:val="20"/>
              </w:rPr>
              <w:t xml:space="preserve"> or IAS 28 </w:t>
            </w:r>
            <w:r w:rsidRPr="004624BC">
              <w:rPr>
                <w:rFonts w:ascii="Arial" w:eastAsia="Arial" w:hAnsi="Arial" w:cs="Arial"/>
                <w:b/>
                <w:i/>
                <w:color w:val="000000"/>
                <w:sz w:val="20"/>
                <w:szCs w:val="20"/>
              </w:rPr>
              <w:t>Investments in Associates and Joint Ventures</w:t>
            </w:r>
            <w:r w:rsidRPr="004624BC">
              <w:rPr>
                <w:rFonts w:ascii="Arial" w:eastAsia="Arial" w:hAnsi="Arial" w:cs="Arial"/>
                <w:b/>
                <w:color w:val="000000"/>
                <w:sz w:val="20"/>
                <w:szCs w:val="20"/>
              </w:rPr>
              <w:t xml:space="preserve">. However, in some cases, IFRS 10, IAS 27 or IAS 28 require or permit an entity to account for an interest in a subsidiary, associate or joint venture using IFRS 9; in those cases, entities shall apply the requirements of this Standard. Entities shall also apply this Standard to all derivatives linked to interests </w:t>
            </w:r>
            <w:r w:rsidRPr="004624BC">
              <w:rPr>
                <w:rFonts w:ascii="Arial" w:eastAsia="Arial" w:hAnsi="Arial" w:cs="Arial"/>
                <w:b/>
                <w:color w:val="000000"/>
                <w:sz w:val="20"/>
                <w:szCs w:val="20"/>
              </w:rPr>
              <w:lastRenderedPageBreak/>
              <w:t xml:space="preserve">in subsidiaries, associates or joint ventures. </w:t>
            </w:r>
          </w:p>
          <w:p w:rsidR="001D1E43" w:rsidRPr="004624BC" w:rsidRDefault="001D1E43" w:rsidP="001D1E43">
            <w:pPr>
              <w:pBdr>
                <w:top w:val="nil"/>
                <w:left w:val="nil"/>
                <w:bottom w:val="nil"/>
                <w:right w:val="nil"/>
                <w:between w:val="nil"/>
              </w:pBdr>
              <w:spacing w:line="259" w:lineRule="auto"/>
              <w:ind w:left="1168"/>
              <w:jc w:val="both"/>
              <w:rPr>
                <w:color w:val="000000"/>
                <w:sz w:val="20"/>
                <w:szCs w:val="20"/>
              </w:rPr>
            </w:pPr>
          </w:p>
          <w:p w:rsidR="00B22032" w:rsidRPr="004624BC" w:rsidRDefault="00642E6A" w:rsidP="00D03E1F">
            <w:pPr>
              <w:numPr>
                <w:ilvl w:val="0"/>
                <w:numId w:val="77"/>
              </w:numPr>
              <w:pBdr>
                <w:top w:val="nil"/>
                <w:left w:val="nil"/>
                <w:bottom w:val="nil"/>
                <w:right w:val="nil"/>
                <w:between w:val="nil"/>
              </w:pBdr>
              <w:spacing w:line="259" w:lineRule="auto"/>
              <w:ind w:left="1168" w:hanging="425"/>
              <w:jc w:val="both"/>
              <w:rPr>
                <w:rFonts w:ascii="Arial" w:eastAsia="Arial" w:hAnsi="Arial" w:cs="Arial"/>
                <w:color w:val="000000"/>
                <w:sz w:val="20"/>
                <w:szCs w:val="20"/>
              </w:rPr>
            </w:pPr>
            <w:r w:rsidRPr="004624BC">
              <w:rPr>
                <w:rFonts w:ascii="Arial" w:eastAsia="Arial" w:hAnsi="Arial" w:cs="Arial"/>
                <w:b/>
                <w:color w:val="000000"/>
                <w:sz w:val="20"/>
                <w:szCs w:val="20"/>
              </w:rPr>
              <w:t xml:space="preserve">employers’ rights and obligations under employee benefit plans, to which IAS 19 </w:t>
            </w:r>
            <w:r w:rsidRPr="004624BC">
              <w:rPr>
                <w:rFonts w:ascii="Arial" w:eastAsia="Arial" w:hAnsi="Arial" w:cs="Arial"/>
                <w:b/>
                <w:i/>
                <w:color w:val="000000"/>
                <w:sz w:val="20"/>
                <w:szCs w:val="20"/>
              </w:rPr>
              <w:t>Employee Benefits</w:t>
            </w:r>
            <w:r w:rsidRPr="004624BC">
              <w:rPr>
                <w:rFonts w:ascii="Arial" w:eastAsia="Arial" w:hAnsi="Arial" w:cs="Arial"/>
                <w:b/>
                <w:color w:val="000000"/>
                <w:sz w:val="20"/>
                <w:szCs w:val="20"/>
              </w:rPr>
              <w:t xml:space="preserve"> applies.</w:t>
            </w:r>
            <w:r w:rsidR="00500192" w:rsidRPr="004624BC">
              <w:rPr>
                <w:rFonts w:ascii="Arial" w:eastAsia="Arial" w:hAnsi="Arial" w:cs="Arial"/>
                <w:b/>
                <w:color w:val="000000"/>
                <w:sz w:val="20"/>
                <w:szCs w:val="20"/>
              </w:rPr>
              <w:t xml:space="preserve"> </w:t>
            </w:r>
          </w:p>
          <w:p w:rsidR="003F39B1" w:rsidRPr="004624BC" w:rsidRDefault="003F39B1" w:rsidP="00500192">
            <w:pPr>
              <w:pBdr>
                <w:top w:val="nil"/>
                <w:left w:val="nil"/>
                <w:bottom w:val="nil"/>
                <w:right w:val="nil"/>
                <w:between w:val="nil"/>
              </w:pBdr>
              <w:spacing w:line="259" w:lineRule="auto"/>
              <w:rPr>
                <w:rFonts w:ascii="Arial" w:eastAsia="Arial" w:hAnsi="Arial" w:cs="Arial"/>
                <w:color w:val="000000"/>
                <w:sz w:val="20"/>
                <w:szCs w:val="20"/>
              </w:rPr>
            </w:pPr>
          </w:p>
          <w:p w:rsidR="00EC6F51" w:rsidRPr="004624BC" w:rsidRDefault="00EC6F51" w:rsidP="00500192">
            <w:pPr>
              <w:pBdr>
                <w:top w:val="nil"/>
                <w:left w:val="nil"/>
                <w:bottom w:val="nil"/>
                <w:right w:val="nil"/>
                <w:between w:val="nil"/>
              </w:pBdr>
              <w:spacing w:line="259" w:lineRule="auto"/>
              <w:rPr>
                <w:rFonts w:ascii="Arial" w:eastAsia="Arial" w:hAnsi="Arial" w:cs="Arial"/>
                <w:color w:val="000000"/>
                <w:sz w:val="20"/>
                <w:szCs w:val="20"/>
              </w:rPr>
            </w:pPr>
          </w:p>
          <w:p w:rsidR="00B22032" w:rsidRPr="004624BC" w:rsidRDefault="00642E6A" w:rsidP="00D03E1F">
            <w:pPr>
              <w:numPr>
                <w:ilvl w:val="0"/>
                <w:numId w:val="77"/>
              </w:numPr>
              <w:pBdr>
                <w:top w:val="nil"/>
                <w:left w:val="nil"/>
                <w:bottom w:val="nil"/>
                <w:right w:val="nil"/>
                <w:between w:val="nil"/>
              </w:pBdr>
              <w:spacing w:line="259" w:lineRule="auto"/>
              <w:ind w:left="1168" w:hanging="425"/>
              <w:jc w:val="both"/>
              <w:rPr>
                <w:color w:val="000000"/>
                <w:sz w:val="20"/>
                <w:szCs w:val="20"/>
              </w:rPr>
            </w:pPr>
            <w:r w:rsidRPr="004624BC">
              <w:rPr>
                <w:rFonts w:ascii="Arial" w:eastAsia="Arial" w:hAnsi="Arial" w:cs="Arial"/>
                <w:color w:val="000000"/>
                <w:sz w:val="20"/>
                <w:szCs w:val="20"/>
              </w:rPr>
              <w:t>[deleted]</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D03E1F">
            <w:pPr>
              <w:numPr>
                <w:ilvl w:val="0"/>
                <w:numId w:val="77"/>
              </w:numPr>
              <w:pBdr>
                <w:top w:val="nil"/>
                <w:left w:val="nil"/>
                <w:bottom w:val="nil"/>
                <w:right w:val="nil"/>
                <w:between w:val="nil"/>
              </w:pBdr>
              <w:spacing w:line="259" w:lineRule="auto"/>
              <w:ind w:left="1168" w:hanging="425"/>
              <w:jc w:val="both"/>
              <w:rPr>
                <w:color w:val="000000"/>
                <w:sz w:val="20"/>
                <w:szCs w:val="20"/>
              </w:rPr>
            </w:pPr>
            <w:r w:rsidRPr="004624BC">
              <w:rPr>
                <w:rFonts w:ascii="Arial" w:eastAsia="Arial" w:hAnsi="Arial" w:cs="Arial"/>
                <w:b/>
                <w:color w:val="000000"/>
                <w:sz w:val="20"/>
                <w:szCs w:val="20"/>
              </w:rPr>
              <w:t>contra</w:t>
            </w:r>
            <w:r w:rsidR="00EC6F51" w:rsidRPr="004624BC">
              <w:rPr>
                <w:rFonts w:ascii="Arial" w:eastAsia="Arial" w:hAnsi="Arial" w:cs="Arial"/>
                <w:b/>
                <w:color w:val="000000"/>
                <w:sz w:val="20"/>
                <w:szCs w:val="20"/>
              </w:rPr>
              <w:t xml:space="preserve">cts within the scope of IFRS 17 </w:t>
            </w:r>
            <w:r w:rsidRPr="004624BC">
              <w:rPr>
                <w:rFonts w:ascii="Arial" w:eastAsia="Arial" w:hAnsi="Arial" w:cs="Arial"/>
                <w:b/>
                <w:i/>
                <w:color w:val="000000"/>
                <w:sz w:val="20"/>
                <w:szCs w:val="20"/>
              </w:rPr>
              <w:t>Insurance Contracts</w:t>
            </w:r>
            <w:r w:rsidRPr="004624BC">
              <w:rPr>
                <w:rFonts w:ascii="Arial" w:eastAsia="Arial" w:hAnsi="Arial" w:cs="Arial"/>
                <w:b/>
                <w:color w:val="000000"/>
                <w:sz w:val="20"/>
                <w:szCs w:val="20"/>
              </w:rPr>
              <w:t xml:space="preserve">. However, this Standard applies to: </w:t>
            </w:r>
          </w:p>
          <w:p w:rsidR="00500192" w:rsidRPr="004624BC" w:rsidRDefault="00500192" w:rsidP="00500192">
            <w:pPr>
              <w:pBdr>
                <w:top w:val="nil"/>
                <w:left w:val="nil"/>
                <w:bottom w:val="nil"/>
                <w:right w:val="nil"/>
                <w:between w:val="nil"/>
              </w:pBdr>
              <w:spacing w:line="259" w:lineRule="auto"/>
              <w:ind w:left="720"/>
              <w:jc w:val="both"/>
              <w:rPr>
                <w:color w:val="000000"/>
                <w:sz w:val="20"/>
                <w:szCs w:val="20"/>
              </w:rPr>
            </w:pPr>
          </w:p>
          <w:p w:rsidR="00B22032" w:rsidRPr="004624BC" w:rsidRDefault="00642E6A" w:rsidP="00D03E1F">
            <w:pPr>
              <w:numPr>
                <w:ilvl w:val="0"/>
                <w:numId w:val="21"/>
              </w:numPr>
              <w:pBdr>
                <w:top w:val="nil"/>
                <w:left w:val="nil"/>
                <w:bottom w:val="nil"/>
                <w:right w:val="nil"/>
                <w:between w:val="nil"/>
              </w:pBdr>
              <w:spacing w:line="259" w:lineRule="auto"/>
              <w:ind w:left="1593" w:hanging="425"/>
              <w:jc w:val="both"/>
              <w:rPr>
                <w:rFonts w:ascii="Arial" w:eastAsia="Arial" w:hAnsi="Arial" w:cs="Arial"/>
                <w:b/>
                <w:color w:val="000000"/>
                <w:sz w:val="20"/>
                <w:szCs w:val="20"/>
              </w:rPr>
            </w:pPr>
            <w:r w:rsidRPr="004624BC">
              <w:rPr>
                <w:rFonts w:ascii="Arial" w:eastAsia="Arial" w:hAnsi="Arial" w:cs="Arial"/>
                <w:b/>
                <w:color w:val="000000"/>
                <w:sz w:val="20"/>
                <w:szCs w:val="20"/>
              </w:rPr>
              <w:t>derivatives that are embedded in contracts within the scope of IFRS 17, if IFRS 9 requires the entity to account for them separately; and</w:t>
            </w:r>
          </w:p>
          <w:p w:rsidR="00500192" w:rsidRPr="004624BC" w:rsidRDefault="00500192" w:rsidP="00D03E1F">
            <w:pPr>
              <w:pBdr>
                <w:top w:val="nil"/>
                <w:left w:val="nil"/>
                <w:bottom w:val="nil"/>
                <w:right w:val="nil"/>
                <w:between w:val="nil"/>
              </w:pBdr>
              <w:spacing w:line="259" w:lineRule="auto"/>
              <w:ind w:left="1310" w:hanging="142"/>
              <w:jc w:val="both"/>
              <w:rPr>
                <w:rFonts w:ascii="Arial" w:eastAsia="Arial" w:hAnsi="Arial" w:cs="Arial"/>
                <w:b/>
                <w:color w:val="000000"/>
                <w:sz w:val="20"/>
                <w:szCs w:val="20"/>
              </w:rPr>
            </w:pPr>
          </w:p>
          <w:p w:rsidR="00B22032" w:rsidRPr="004624BC" w:rsidRDefault="00642E6A" w:rsidP="00D03E1F">
            <w:pPr>
              <w:numPr>
                <w:ilvl w:val="0"/>
                <w:numId w:val="21"/>
              </w:numPr>
              <w:pBdr>
                <w:top w:val="nil"/>
                <w:left w:val="nil"/>
                <w:bottom w:val="nil"/>
                <w:right w:val="nil"/>
                <w:between w:val="nil"/>
              </w:pBdr>
              <w:spacing w:line="259" w:lineRule="auto"/>
              <w:ind w:left="1593" w:hanging="425"/>
              <w:jc w:val="both"/>
              <w:rPr>
                <w:rFonts w:ascii="Arial" w:eastAsia="Arial" w:hAnsi="Arial" w:cs="Arial"/>
                <w:b/>
                <w:color w:val="000000"/>
                <w:sz w:val="20"/>
                <w:szCs w:val="20"/>
              </w:rPr>
            </w:pPr>
            <w:r w:rsidRPr="004624BC">
              <w:rPr>
                <w:rFonts w:ascii="Arial" w:eastAsia="Arial" w:hAnsi="Arial" w:cs="Arial"/>
                <w:b/>
                <w:color w:val="000000"/>
                <w:sz w:val="20"/>
                <w:szCs w:val="20"/>
              </w:rPr>
              <w:t>investment components that are separated from contracts within the scope of IFRS 17, if IFRS 17 requires such separation.</w:t>
            </w:r>
          </w:p>
          <w:p w:rsidR="00500192" w:rsidRPr="004624BC" w:rsidRDefault="00500192" w:rsidP="00500192">
            <w:pPr>
              <w:pBdr>
                <w:top w:val="nil"/>
                <w:left w:val="nil"/>
                <w:bottom w:val="nil"/>
                <w:right w:val="nil"/>
                <w:between w:val="nil"/>
              </w:pBdr>
              <w:spacing w:line="259" w:lineRule="auto"/>
              <w:ind w:left="1080"/>
              <w:jc w:val="both"/>
              <w:rPr>
                <w:rFonts w:ascii="Arial" w:eastAsia="Arial" w:hAnsi="Arial" w:cs="Arial"/>
                <w:b/>
                <w:color w:val="000000"/>
                <w:sz w:val="20"/>
                <w:szCs w:val="20"/>
              </w:rPr>
            </w:pPr>
          </w:p>
          <w:p w:rsidR="00B22032" w:rsidRPr="004624BC" w:rsidRDefault="00642E6A" w:rsidP="00500192">
            <w:pPr>
              <w:spacing w:line="259" w:lineRule="auto"/>
              <w:ind w:left="720"/>
              <w:jc w:val="both"/>
              <w:rPr>
                <w:rFonts w:ascii="Arial" w:eastAsia="Arial" w:hAnsi="Arial" w:cs="Arial"/>
                <w:b/>
                <w:sz w:val="20"/>
                <w:szCs w:val="20"/>
              </w:rPr>
            </w:pPr>
            <w:r w:rsidRPr="004624BC">
              <w:rPr>
                <w:rFonts w:ascii="Arial" w:eastAsia="Arial" w:hAnsi="Arial" w:cs="Arial"/>
                <w:b/>
                <w:sz w:val="20"/>
                <w:szCs w:val="20"/>
              </w:rPr>
              <w:t>Moreover, an issuer shall apply this Standard to financial guarantee contract if the issuer applies IFRS 9 in recognizing and measuring the contract, but shall apply IFRS 17 if the issuer elect, in accordance with paragraph 7(e) of IFRS 17, to apply IFRS 17 in recognising and measuring them.</w:t>
            </w:r>
          </w:p>
          <w:p w:rsidR="00500192" w:rsidRPr="004624BC" w:rsidRDefault="00500192" w:rsidP="00500192">
            <w:pPr>
              <w:spacing w:line="259" w:lineRule="auto"/>
              <w:ind w:left="720" w:firstLine="720"/>
              <w:jc w:val="both"/>
              <w:rPr>
                <w:rFonts w:ascii="Arial" w:eastAsia="Arial" w:hAnsi="Arial" w:cs="Arial"/>
                <w:b/>
                <w:color w:val="FFFF00"/>
                <w:sz w:val="20"/>
                <w:szCs w:val="20"/>
              </w:rPr>
            </w:pPr>
          </w:p>
          <w:p w:rsidR="00EC6F51" w:rsidRPr="004624BC" w:rsidRDefault="00EC6F51" w:rsidP="00500192">
            <w:pPr>
              <w:spacing w:line="259" w:lineRule="auto"/>
              <w:ind w:left="720" w:firstLine="720"/>
              <w:jc w:val="both"/>
              <w:rPr>
                <w:rFonts w:ascii="Arial" w:eastAsia="Arial" w:hAnsi="Arial" w:cs="Arial"/>
                <w:b/>
                <w:color w:val="FFFF00"/>
                <w:sz w:val="20"/>
                <w:szCs w:val="20"/>
              </w:rPr>
            </w:pPr>
          </w:p>
          <w:p w:rsidR="00B22032" w:rsidRPr="004624BC" w:rsidRDefault="00642E6A" w:rsidP="00500192">
            <w:pPr>
              <w:numPr>
                <w:ilvl w:val="0"/>
                <w:numId w:val="77"/>
              </w:numPr>
              <w:pBdr>
                <w:top w:val="nil"/>
                <w:left w:val="nil"/>
                <w:bottom w:val="nil"/>
                <w:right w:val="nil"/>
                <w:between w:val="nil"/>
              </w:pBdr>
              <w:spacing w:line="259" w:lineRule="auto"/>
              <w:jc w:val="both"/>
              <w:rPr>
                <w:color w:val="000000"/>
                <w:sz w:val="20"/>
                <w:szCs w:val="20"/>
              </w:rPr>
            </w:pPr>
            <w:r w:rsidRPr="004624BC">
              <w:rPr>
                <w:rFonts w:ascii="Arial" w:eastAsia="Arial" w:hAnsi="Arial" w:cs="Arial"/>
                <w:color w:val="000000"/>
                <w:sz w:val="20"/>
                <w:szCs w:val="20"/>
              </w:rPr>
              <w:t>[deleted]</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77"/>
              </w:numPr>
              <w:pBdr>
                <w:top w:val="nil"/>
                <w:left w:val="nil"/>
                <w:bottom w:val="nil"/>
                <w:right w:val="nil"/>
                <w:between w:val="nil"/>
              </w:pBdr>
              <w:spacing w:line="259" w:lineRule="auto"/>
              <w:jc w:val="both"/>
              <w:rPr>
                <w:color w:val="000000"/>
                <w:sz w:val="20"/>
                <w:szCs w:val="20"/>
              </w:rPr>
            </w:pPr>
            <w:r w:rsidRPr="004624BC">
              <w:rPr>
                <w:rFonts w:ascii="Arial" w:eastAsia="Arial" w:hAnsi="Arial" w:cs="Arial"/>
                <w:b/>
                <w:color w:val="000000"/>
                <w:sz w:val="20"/>
                <w:szCs w:val="20"/>
              </w:rPr>
              <w:t>financial instruments, contracts and obligations under share</w:t>
            </w:r>
            <w:r w:rsidRPr="004624BC">
              <w:rPr>
                <w:rFonts w:ascii="Cambria Math" w:eastAsia="Cambria Math" w:hAnsi="Cambria Math" w:cs="Cambria Math"/>
                <w:b/>
                <w:color w:val="000000"/>
                <w:sz w:val="20"/>
                <w:szCs w:val="20"/>
              </w:rPr>
              <w:t>‑</w:t>
            </w:r>
            <w:r w:rsidRPr="004624BC">
              <w:rPr>
                <w:rFonts w:ascii="Arial" w:eastAsia="Arial" w:hAnsi="Arial" w:cs="Arial"/>
                <w:b/>
                <w:color w:val="000000"/>
                <w:sz w:val="20"/>
                <w:szCs w:val="20"/>
              </w:rPr>
              <w:t xml:space="preserve">based payment transactions to which IFRS 2 </w:t>
            </w:r>
            <w:r w:rsidRPr="004624BC">
              <w:rPr>
                <w:rFonts w:ascii="Arial" w:eastAsia="Arial" w:hAnsi="Arial" w:cs="Arial"/>
                <w:b/>
                <w:i/>
                <w:color w:val="000000"/>
                <w:sz w:val="20"/>
                <w:szCs w:val="20"/>
              </w:rPr>
              <w:t>Share</w:t>
            </w:r>
            <w:r w:rsidRPr="004624BC">
              <w:rPr>
                <w:rFonts w:ascii="Cambria Math" w:eastAsia="Cambria Math" w:hAnsi="Cambria Math" w:cs="Cambria Math"/>
                <w:b/>
                <w:i/>
                <w:color w:val="000000"/>
                <w:sz w:val="20"/>
                <w:szCs w:val="20"/>
              </w:rPr>
              <w:t>‑</w:t>
            </w:r>
            <w:r w:rsidRPr="004624BC">
              <w:rPr>
                <w:rFonts w:ascii="Arial" w:eastAsia="Arial" w:hAnsi="Arial" w:cs="Arial"/>
                <w:b/>
                <w:i/>
                <w:color w:val="000000"/>
                <w:sz w:val="20"/>
                <w:szCs w:val="20"/>
              </w:rPr>
              <w:t>based Payment</w:t>
            </w:r>
            <w:r w:rsidRPr="004624BC">
              <w:rPr>
                <w:rFonts w:ascii="Arial" w:eastAsia="Arial" w:hAnsi="Arial" w:cs="Arial"/>
                <w:b/>
                <w:color w:val="000000"/>
                <w:sz w:val="20"/>
                <w:szCs w:val="20"/>
              </w:rPr>
              <w:t xml:space="preserve"> applies, except for</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D03E1F">
            <w:pPr>
              <w:numPr>
                <w:ilvl w:val="0"/>
                <w:numId w:val="23"/>
              </w:numPr>
              <w:pBdr>
                <w:top w:val="nil"/>
                <w:left w:val="nil"/>
                <w:bottom w:val="nil"/>
                <w:right w:val="nil"/>
                <w:between w:val="nil"/>
              </w:pBdr>
              <w:spacing w:line="259" w:lineRule="auto"/>
              <w:ind w:left="1593" w:hanging="425"/>
              <w:jc w:val="both"/>
              <w:rPr>
                <w:rFonts w:ascii="Arial" w:eastAsia="Arial" w:hAnsi="Arial" w:cs="Arial"/>
                <w:color w:val="000000"/>
                <w:sz w:val="20"/>
                <w:szCs w:val="20"/>
              </w:rPr>
            </w:pPr>
            <w:r w:rsidRPr="004624BC">
              <w:rPr>
                <w:rFonts w:ascii="Arial" w:eastAsia="Arial" w:hAnsi="Arial" w:cs="Arial"/>
                <w:color w:val="000000"/>
                <w:sz w:val="20"/>
                <w:szCs w:val="20"/>
              </w:rPr>
              <w:t>contracts within the scope of paragraphs 8–10 of this Standard, to which this Standard applies,</w:t>
            </w:r>
          </w:p>
          <w:p w:rsidR="00B22032" w:rsidRPr="004624BC" w:rsidRDefault="00B22032" w:rsidP="00D03E1F">
            <w:pPr>
              <w:pBdr>
                <w:top w:val="nil"/>
                <w:left w:val="nil"/>
                <w:bottom w:val="nil"/>
                <w:right w:val="nil"/>
                <w:between w:val="nil"/>
              </w:pBdr>
              <w:spacing w:line="259" w:lineRule="auto"/>
              <w:ind w:left="1593" w:hanging="425"/>
              <w:jc w:val="both"/>
              <w:rPr>
                <w:rFonts w:ascii="Arial" w:eastAsia="Arial" w:hAnsi="Arial" w:cs="Arial"/>
                <w:color w:val="000000"/>
                <w:sz w:val="20"/>
                <w:szCs w:val="20"/>
              </w:rPr>
            </w:pPr>
          </w:p>
          <w:p w:rsidR="00015343" w:rsidRPr="004624BC" w:rsidRDefault="00642E6A" w:rsidP="00500192">
            <w:pPr>
              <w:numPr>
                <w:ilvl w:val="0"/>
                <w:numId w:val="23"/>
              </w:numPr>
              <w:pBdr>
                <w:top w:val="nil"/>
                <w:left w:val="nil"/>
                <w:bottom w:val="nil"/>
                <w:right w:val="nil"/>
                <w:between w:val="nil"/>
              </w:pBdr>
              <w:spacing w:line="259" w:lineRule="auto"/>
              <w:ind w:left="1593" w:hanging="425"/>
              <w:jc w:val="both"/>
              <w:rPr>
                <w:rFonts w:ascii="Arial" w:eastAsia="Arial" w:hAnsi="Arial" w:cs="Arial"/>
                <w:color w:val="000000"/>
                <w:sz w:val="20"/>
                <w:szCs w:val="20"/>
              </w:rPr>
            </w:pPr>
            <w:r w:rsidRPr="004624BC">
              <w:rPr>
                <w:rFonts w:ascii="Arial" w:eastAsia="Arial" w:hAnsi="Arial" w:cs="Arial"/>
                <w:color w:val="000000"/>
                <w:sz w:val="20"/>
                <w:szCs w:val="20"/>
              </w:rPr>
              <w:t xml:space="preserve">paragraphs 33 and 34 of this Standard, which shall be applied to treasury shares purchased, sold, issued or </w:t>
            </w:r>
            <w:r w:rsidRPr="004624BC">
              <w:rPr>
                <w:rFonts w:ascii="Arial" w:eastAsia="Arial" w:hAnsi="Arial" w:cs="Arial"/>
                <w:color w:val="000000"/>
                <w:sz w:val="20"/>
                <w:szCs w:val="20"/>
              </w:rPr>
              <w:lastRenderedPageBreak/>
              <w:t>cancelled in connection with employee share option plans, employee share purchase plans, and all other share</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based payment arrangements.</w:t>
            </w:r>
          </w:p>
          <w:p w:rsidR="001D1E43" w:rsidRPr="004624BC" w:rsidRDefault="001D1E43" w:rsidP="001D1E43">
            <w:pPr>
              <w:pBdr>
                <w:top w:val="nil"/>
                <w:left w:val="nil"/>
                <w:bottom w:val="nil"/>
                <w:right w:val="nil"/>
                <w:between w:val="nil"/>
              </w:pBdr>
              <w:spacing w:line="259" w:lineRule="auto"/>
              <w:ind w:left="1593"/>
              <w:jc w:val="both"/>
              <w:rPr>
                <w:rFonts w:ascii="Arial" w:eastAsia="Arial" w:hAnsi="Arial" w:cs="Arial"/>
                <w:color w:val="000000"/>
                <w:sz w:val="20"/>
                <w:szCs w:val="20"/>
              </w:rPr>
            </w:pPr>
          </w:p>
          <w:p w:rsidR="00B22032" w:rsidRPr="004624BC" w:rsidRDefault="00642E6A" w:rsidP="00500192">
            <w:pPr>
              <w:numPr>
                <w:ilvl w:val="1"/>
                <w:numId w:val="46"/>
              </w:numPr>
              <w:pBdr>
                <w:top w:val="nil"/>
                <w:left w:val="nil"/>
                <w:bottom w:val="nil"/>
                <w:right w:val="nil"/>
                <w:between w:val="nil"/>
              </w:pBdr>
              <w:spacing w:line="259" w:lineRule="auto"/>
              <w:ind w:hanging="41"/>
              <w:jc w:val="both"/>
              <w:rPr>
                <w:rFonts w:ascii="Arial" w:eastAsia="Arial" w:hAnsi="Arial" w:cs="Arial"/>
                <w:color w:val="000000"/>
                <w:sz w:val="20"/>
                <w:szCs w:val="20"/>
              </w:rPr>
            </w:pPr>
            <w:r w:rsidRPr="004624BC">
              <w:rPr>
                <w:rFonts w:ascii="Arial" w:eastAsia="Arial" w:hAnsi="Arial" w:cs="Arial"/>
                <w:color w:val="000000"/>
                <w:sz w:val="20"/>
                <w:szCs w:val="20"/>
              </w:rPr>
              <w:t>[Deleted]</w:t>
            </w:r>
          </w:p>
          <w:p w:rsidR="00B22032" w:rsidRPr="004624BC" w:rsidRDefault="00B22032" w:rsidP="00500192">
            <w:pPr>
              <w:pBdr>
                <w:top w:val="nil"/>
                <w:left w:val="nil"/>
                <w:bottom w:val="nil"/>
                <w:right w:val="nil"/>
                <w:between w:val="nil"/>
              </w:pBdr>
              <w:spacing w:line="259" w:lineRule="auto"/>
              <w:ind w:left="360"/>
              <w:jc w:val="both"/>
              <w:rPr>
                <w:rFonts w:ascii="Arial" w:eastAsia="Arial" w:hAnsi="Arial" w:cs="Arial"/>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This Standard shall be applied to those contracts to buy or sell a non</w:t>
            </w:r>
            <w:r w:rsidR="00206ABA" w:rsidRPr="004624BC">
              <w:rPr>
                <w:rFonts w:ascii="Arial" w:eastAsia="Arial" w:hAnsi="Arial" w:cs="Arial"/>
                <w:b/>
                <w:color w:val="000000"/>
                <w:sz w:val="20"/>
                <w:szCs w:val="20"/>
              </w:rPr>
              <w:t>-</w:t>
            </w:r>
            <w:r w:rsidRPr="004624BC">
              <w:rPr>
                <w:rFonts w:ascii="Arial" w:eastAsia="Arial" w:hAnsi="Arial" w:cs="Arial"/>
                <w:b/>
                <w:color w:val="000000"/>
                <w:sz w:val="20"/>
                <w:szCs w:val="20"/>
              </w:rPr>
              <w:t xml:space="preserve">financial item that can be settled net in cash or another financial instrument, or by exchanging financial instruments, as if the contracts were financial instruments, with the exception of contracts that were entered into and continue to be held for the purpose of the receipt or delivery of a non-financial item in accordance with the entity’s expected purchase, sale or usage requirements. However, this Standard shall be applied to those contracts that an entity designates as measured at fair value through profit or loss in accordance with paragraph 2.5 of IFRS 9 </w:t>
            </w:r>
            <w:r w:rsidRPr="004624BC">
              <w:rPr>
                <w:rFonts w:ascii="Arial" w:eastAsia="Arial" w:hAnsi="Arial" w:cs="Arial"/>
                <w:b/>
                <w:i/>
                <w:color w:val="000000"/>
                <w:sz w:val="20"/>
                <w:szCs w:val="20"/>
              </w:rPr>
              <w:t>Financial Instruments.</w:t>
            </w:r>
          </w:p>
          <w:p w:rsidR="00206ABA" w:rsidRPr="004624BC" w:rsidRDefault="00206ABA" w:rsidP="00206ABA">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There are various ways in which a contract to buy or sell a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can be settled net in cash or another financial instrument or by exchanging financial instruments. These include:</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34"/>
              </w:numPr>
              <w:pBdr>
                <w:top w:val="nil"/>
                <w:left w:val="nil"/>
                <w:bottom w:val="nil"/>
                <w:right w:val="nil"/>
                <w:between w:val="nil"/>
              </w:pBdr>
              <w:spacing w:line="259" w:lineRule="auto"/>
              <w:ind w:left="990"/>
              <w:jc w:val="both"/>
              <w:rPr>
                <w:rFonts w:ascii="Arial" w:eastAsia="Arial" w:hAnsi="Arial" w:cs="Arial"/>
                <w:color w:val="000000"/>
                <w:sz w:val="20"/>
                <w:szCs w:val="20"/>
              </w:rPr>
            </w:pPr>
            <w:r w:rsidRPr="004624BC">
              <w:rPr>
                <w:rFonts w:ascii="Arial" w:eastAsia="Arial" w:hAnsi="Arial" w:cs="Arial"/>
                <w:color w:val="000000"/>
                <w:sz w:val="20"/>
                <w:szCs w:val="20"/>
              </w:rPr>
              <w:t>when the terms of the contract permit either party to settle it net in cash or another financial instrument or by exchanging financial instruments;</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EC6F51" w:rsidRPr="004624BC" w:rsidRDefault="00642E6A" w:rsidP="00EC6F51">
            <w:pPr>
              <w:numPr>
                <w:ilvl w:val="0"/>
                <w:numId w:val="34"/>
              </w:numPr>
              <w:pBdr>
                <w:top w:val="nil"/>
                <w:left w:val="nil"/>
                <w:bottom w:val="nil"/>
                <w:right w:val="nil"/>
                <w:between w:val="nil"/>
              </w:pBdr>
              <w:spacing w:line="259" w:lineRule="auto"/>
              <w:ind w:left="990"/>
              <w:jc w:val="both"/>
              <w:rPr>
                <w:rFonts w:ascii="Arial" w:eastAsia="Arial" w:hAnsi="Arial" w:cs="Arial"/>
                <w:color w:val="000000"/>
                <w:sz w:val="20"/>
                <w:szCs w:val="20"/>
              </w:rPr>
            </w:pPr>
            <w:r w:rsidRPr="004624BC">
              <w:rPr>
                <w:rFonts w:ascii="Arial" w:eastAsia="Arial" w:hAnsi="Arial" w:cs="Arial"/>
                <w:color w:val="000000"/>
                <w:sz w:val="20"/>
                <w:szCs w:val="20"/>
              </w:rPr>
              <w:t>when the ability to settle net in cash or another financial instrument, or by exchanging financial instruments, is not explicit in the terms of the contract, but the entity has a practice of settling similar contracts net in cash or another financial instrument, or by exchanging financial instruments (whether with the counterparty, by entering into offsetting contracts or by selling the contract before its exercise or lapse);</w:t>
            </w:r>
          </w:p>
          <w:p w:rsidR="00EC6F51" w:rsidRPr="004624BC" w:rsidRDefault="00EC6F51" w:rsidP="00EC6F51">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EC6F51">
            <w:pPr>
              <w:numPr>
                <w:ilvl w:val="0"/>
                <w:numId w:val="34"/>
              </w:numPr>
              <w:pBdr>
                <w:top w:val="nil"/>
                <w:left w:val="nil"/>
                <w:bottom w:val="nil"/>
                <w:right w:val="nil"/>
                <w:between w:val="nil"/>
              </w:pBdr>
              <w:spacing w:line="259" w:lineRule="auto"/>
              <w:ind w:left="990"/>
              <w:jc w:val="both"/>
              <w:rPr>
                <w:rFonts w:ascii="Arial" w:eastAsia="Arial" w:hAnsi="Arial" w:cs="Arial"/>
                <w:color w:val="000000"/>
                <w:sz w:val="20"/>
                <w:szCs w:val="20"/>
              </w:rPr>
            </w:pPr>
            <w:r w:rsidRPr="004624BC">
              <w:rPr>
                <w:rFonts w:ascii="Arial" w:eastAsia="Arial" w:hAnsi="Arial" w:cs="Arial"/>
                <w:color w:val="000000"/>
                <w:sz w:val="20"/>
                <w:szCs w:val="20"/>
              </w:rPr>
              <w:t xml:space="preserve">when, for similar contracts, the entity has a practice of taking delivery of the underlying and selling it within a short period </w:t>
            </w:r>
            <w:r w:rsidRPr="004624BC">
              <w:rPr>
                <w:rFonts w:ascii="Arial" w:eastAsia="Arial" w:hAnsi="Arial" w:cs="Arial"/>
                <w:color w:val="000000"/>
                <w:sz w:val="20"/>
                <w:szCs w:val="20"/>
              </w:rPr>
              <w:lastRenderedPageBreak/>
              <w:t>after delivery for the purpose of generating a profit from short</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term fluctuations in price or dealer’s margin; and</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numPr>
                <w:ilvl w:val="0"/>
                <w:numId w:val="34"/>
              </w:numPr>
              <w:pBdr>
                <w:top w:val="nil"/>
                <w:left w:val="nil"/>
                <w:bottom w:val="nil"/>
                <w:right w:val="nil"/>
                <w:between w:val="nil"/>
              </w:pBdr>
              <w:spacing w:line="259" w:lineRule="auto"/>
              <w:ind w:left="1080"/>
              <w:jc w:val="both"/>
              <w:rPr>
                <w:rFonts w:ascii="Arial" w:eastAsia="Arial" w:hAnsi="Arial" w:cs="Arial"/>
                <w:color w:val="000000"/>
                <w:sz w:val="20"/>
                <w:szCs w:val="20"/>
              </w:rPr>
            </w:pPr>
            <w:r w:rsidRPr="004624BC">
              <w:rPr>
                <w:rFonts w:ascii="Arial" w:eastAsia="Arial" w:hAnsi="Arial" w:cs="Arial"/>
                <w:color w:val="000000"/>
                <w:sz w:val="20"/>
                <w:szCs w:val="20"/>
              </w:rPr>
              <w:t>when the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that is the subject of the contract is readily convertible to cash.</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sz w:val="20"/>
                <w:szCs w:val="20"/>
              </w:rPr>
            </w:pPr>
          </w:p>
          <w:p w:rsidR="00B22032" w:rsidRPr="004624BC" w:rsidRDefault="00642E6A"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r w:rsidRPr="004624BC">
              <w:rPr>
                <w:rFonts w:ascii="Arial" w:eastAsia="Arial" w:hAnsi="Arial" w:cs="Arial"/>
                <w:sz w:val="20"/>
                <w:szCs w:val="20"/>
              </w:rPr>
              <w:t xml:space="preserve">    </w:t>
            </w:r>
            <w:r w:rsidR="00206ABA" w:rsidRPr="004624BC">
              <w:rPr>
                <w:rFonts w:ascii="Arial" w:eastAsia="Arial" w:hAnsi="Arial" w:cs="Arial"/>
                <w:sz w:val="20"/>
                <w:szCs w:val="20"/>
              </w:rPr>
              <w:t xml:space="preserve">      </w:t>
            </w:r>
            <w:r w:rsidRPr="004624BC">
              <w:rPr>
                <w:rFonts w:ascii="Arial" w:eastAsia="Arial" w:hAnsi="Arial" w:cs="Arial"/>
                <w:sz w:val="20"/>
                <w:szCs w:val="20"/>
              </w:rPr>
              <w:t xml:space="preserve">   </w:t>
            </w:r>
            <w:r w:rsidRPr="004624BC">
              <w:rPr>
                <w:rFonts w:ascii="Arial" w:eastAsia="Arial" w:hAnsi="Arial" w:cs="Arial"/>
                <w:color w:val="000000"/>
                <w:sz w:val="20"/>
                <w:szCs w:val="20"/>
              </w:rPr>
              <w:t>A contract to which (b) or (c) applies is not entered into for the purpose of the receipt or delivery of the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in accordance with the entity’s expected purchase, sale or usage requirements, and, accordingly, is within the scope of this Standard. Other contracts to which paragraph 8 applies are evaluated to determine whether they were entered into and continue to be held for the purpose of the receipt or delivery of the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in accordance with the entity’s expected purchase, sale or usage requirement, and accordingly, whether they are within the scope of this Standard.</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A written option to buy or sell a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that can be settled net in cash or another financial instrument, or by exchanging financial instruments, in accordance with paragraph 9(a) or (d) is within the scope of this Standard. Such a contract cannot be entered into for the purpose of the receipt or delivery of the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in accordance with the entity’s expected purchase, sale or usage requirements.</w:t>
            </w:r>
          </w:p>
          <w:p w:rsidR="00206ABA" w:rsidRPr="004624BC" w:rsidRDefault="00206ABA" w:rsidP="00206ABA">
            <w:pPr>
              <w:pBdr>
                <w:top w:val="nil"/>
                <w:left w:val="nil"/>
                <w:bottom w:val="nil"/>
                <w:right w:val="nil"/>
                <w:between w:val="nil"/>
              </w:pBdr>
              <w:spacing w:line="259" w:lineRule="auto"/>
              <w:ind w:left="720"/>
              <w:jc w:val="both"/>
              <w:rPr>
                <w:rFonts w:ascii="Arial" w:eastAsia="Arial" w:hAnsi="Arial" w:cs="Arial"/>
                <w:color w:val="000000"/>
                <w:sz w:val="20"/>
                <w:szCs w:val="20"/>
              </w:rPr>
            </w:pPr>
          </w:p>
          <w:p w:rsidR="00D03E1F" w:rsidRPr="004624BC" w:rsidRDefault="00E41CF4" w:rsidP="00D03E1F">
            <w:pPr>
              <w:spacing w:line="259" w:lineRule="auto"/>
              <w:ind w:left="720" w:hanging="360"/>
              <w:jc w:val="both"/>
              <w:rPr>
                <w:rFonts w:ascii="Arial" w:eastAsia="Arial" w:hAnsi="Arial" w:cs="Arial"/>
                <w:b/>
                <w:sz w:val="24"/>
                <w:szCs w:val="24"/>
              </w:rPr>
            </w:pPr>
            <w:r w:rsidRPr="004624BC">
              <w:rPr>
                <w:rFonts w:ascii="Arial" w:eastAsia="Arial" w:hAnsi="Arial" w:cs="Arial"/>
                <w:b/>
                <w:noProof/>
                <w:sz w:val="24"/>
                <w:szCs w:val="24"/>
                <w:lang w:val="en-GB"/>
              </w:rPr>
              <w:pict>
                <v:line id="Straight Connector 26" o:spid="_x0000_s105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4.5pt" to="322.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" strokecolor="black [3213]" strokeweight=".25pt">
                  <v:shadow on="t" color="black" opacity="24903f" origin=",.5" offset="0,.55556mm"/>
                  <o:lock v:ext="edit" shapetype="f"/>
                </v:line>
              </w:pict>
            </w:r>
            <w:r w:rsidR="00642E6A" w:rsidRPr="004624BC">
              <w:rPr>
                <w:rFonts w:ascii="Arial" w:eastAsia="Arial" w:hAnsi="Arial" w:cs="Arial"/>
                <w:b/>
                <w:sz w:val="24"/>
                <w:szCs w:val="24"/>
              </w:rPr>
              <w:t>Definitions (see also paragraphs AG3-AG23)</w:t>
            </w:r>
            <w:r w:rsidR="00206ABA" w:rsidRPr="004624BC">
              <w:rPr>
                <w:noProof/>
                <w:lang w:eastAsia="zh-CN"/>
              </w:rPr>
              <w:t xml:space="preserve"> </w:t>
            </w:r>
          </w:p>
          <w:p w:rsidR="00D03E1F" w:rsidRPr="004624BC" w:rsidRDefault="00D03E1F" w:rsidP="00D03E1F">
            <w:pPr>
              <w:spacing w:line="259" w:lineRule="auto"/>
              <w:ind w:left="720" w:hanging="360"/>
              <w:jc w:val="both"/>
              <w:rPr>
                <w:rFonts w:ascii="Arial" w:eastAsia="Arial" w:hAnsi="Arial" w:cs="Arial"/>
                <w:b/>
                <w:sz w:val="24"/>
                <w:szCs w:val="24"/>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The following terms are used in this Standard with the meanings specified:</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b/>
                <w:sz w:val="20"/>
                <w:szCs w:val="20"/>
              </w:rPr>
            </w:pPr>
          </w:p>
          <w:p w:rsidR="00B22032" w:rsidRPr="004624BC" w:rsidRDefault="00642E6A" w:rsidP="00500192">
            <w:pPr>
              <w:pBdr>
                <w:top w:val="nil"/>
                <w:left w:val="nil"/>
                <w:bottom w:val="nil"/>
                <w:right w:val="nil"/>
                <w:between w:val="nil"/>
              </w:pBdr>
              <w:spacing w:line="259" w:lineRule="auto"/>
              <w:ind w:left="720" w:hanging="720"/>
              <w:jc w:val="both"/>
              <w:rPr>
                <w:rFonts w:ascii="Arial" w:eastAsia="Arial" w:hAnsi="Arial" w:cs="Arial"/>
                <w:b/>
                <w:color w:val="000000"/>
                <w:sz w:val="20"/>
                <w:szCs w:val="20"/>
              </w:rPr>
            </w:pPr>
            <w:r w:rsidRPr="004624BC">
              <w:rPr>
                <w:rFonts w:ascii="Arial" w:eastAsia="Arial" w:hAnsi="Arial" w:cs="Arial"/>
                <w:b/>
                <w:sz w:val="20"/>
                <w:szCs w:val="20"/>
              </w:rPr>
              <w:t xml:space="preserve">       </w:t>
            </w:r>
            <w:r w:rsidR="00D03E1F" w:rsidRPr="004624BC">
              <w:rPr>
                <w:rFonts w:ascii="Arial" w:eastAsia="Arial" w:hAnsi="Arial" w:cs="Arial"/>
                <w:b/>
                <w:sz w:val="20"/>
                <w:szCs w:val="20"/>
              </w:rPr>
              <w:t xml:space="preserve">      </w:t>
            </w:r>
            <w:r w:rsidRPr="004624BC">
              <w:rPr>
                <w:rFonts w:ascii="Arial" w:eastAsia="Arial" w:hAnsi="Arial" w:cs="Arial"/>
                <w:b/>
                <w:color w:val="000000"/>
                <w:sz w:val="20"/>
                <w:szCs w:val="20"/>
              </w:rPr>
              <w:t>A</w:t>
            </w:r>
            <w:r w:rsidRPr="004624BC">
              <w:rPr>
                <w:rFonts w:ascii="Arial" w:eastAsia="Arial" w:hAnsi="Arial" w:cs="Arial"/>
                <w:b/>
                <w:i/>
                <w:color w:val="000000"/>
                <w:sz w:val="20"/>
                <w:szCs w:val="20"/>
              </w:rPr>
              <w:t xml:space="preserve"> financial instrument</w:t>
            </w:r>
            <w:r w:rsidRPr="004624BC">
              <w:rPr>
                <w:rFonts w:ascii="Arial" w:eastAsia="Arial" w:hAnsi="Arial" w:cs="Arial"/>
                <w:b/>
                <w:color w:val="000000"/>
                <w:sz w:val="20"/>
                <w:szCs w:val="20"/>
              </w:rPr>
              <w:t xml:space="preserve"> is any contract that gives rise to a financial asset of one entity and a financial liability or equity instrument of another entity. </w:t>
            </w:r>
          </w:p>
          <w:p w:rsidR="00F86A00" w:rsidRPr="004624BC" w:rsidRDefault="00F86A00"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A </w:t>
            </w:r>
            <w:r w:rsidRPr="004624BC">
              <w:rPr>
                <w:rFonts w:ascii="Arial" w:eastAsia="Arial" w:hAnsi="Arial" w:cs="Arial"/>
                <w:b/>
                <w:i/>
                <w:color w:val="000000"/>
                <w:sz w:val="20"/>
                <w:szCs w:val="20"/>
              </w:rPr>
              <w:t>financial asset</w:t>
            </w:r>
            <w:r w:rsidRPr="004624BC">
              <w:rPr>
                <w:rFonts w:ascii="Arial" w:eastAsia="Arial" w:hAnsi="Arial" w:cs="Arial"/>
                <w:b/>
                <w:color w:val="000000"/>
                <w:sz w:val="20"/>
                <w:szCs w:val="20"/>
              </w:rPr>
              <w:t xml:space="preserve"> is any asset that is:</w:t>
            </w:r>
          </w:p>
          <w:p w:rsidR="00F86A00" w:rsidRPr="004624BC" w:rsidRDefault="00F86A00"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B22032" w:rsidRPr="004624BC" w:rsidRDefault="00642E6A" w:rsidP="00500192">
            <w:pPr>
              <w:numPr>
                <w:ilvl w:val="0"/>
                <w:numId w:val="3"/>
              </w:numPr>
              <w:pBdr>
                <w:top w:val="nil"/>
                <w:left w:val="nil"/>
                <w:bottom w:val="nil"/>
                <w:right w:val="nil"/>
                <w:between w:val="nil"/>
              </w:pBdr>
              <w:spacing w:line="259" w:lineRule="auto"/>
              <w:ind w:firstLine="24"/>
              <w:jc w:val="both"/>
              <w:rPr>
                <w:rFonts w:ascii="Arial" w:eastAsia="Arial" w:hAnsi="Arial" w:cs="Arial"/>
                <w:b/>
                <w:color w:val="000000"/>
                <w:sz w:val="20"/>
                <w:szCs w:val="20"/>
              </w:rPr>
            </w:pPr>
            <w:r w:rsidRPr="004624BC">
              <w:rPr>
                <w:rFonts w:ascii="Arial" w:eastAsia="Arial" w:hAnsi="Arial" w:cs="Arial"/>
                <w:b/>
                <w:color w:val="000000"/>
                <w:sz w:val="20"/>
                <w:szCs w:val="20"/>
              </w:rPr>
              <w:t>cash;</w:t>
            </w:r>
          </w:p>
          <w:p w:rsidR="00F86A00" w:rsidRPr="004624BC" w:rsidRDefault="00642E6A" w:rsidP="00F86A00">
            <w:pPr>
              <w:numPr>
                <w:ilvl w:val="0"/>
                <w:numId w:val="3"/>
              </w:numPr>
              <w:pBdr>
                <w:top w:val="nil"/>
                <w:left w:val="nil"/>
                <w:bottom w:val="nil"/>
                <w:right w:val="nil"/>
                <w:between w:val="nil"/>
              </w:pBdr>
              <w:spacing w:line="259" w:lineRule="auto"/>
              <w:ind w:firstLine="24"/>
              <w:jc w:val="both"/>
              <w:rPr>
                <w:rFonts w:ascii="Arial" w:eastAsia="Arial" w:hAnsi="Arial" w:cs="Arial"/>
                <w:b/>
                <w:color w:val="000000"/>
                <w:sz w:val="20"/>
                <w:szCs w:val="20"/>
              </w:rPr>
            </w:pPr>
            <w:r w:rsidRPr="004624BC">
              <w:rPr>
                <w:rFonts w:ascii="Arial" w:eastAsia="Arial" w:hAnsi="Arial" w:cs="Arial"/>
                <w:b/>
                <w:color w:val="000000"/>
                <w:sz w:val="20"/>
                <w:szCs w:val="20"/>
              </w:rPr>
              <w:lastRenderedPageBreak/>
              <w:t>an equity instrument of another entity;</w:t>
            </w:r>
          </w:p>
          <w:p w:rsidR="00F86A00" w:rsidRPr="004624BC" w:rsidRDefault="00F86A00" w:rsidP="00F86A00">
            <w:pPr>
              <w:pBdr>
                <w:top w:val="nil"/>
                <w:left w:val="nil"/>
                <w:bottom w:val="nil"/>
                <w:right w:val="nil"/>
                <w:between w:val="nil"/>
              </w:pBdr>
              <w:spacing w:line="259" w:lineRule="auto"/>
              <w:jc w:val="both"/>
              <w:rPr>
                <w:rFonts w:ascii="Arial" w:eastAsia="Arial" w:hAnsi="Arial" w:cs="Arial"/>
                <w:b/>
                <w:color w:val="000000"/>
                <w:sz w:val="20"/>
                <w:szCs w:val="20"/>
              </w:rPr>
            </w:pPr>
          </w:p>
          <w:p w:rsidR="00B22032" w:rsidRPr="004624BC" w:rsidRDefault="00642E6A" w:rsidP="00F86A00">
            <w:pPr>
              <w:numPr>
                <w:ilvl w:val="0"/>
                <w:numId w:val="3"/>
              </w:numPr>
              <w:pBdr>
                <w:top w:val="nil"/>
                <w:left w:val="nil"/>
                <w:bottom w:val="nil"/>
                <w:right w:val="nil"/>
                <w:between w:val="nil"/>
              </w:pBdr>
              <w:spacing w:line="259" w:lineRule="auto"/>
              <w:ind w:firstLine="24"/>
              <w:jc w:val="both"/>
              <w:rPr>
                <w:rFonts w:ascii="Arial" w:eastAsia="Arial" w:hAnsi="Arial" w:cs="Arial"/>
                <w:b/>
                <w:color w:val="000000"/>
                <w:sz w:val="20"/>
                <w:szCs w:val="20"/>
              </w:rPr>
            </w:pPr>
            <w:r w:rsidRPr="004624BC">
              <w:rPr>
                <w:rFonts w:ascii="Arial" w:eastAsia="Arial" w:hAnsi="Arial" w:cs="Arial"/>
                <w:b/>
                <w:color w:val="000000"/>
                <w:sz w:val="20"/>
                <w:szCs w:val="20"/>
              </w:rPr>
              <w:t>a contractual right:</w:t>
            </w:r>
          </w:p>
          <w:p w:rsidR="00EC6F51" w:rsidRPr="004624BC" w:rsidRDefault="00EC6F51" w:rsidP="00EC6F51">
            <w:pPr>
              <w:pBdr>
                <w:top w:val="nil"/>
                <w:left w:val="nil"/>
                <w:bottom w:val="nil"/>
                <w:right w:val="nil"/>
                <w:between w:val="nil"/>
              </w:pBdr>
              <w:spacing w:line="259" w:lineRule="auto"/>
              <w:jc w:val="both"/>
              <w:rPr>
                <w:rFonts w:ascii="Arial" w:eastAsia="Arial" w:hAnsi="Arial" w:cs="Arial"/>
                <w:b/>
                <w:color w:val="000000"/>
                <w:sz w:val="20"/>
                <w:szCs w:val="20"/>
              </w:rPr>
            </w:pPr>
          </w:p>
          <w:p w:rsidR="00B22032" w:rsidRPr="004624BC" w:rsidRDefault="00642E6A" w:rsidP="00F86A00">
            <w:pPr>
              <w:numPr>
                <w:ilvl w:val="0"/>
                <w:numId w:val="12"/>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to receive cash or another financial asset from another entity; or</w:t>
            </w:r>
          </w:p>
          <w:p w:rsidR="00F86A00" w:rsidRPr="004624BC" w:rsidRDefault="00F86A00" w:rsidP="00F86A00">
            <w:pPr>
              <w:pBdr>
                <w:top w:val="nil"/>
                <w:left w:val="nil"/>
                <w:bottom w:val="nil"/>
                <w:right w:val="nil"/>
                <w:between w:val="nil"/>
              </w:pBdr>
              <w:spacing w:line="259" w:lineRule="auto"/>
              <w:ind w:left="1878"/>
              <w:jc w:val="both"/>
              <w:rPr>
                <w:rFonts w:ascii="Arial" w:eastAsia="Arial" w:hAnsi="Arial" w:cs="Arial"/>
                <w:b/>
                <w:color w:val="000000"/>
                <w:sz w:val="20"/>
                <w:szCs w:val="20"/>
              </w:rPr>
            </w:pPr>
          </w:p>
          <w:p w:rsidR="00B22032" w:rsidRPr="004624BC" w:rsidRDefault="00642E6A" w:rsidP="00F86A00">
            <w:pPr>
              <w:numPr>
                <w:ilvl w:val="0"/>
                <w:numId w:val="12"/>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to exchange financial assets or financial liabilities with another entity under conditions that are potentially favourable to the entity; or</w:t>
            </w:r>
          </w:p>
          <w:p w:rsidR="00F86A00" w:rsidRPr="004624BC" w:rsidRDefault="00F86A00" w:rsidP="00F86A00">
            <w:pPr>
              <w:pStyle w:val="ListParagraph"/>
              <w:rPr>
                <w:rFonts w:ascii="Arial" w:eastAsia="Arial" w:hAnsi="Arial" w:cs="Arial"/>
                <w:b/>
                <w:color w:val="000000"/>
                <w:sz w:val="20"/>
                <w:szCs w:val="20"/>
              </w:rPr>
            </w:pPr>
          </w:p>
          <w:p w:rsidR="00F86A00" w:rsidRPr="004624BC" w:rsidRDefault="00F86A00" w:rsidP="00F86A00">
            <w:pPr>
              <w:pBdr>
                <w:top w:val="nil"/>
                <w:left w:val="nil"/>
                <w:bottom w:val="nil"/>
                <w:right w:val="nil"/>
                <w:between w:val="nil"/>
              </w:pBdr>
              <w:spacing w:line="259" w:lineRule="auto"/>
              <w:ind w:left="1878"/>
              <w:jc w:val="both"/>
              <w:rPr>
                <w:rFonts w:ascii="Arial" w:eastAsia="Arial" w:hAnsi="Arial" w:cs="Arial"/>
                <w:b/>
                <w:color w:val="000000"/>
                <w:sz w:val="20"/>
                <w:szCs w:val="20"/>
              </w:rPr>
            </w:pPr>
          </w:p>
          <w:p w:rsidR="00F24B3D" w:rsidRPr="004624BC" w:rsidRDefault="00F24B3D" w:rsidP="00F86A00">
            <w:pPr>
              <w:pBdr>
                <w:top w:val="nil"/>
                <w:left w:val="nil"/>
                <w:bottom w:val="nil"/>
                <w:right w:val="nil"/>
                <w:between w:val="nil"/>
              </w:pBdr>
              <w:spacing w:line="259" w:lineRule="auto"/>
              <w:ind w:left="1878"/>
              <w:jc w:val="both"/>
              <w:rPr>
                <w:rFonts w:ascii="Arial" w:eastAsia="Arial" w:hAnsi="Arial" w:cs="Arial"/>
                <w:b/>
                <w:color w:val="000000"/>
                <w:sz w:val="20"/>
                <w:szCs w:val="20"/>
              </w:rPr>
            </w:pPr>
          </w:p>
          <w:p w:rsidR="00B22032" w:rsidRPr="004624BC" w:rsidRDefault="00642E6A" w:rsidP="00637DF3">
            <w:pPr>
              <w:numPr>
                <w:ilvl w:val="0"/>
                <w:numId w:val="3"/>
              </w:numPr>
              <w:pBdr>
                <w:top w:val="nil"/>
                <w:left w:val="nil"/>
                <w:bottom w:val="nil"/>
                <w:right w:val="nil"/>
                <w:between w:val="nil"/>
              </w:pBdr>
              <w:spacing w:line="259" w:lineRule="auto"/>
              <w:ind w:left="1305" w:hanging="561"/>
              <w:jc w:val="both"/>
              <w:rPr>
                <w:rFonts w:ascii="Arial" w:eastAsia="Arial" w:hAnsi="Arial" w:cs="Arial"/>
                <w:b/>
                <w:color w:val="000000"/>
                <w:sz w:val="20"/>
                <w:szCs w:val="20"/>
              </w:rPr>
            </w:pPr>
            <w:r w:rsidRPr="004624BC">
              <w:rPr>
                <w:rFonts w:ascii="Arial" w:eastAsia="Arial" w:hAnsi="Arial" w:cs="Arial"/>
                <w:b/>
                <w:color w:val="000000"/>
                <w:sz w:val="20"/>
                <w:szCs w:val="20"/>
              </w:rPr>
              <w:t>a contract that will or may be settled in the entity’s own equity instruments and is:</w:t>
            </w:r>
          </w:p>
          <w:p w:rsidR="00637DF3" w:rsidRPr="004624BC" w:rsidRDefault="00637DF3" w:rsidP="00637DF3">
            <w:pPr>
              <w:pBdr>
                <w:top w:val="nil"/>
                <w:left w:val="nil"/>
                <w:bottom w:val="nil"/>
                <w:right w:val="nil"/>
                <w:between w:val="nil"/>
              </w:pBdr>
              <w:spacing w:line="259" w:lineRule="auto"/>
              <w:ind w:left="744"/>
              <w:jc w:val="both"/>
              <w:rPr>
                <w:rFonts w:ascii="Arial" w:eastAsia="Arial" w:hAnsi="Arial" w:cs="Arial"/>
                <w:b/>
                <w:color w:val="000000"/>
                <w:sz w:val="20"/>
                <w:szCs w:val="20"/>
              </w:rPr>
            </w:pPr>
          </w:p>
          <w:p w:rsidR="00B22032" w:rsidRPr="004624BC" w:rsidRDefault="00642E6A" w:rsidP="00500192">
            <w:pPr>
              <w:numPr>
                <w:ilvl w:val="0"/>
                <w:numId w:val="18"/>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a non</w:t>
            </w:r>
            <w:r w:rsidRPr="004624BC">
              <w:rPr>
                <w:rFonts w:ascii="Cambria Math" w:eastAsia="Cambria Math" w:hAnsi="Cambria Math" w:cs="Cambria Math"/>
                <w:b/>
                <w:color w:val="000000"/>
                <w:sz w:val="20"/>
                <w:szCs w:val="20"/>
              </w:rPr>
              <w:t>‑</w:t>
            </w:r>
            <w:r w:rsidRPr="004624BC">
              <w:rPr>
                <w:rFonts w:ascii="Arial" w:eastAsia="Arial" w:hAnsi="Arial" w:cs="Arial"/>
                <w:b/>
                <w:color w:val="000000"/>
                <w:sz w:val="20"/>
                <w:szCs w:val="20"/>
              </w:rPr>
              <w:t>derivative for which the entity is or may be obliged to receive a variable number of the entity’s own equity instruments; or</w:t>
            </w:r>
          </w:p>
          <w:p w:rsidR="00B22032" w:rsidRPr="004624BC" w:rsidRDefault="00B22032" w:rsidP="00500192">
            <w:pPr>
              <w:pBdr>
                <w:top w:val="nil"/>
                <w:left w:val="nil"/>
                <w:bottom w:val="nil"/>
                <w:right w:val="nil"/>
                <w:between w:val="nil"/>
              </w:pBdr>
              <w:spacing w:line="259" w:lineRule="auto"/>
              <w:ind w:left="1080"/>
              <w:jc w:val="both"/>
              <w:rPr>
                <w:rFonts w:ascii="Arial" w:eastAsia="Arial" w:hAnsi="Arial" w:cs="Arial"/>
                <w:b/>
                <w:sz w:val="20"/>
                <w:szCs w:val="20"/>
              </w:rPr>
            </w:pPr>
          </w:p>
          <w:p w:rsidR="00B22032" w:rsidRPr="004624BC" w:rsidRDefault="00642E6A" w:rsidP="00500192">
            <w:pPr>
              <w:numPr>
                <w:ilvl w:val="0"/>
                <w:numId w:val="18"/>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a derivative that will or may be settled other than by the exchange of a fixed amount of cash or another financial asset for a fixed number of the entity’s own equity instruments. For this purpose the entity’s own equity instruments do not include puttable financial instruments classified as equity instruments in accordance with paragraphs 16A and 16B, instruments that impose on the entity an obligation to deliver to another party a pro rata share of the net assets of the entity only on liquidation and are classified as equity instruments in accordance with paragraphs 16C and 16D, or instruments that are contracts for the future receipt or delivery of the entity’s own equity instruments.</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00192">
            <w:pPr>
              <w:pBdr>
                <w:top w:val="nil"/>
                <w:left w:val="nil"/>
                <w:bottom w:val="nil"/>
                <w:right w:val="nil"/>
                <w:between w:val="nil"/>
              </w:pBdr>
              <w:spacing w:line="259" w:lineRule="auto"/>
              <w:ind w:left="720" w:firstLine="90"/>
              <w:jc w:val="both"/>
              <w:rPr>
                <w:rFonts w:ascii="Arial" w:eastAsia="Arial" w:hAnsi="Arial" w:cs="Arial"/>
                <w:b/>
                <w:color w:val="000000"/>
                <w:sz w:val="20"/>
                <w:szCs w:val="20"/>
              </w:rPr>
            </w:pPr>
            <w:r w:rsidRPr="004624BC">
              <w:rPr>
                <w:rFonts w:ascii="Arial" w:eastAsia="Arial" w:hAnsi="Arial" w:cs="Arial"/>
                <w:b/>
                <w:color w:val="000000"/>
                <w:sz w:val="20"/>
                <w:szCs w:val="20"/>
              </w:rPr>
              <w:t>A</w:t>
            </w:r>
            <w:r w:rsidRPr="004624BC">
              <w:rPr>
                <w:rFonts w:ascii="Arial" w:eastAsia="Arial" w:hAnsi="Arial" w:cs="Arial"/>
                <w:b/>
                <w:i/>
                <w:color w:val="000000"/>
                <w:sz w:val="20"/>
                <w:szCs w:val="20"/>
              </w:rPr>
              <w:t xml:space="preserve"> financial liability</w:t>
            </w:r>
            <w:r w:rsidRPr="004624BC">
              <w:rPr>
                <w:rFonts w:ascii="Arial" w:eastAsia="Arial" w:hAnsi="Arial" w:cs="Arial"/>
                <w:b/>
                <w:color w:val="000000"/>
                <w:sz w:val="20"/>
                <w:szCs w:val="20"/>
              </w:rPr>
              <w:t xml:space="preserve"> is any liability that is:</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b/>
                <w:color w:val="000000"/>
                <w:sz w:val="20"/>
                <w:szCs w:val="20"/>
              </w:rPr>
            </w:pPr>
          </w:p>
          <w:p w:rsidR="00B22032" w:rsidRPr="004624BC" w:rsidRDefault="00642E6A" w:rsidP="00500192">
            <w:pPr>
              <w:numPr>
                <w:ilvl w:val="0"/>
                <w:numId w:val="61"/>
              </w:numPr>
              <w:pBdr>
                <w:top w:val="nil"/>
                <w:left w:val="nil"/>
                <w:bottom w:val="nil"/>
                <w:right w:val="nil"/>
                <w:between w:val="nil"/>
              </w:pBdr>
              <w:spacing w:line="259" w:lineRule="auto"/>
              <w:ind w:firstLine="24"/>
              <w:jc w:val="both"/>
              <w:rPr>
                <w:rFonts w:ascii="Arial" w:eastAsia="Arial" w:hAnsi="Arial" w:cs="Arial"/>
                <w:b/>
                <w:color w:val="000000"/>
                <w:sz w:val="20"/>
                <w:szCs w:val="20"/>
              </w:rPr>
            </w:pPr>
            <w:r w:rsidRPr="004624BC">
              <w:rPr>
                <w:rFonts w:ascii="Arial" w:eastAsia="Arial" w:hAnsi="Arial" w:cs="Arial"/>
                <w:b/>
                <w:color w:val="000000"/>
                <w:sz w:val="20"/>
                <w:szCs w:val="20"/>
              </w:rPr>
              <w:lastRenderedPageBreak/>
              <w:t>a contractual obligation:</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b/>
                <w:color w:val="000000"/>
                <w:sz w:val="20"/>
                <w:szCs w:val="20"/>
              </w:rPr>
            </w:pPr>
          </w:p>
          <w:p w:rsidR="00B22032" w:rsidRPr="004624BC" w:rsidRDefault="00642E6A" w:rsidP="00500192">
            <w:pPr>
              <w:numPr>
                <w:ilvl w:val="0"/>
                <w:numId w:val="39"/>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to deliver cash or another financial asset to another entity; or</w:t>
            </w:r>
          </w:p>
          <w:p w:rsidR="00EC6F51" w:rsidRPr="004624BC" w:rsidRDefault="00EC6F51" w:rsidP="00EC6F51">
            <w:pPr>
              <w:pBdr>
                <w:top w:val="nil"/>
                <w:left w:val="nil"/>
                <w:bottom w:val="nil"/>
                <w:right w:val="nil"/>
                <w:between w:val="nil"/>
              </w:pBdr>
              <w:spacing w:line="259" w:lineRule="auto"/>
              <w:ind w:left="1878"/>
              <w:jc w:val="both"/>
              <w:rPr>
                <w:rFonts w:ascii="Arial" w:eastAsia="Arial" w:hAnsi="Arial" w:cs="Arial"/>
                <w:b/>
                <w:color w:val="000000"/>
                <w:sz w:val="20"/>
                <w:szCs w:val="20"/>
              </w:rPr>
            </w:pPr>
          </w:p>
          <w:p w:rsidR="00B22032" w:rsidRPr="004624BC" w:rsidRDefault="00642E6A" w:rsidP="00500192">
            <w:pPr>
              <w:numPr>
                <w:ilvl w:val="0"/>
                <w:numId w:val="39"/>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to exchange financial assets or financial liabilities with another entity under conditions that are potentially unfavourable to the entity; or</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b/>
                <w:sz w:val="20"/>
                <w:szCs w:val="20"/>
              </w:rPr>
            </w:pPr>
          </w:p>
          <w:p w:rsidR="00B22032" w:rsidRPr="004624BC" w:rsidRDefault="00642E6A" w:rsidP="00500192">
            <w:pPr>
              <w:numPr>
                <w:ilvl w:val="0"/>
                <w:numId w:val="61"/>
              </w:numPr>
              <w:pBdr>
                <w:top w:val="nil"/>
                <w:left w:val="nil"/>
                <w:bottom w:val="nil"/>
                <w:right w:val="nil"/>
                <w:between w:val="nil"/>
              </w:pBdr>
              <w:spacing w:line="259" w:lineRule="auto"/>
              <w:ind w:left="1440" w:hanging="720"/>
              <w:jc w:val="both"/>
              <w:rPr>
                <w:rFonts w:ascii="Arial" w:eastAsia="Arial" w:hAnsi="Arial" w:cs="Arial"/>
                <w:b/>
                <w:color w:val="000000"/>
                <w:sz w:val="20"/>
                <w:szCs w:val="20"/>
              </w:rPr>
            </w:pPr>
            <w:r w:rsidRPr="004624BC">
              <w:rPr>
                <w:rFonts w:ascii="Arial" w:eastAsia="Arial" w:hAnsi="Arial" w:cs="Arial"/>
                <w:b/>
                <w:color w:val="000000"/>
                <w:sz w:val="20"/>
                <w:szCs w:val="20"/>
              </w:rPr>
              <w:t>a contract that will or may be settled in the entity’s own equity instruments and is:</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b/>
                <w:color w:val="000000"/>
                <w:sz w:val="20"/>
                <w:szCs w:val="20"/>
              </w:rPr>
            </w:pPr>
          </w:p>
          <w:p w:rsidR="00B22032" w:rsidRPr="004624BC" w:rsidRDefault="00642E6A" w:rsidP="00500192">
            <w:pPr>
              <w:numPr>
                <w:ilvl w:val="0"/>
                <w:numId w:val="15"/>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a non</w:t>
            </w:r>
            <w:r w:rsidRPr="004624BC">
              <w:rPr>
                <w:rFonts w:ascii="Cambria Math" w:eastAsia="Cambria Math" w:hAnsi="Cambria Math" w:cs="Cambria Math"/>
                <w:b/>
                <w:color w:val="000000"/>
                <w:sz w:val="20"/>
                <w:szCs w:val="20"/>
              </w:rPr>
              <w:t>‑</w:t>
            </w:r>
            <w:r w:rsidRPr="004624BC">
              <w:rPr>
                <w:rFonts w:ascii="Arial" w:eastAsia="Arial" w:hAnsi="Arial" w:cs="Arial"/>
                <w:b/>
                <w:color w:val="000000"/>
                <w:sz w:val="20"/>
                <w:szCs w:val="20"/>
              </w:rPr>
              <w:t xml:space="preserve">derivative for which the entity is or may be obliged to deliver a variable number of the entity’s own equity instruments; or </w:t>
            </w:r>
          </w:p>
          <w:p w:rsidR="00B22032" w:rsidRPr="004624BC" w:rsidRDefault="00B22032" w:rsidP="00500192">
            <w:pPr>
              <w:pBdr>
                <w:top w:val="nil"/>
                <w:left w:val="nil"/>
                <w:bottom w:val="nil"/>
                <w:right w:val="nil"/>
                <w:between w:val="nil"/>
              </w:pBdr>
              <w:spacing w:line="259" w:lineRule="auto"/>
              <w:ind w:left="1080" w:hanging="720"/>
              <w:jc w:val="both"/>
              <w:rPr>
                <w:rFonts w:ascii="Arial" w:eastAsia="Arial" w:hAnsi="Arial" w:cs="Arial"/>
                <w:b/>
                <w:color w:val="000000"/>
                <w:sz w:val="20"/>
                <w:szCs w:val="20"/>
              </w:rPr>
            </w:pPr>
          </w:p>
          <w:p w:rsidR="00B22032" w:rsidRPr="004624BC" w:rsidRDefault="00642E6A" w:rsidP="00500192">
            <w:pPr>
              <w:numPr>
                <w:ilvl w:val="0"/>
                <w:numId w:val="15"/>
              </w:numPr>
              <w:pBdr>
                <w:top w:val="nil"/>
                <w:left w:val="nil"/>
                <w:bottom w:val="nil"/>
                <w:right w:val="nil"/>
                <w:between w:val="nil"/>
              </w:pBdr>
              <w:spacing w:line="259" w:lineRule="auto"/>
              <w:ind w:left="1878" w:hanging="425"/>
              <w:jc w:val="both"/>
              <w:rPr>
                <w:rFonts w:ascii="Arial" w:eastAsia="Arial" w:hAnsi="Arial" w:cs="Arial"/>
                <w:b/>
                <w:color w:val="000000"/>
                <w:sz w:val="20"/>
                <w:szCs w:val="20"/>
              </w:rPr>
            </w:pPr>
            <w:r w:rsidRPr="004624BC">
              <w:rPr>
                <w:rFonts w:ascii="Arial" w:eastAsia="Arial" w:hAnsi="Arial" w:cs="Arial"/>
                <w:b/>
                <w:color w:val="000000"/>
                <w:sz w:val="20"/>
                <w:szCs w:val="20"/>
              </w:rPr>
              <w:t>a derivative that will or may be settled other than by the exchange of a fixed amount of cash or another financial asset for a fixed number of the entity’s own equity instruments. For this purpose, rights, options or warrants to acquire a fixed number of the entity’s own equity instruments for a fixed amount of any currency are equity instruments if the entity offers the rights, options or warrants pro rata to all of its existing owners of the same class of its own non</w:t>
            </w:r>
            <w:r w:rsidRPr="004624BC">
              <w:rPr>
                <w:rFonts w:ascii="Cambria Math" w:eastAsia="Cambria Math" w:hAnsi="Cambria Math" w:cs="Cambria Math"/>
                <w:b/>
                <w:color w:val="000000"/>
                <w:sz w:val="20"/>
                <w:szCs w:val="20"/>
              </w:rPr>
              <w:t>‑</w:t>
            </w:r>
            <w:r w:rsidRPr="004624BC">
              <w:rPr>
                <w:rFonts w:ascii="Arial" w:eastAsia="Arial" w:hAnsi="Arial" w:cs="Arial"/>
                <w:b/>
                <w:color w:val="000000"/>
                <w:sz w:val="20"/>
                <w:szCs w:val="20"/>
              </w:rPr>
              <w:t>derivative equity instruments. Also, for these purposes the entity’s own equity instruments do not include puttable financial instruments that are classified as equity instruments in accordance with paragraphs 16A and 16B, instruments that impose on the entity an obligation to deliver to another party a pro rata share of the net assets of</w:t>
            </w:r>
            <w:r w:rsidR="00EC6F51" w:rsidRPr="004624BC">
              <w:rPr>
                <w:rFonts w:ascii="Arial" w:eastAsia="Arial" w:hAnsi="Arial" w:cs="Arial"/>
                <w:b/>
                <w:color w:val="000000"/>
                <w:sz w:val="20"/>
                <w:szCs w:val="20"/>
              </w:rPr>
              <w:t xml:space="preserve"> the entity only on liquidation </w:t>
            </w:r>
            <w:r w:rsidRPr="004624BC">
              <w:rPr>
                <w:rFonts w:ascii="Arial" w:eastAsia="Arial" w:hAnsi="Arial" w:cs="Arial"/>
                <w:b/>
                <w:color w:val="000000"/>
                <w:sz w:val="20"/>
                <w:szCs w:val="20"/>
              </w:rPr>
              <w:t xml:space="preserve">and are classified as equity instruments in accordance with paragraphs 16C and 16D, or instruments that are contracts for the future receipt or delivery of the </w:t>
            </w:r>
            <w:r w:rsidR="00443D72" w:rsidRPr="004624BC">
              <w:rPr>
                <w:rFonts w:ascii="Arial" w:eastAsia="Arial" w:hAnsi="Arial" w:cs="Arial"/>
                <w:b/>
                <w:color w:val="000000"/>
                <w:sz w:val="20"/>
                <w:szCs w:val="20"/>
              </w:rPr>
              <w:t xml:space="preserve">entity’s own </w:t>
            </w:r>
            <w:r w:rsidR="00443D72" w:rsidRPr="004624BC">
              <w:rPr>
                <w:rFonts w:ascii="Arial" w:eastAsia="Arial" w:hAnsi="Arial" w:cs="Arial"/>
                <w:b/>
                <w:color w:val="000000"/>
                <w:sz w:val="20"/>
                <w:szCs w:val="20"/>
              </w:rPr>
              <w:lastRenderedPageBreak/>
              <w:t>equity instruments</w:t>
            </w:r>
            <w:r w:rsidRPr="004624BC">
              <w:rPr>
                <w:rFonts w:ascii="Arial" w:eastAsia="Arial" w:hAnsi="Arial" w:cs="Arial"/>
                <w:b/>
                <w:color w:val="000000"/>
                <w:sz w:val="20"/>
                <w:szCs w:val="20"/>
              </w:rPr>
              <w:t>.</w:t>
            </w:r>
            <w:r w:rsidR="00443D72" w:rsidRPr="004624BC">
              <w:rPr>
                <w:rFonts w:ascii="Arial" w:eastAsia="Arial" w:hAnsi="Arial" w:cs="Arial"/>
                <w:b/>
                <w:color w:val="000000"/>
                <w:sz w:val="20"/>
                <w:szCs w:val="20"/>
              </w:rPr>
              <w:t xml:space="preserve"> </w:t>
            </w:r>
          </w:p>
          <w:p w:rsidR="00637DF3" w:rsidRPr="004624BC" w:rsidRDefault="00637DF3" w:rsidP="00637DF3">
            <w:pPr>
              <w:pBdr>
                <w:top w:val="nil"/>
                <w:left w:val="nil"/>
                <w:bottom w:val="nil"/>
                <w:right w:val="nil"/>
                <w:between w:val="nil"/>
              </w:pBdr>
              <w:spacing w:line="259" w:lineRule="auto"/>
              <w:jc w:val="both"/>
              <w:rPr>
                <w:rFonts w:ascii="Arial" w:eastAsia="Arial" w:hAnsi="Arial" w:cs="Arial"/>
                <w:b/>
                <w:color w:val="000000"/>
                <w:sz w:val="20"/>
                <w:szCs w:val="20"/>
              </w:rPr>
            </w:pPr>
          </w:p>
          <w:p w:rsidR="00B22032" w:rsidRPr="004624BC" w:rsidRDefault="00642E6A" w:rsidP="00500192">
            <w:pPr>
              <w:spacing w:line="259" w:lineRule="auto"/>
              <w:ind w:left="1440" w:right="-30"/>
              <w:jc w:val="both"/>
              <w:rPr>
                <w:rFonts w:ascii="Arial" w:eastAsia="Arial" w:hAnsi="Arial" w:cs="Arial"/>
                <w:b/>
                <w:sz w:val="20"/>
                <w:szCs w:val="20"/>
              </w:rPr>
            </w:pPr>
            <w:r w:rsidRPr="004624BC">
              <w:rPr>
                <w:rFonts w:ascii="Arial" w:eastAsia="Arial" w:hAnsi="Arial" w:cs="Arial"/>
                <w:b/>
                <w:sz w:val="20"/>
                <w:szCs w:val="20"/>
              </w:rPr>
              <w:t>As an exception, an instrument</w:t>
            </w:r>
            <w:r w:rsidR="00EC6F51" w:rsidRPr="004624BC">
              <w:rPr>
                <w:rFonts w:ascii="Arial" w:eastAsia="Arial" w:hAnsi="Arial" w:cs="Arial"/>
                <w:b/>
                <w:sz w:val="20"/>
                <w:szCs w:val="20"/>
              </w:rPr>
              <w:t xml:space="preserve"> that meets the definition of a </w:t>
            </w:r>
            <w:r w:rsidRPr="004624BC">
              <w:rPr>
                <w:rFonts w:ascii="Arial" w:eastAsia="Arial" w:hAnsi="Arial" w:cs="Arial"/>
                <w:b/>
                <w:sz w:val="20"/>
                <w:szCs w:val="20"/>
              </w:rPr>
              <w:t>financial liability is classified as an equity instrument if it has all the featur</w:t>
            </w:r>
            <w:r w:rsidR="00EC6F51" w:rsidRPr="004624BC">
              <w:rPr>
                <w:rFonts w:ascii="Arial" w:eastAsia="Arial" w:hAnsi="Arial" w:cs="Arial"/>
                <w:b/>
                <w:sz w:val="20"/>
                <w:szCs w:val="20"/>
              </w:rPr>
              <w:t>es and mee</w:t>
            </w:r>
            <w:r w:rsidR="00BD69FA" w:rsidRPr="004624BC">
              <w:rPr>
                <w:rFonts w:ascii="Arial" w:eastAsia="Arial" w:hAnsi="Arial" w:cs="Arial"/>
                <w:b/>
                <w:sz w:val="20"/>
                <w:szCs w:val="20"/>
              </w:rPr>
              <w:t xml:space="preserve">ts the conditions in paragraphs </w:t>
            </w:r>
            <w:r w:rsidRPr="004624BC">
              <w:rPr>
                <w:rFonts w:ascii="Arial" w:eastAsia="Arial" w:hAnsi="Arial" w:cs="Arial"/>
                <w:b/>
                <w:sz w:val="20"/>
                <w:szCs w:val="20"/>
              </w:rPr>
              <w:t>16A and 16B or paragraphs 16C and 16D.</w:t>
            </w:r>
          </w:p>
          <w:p w:rsidR="00B22032" w:rsidRPr="004624BC" w:rsidRDefault="00B22032" w:rsidP="00500192">
            <w:pPr>
              <w:pBdr>
                <w:top w:val="nil"/>
                <w:left w:val="nil"/>
                <w:bottom w:val="nil"/>
                <w:right w:val="nil"/>
                <w:between w:val="nil"/>
              </w:pBdr>
              <w:spacing w:line="259" w:lineRule="auto"/>
              <w:ind w:left="1080"/>
              <w:jc w:val="both"/>
              <w:rPr>
                <w:rFonts w:ascii="Arial" w:eastAsia="Arial" w:hAnsi="Arial" w:cs="Arial"/>
                <w:b/>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An </w:t>
            </w:r>
            <w:r w:rsidRPr="004624BC">
              <w:rPr>
                <w:rFonts w:ascii="Arial" w:eastAsia="Arial" w:hAnsi="Arial" w:cs="Arial"/>
                <w:b/>
                <w:i/>
                <w:color w:val="000000"/>
                <w:sz w:val="20"/>
                <w:szCs w:val="20"/>
              </w:rPr>
              <w:t>equity instrument</w:t>
            </w:r>
            <w:r w:rsidRPr="004624BC">
              <w:rPr>
                <w:rFonts w:ascii="Arial" w:eastAsia="Arial" w:hAnsi="Arial" w:cs="Arial"/>
                <w:b/>
                <w:color w:val="000000"/>
                <w:sz w:val="20"/>
                <w:szCs w:val="20"/>
              </w:rPr>
              <w:t xml:space="preserve"> is any contract that evidences a residual interest in the assets of an entity after deducting all of its liabilities. </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b/>
                <w:color w:val="000000"/>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i/>
                <w:color w:val="000000"/>
                <w:sz w:val="20"/>
                <w:szCs w:val="20"/>
              </w:rPr>
              <w:t>Fair value</w:t>
            </w:r>
            <w:r w:rsidRPr="004624BC">
              <w:rPr>
                <w:rFonts w:ascii="Arial" w:eastAsia="Arial" w:hAnsi="Arial" w:cs="Arial"/>
                <w:b/>
                <w:color w:val="000000"/>
                <w:sz w:val="20"/>
                <w:szCs w:val="20"/>
              </w:rPr>
              <w:t xml:space="preserve"> is the price that would be received to sell an asset or paid to transfer a liability in an orderly transaction between market participants at the measurement date. (See IFRS 13 </w:t>
            </w:r>
            <w:r w:rsidRPr="004624BC">
              <w:rPr>
                <w:rFonts w:ascii="Arial" w:eastAsia="Arial" w:hAnsi="Arial" w:cs="Arial"/>
                <w:b/>
                <w:i/>
                <w:color w:val="000000"/>
                <w:sz w:val="20"/>
                <w:szCs w:val="20"/>
              </w:rPr>
              <w:t>Fair Value Measurement.</w:t>
            </w:r>
            <w:r w:rsidRPr="004624BC">
              <w:rPr>
                <w:rFonts w:ascii="Arial" w:eastAsia="Arial" w:hAnsi="Arial" w:cs="Arial"/>
                <w:b/>
                <w:color w:val="000000"/>
                <w:sz w:val="20"/>
                <w:szCs w:val="20"/>
              </w:rPr>
              <w:t>)</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b/>
                <w:color w:val="000000"/>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A </w:t>
            </w:r>
            <w:r w:rsidRPr="004624BC">
              <w:rPr>
                <w:rFonts w:ascii="Arial" w:eastAsia="Arial" w:hAnsi="Arial" w:cs="Arial"/>
                <w:b/>
                <w:i/>
                <w:color w:val="000000"/>
                <w:sz w:val="20"/>
                <w:szCs w:val="20"/>
              </w:rPr>
              <w:t>puttable instrument</w:t>
            </w:r>
            <w:r w:rsidRPr="004624BC">
              <w:rPr>
                <w:rFonts w:ascii="Arial" w:eastAsia="Arial" w:hAnsi="Arial" w:cs="Arial"/>
                <w:b/>
                <w:color w:val="000000"/>
                <w:sz w:val="20"/>
                <w:szCs w:val="20"/>
              </w:rPr>
              <w:t xml:space="preserve"> is a financial instrument that gives the holder the right to put the instrument back to the issuer for cash or another financial asset or is automatically put back to the issuer on the occurrence of an uncertain future event or the death or retirement of the instrument holder.</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F24B3D" w:rsidRPr="004624BC" w:rsidRDefault="00F24B3D"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F24B3D" w:rsidRPr="004624BC" w:rsidRDefault="00F24B3D"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F24B3D" w:rsidRPr="004624BC" w:rsidRDefault="00F24B3D"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The following terms are defined in Appendix A of IFRS 9 or paragraph 9 of IAS 39 </w:t>
            </w:r>
            <w:r w:rsidRPr="004624BC">
              <w:rPr>
                <w:rFonts w:ascii="Arial" w:eastAsia="Arial" w:hAnsi="Arial" w:cs="Arial"/>
                <w:i/>
                <w:color w:val="000000"/>
                <w:sz w:val="20"/>
                <w:szCs w:val="20"/>
              </w:rPr>
              <w:t xml:space="preserve">Financial Instruments: Recognition and Measurement </w:t>
            </w:r>
            <w:r w:rsidRPr="004624BC">
              <w:rPr>
                <w:rFonts w:ascii="Arial" w:eastAsia="Arial" w:hAnsi="Arial" w:cs="Arial"/>
                <w:color w:val="000000"/>
                <w:sz w:val="20"/>
                <w:szCs w:val="20"/>
              </w:rPr>
              <w:t>and are used in this Standard with the meaning specified in IAS 39 and IFRS 9.</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amortised cost of a financial asset or financial liability</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derecognition</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derivative</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effective interest method</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financial guarantee contract</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financial liability at fair value through profit or loss</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firm commitment</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lastRenderedPageBreak/>
              <w:t>• forecast transaction</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hedge effectiveness</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hedged item</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hedging instrument</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held for trading</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regular way purchase or sale</w:t>
            </w:r>
          </w:p>
          <w:p w:rsidR="00B22032" w:rsidRPr="004624BC" w:rsidRDefault="00642E6A" w:rsidP="00500192">
            <w:pPr>
              <w:pBdr>
                <w:top w:val="nil"/>
                <w:left w:val="nil"/>
                <w:bottom w:val="nil"/>
                <w:right w:val="nil"/>
                <w:between w:val="nil"/>
              </w:pBdr>
              <w:spacing w:line="259" w:lineRule="auto"/>
              <w:ind w:left="720" w:firstLine="18"/>
              <w:jc w:val="both"/>
              <w:rPr>
                <w:rFonts w:ascii="Arial" w:eastAsia="Arial" w:hAnsi="Arial" w:cs="Arial"/>
                <w:color w:val="000000"/>
                <w:sz w:val="20"/>
                <w:szCs w:val="20"/>
              </w:rPr>
            </w:pPr>
            <w:r w:rsidRPr="004624BC">
              <w:rPr>
                <w:rFonts w:ascii="Arial" w:eastAsia="Arial" w:hAnsi="Arial" w:cs="Arial"/>
                <w:color w:val="000000"/>
                <w:sz w:val="20"/>
                <w:szCs w:val="20"/>
              </w:rPr>
              <w:t>• transaction costs.</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In this Standard, ‘contract’ and ‘contractual’ refer to an agreement between two or more parties that has clear economic consequences that the parties have little, if any, discretion to avoid, usually because the agreement is enforceable by law. Contracts, and thus financial instruments, may take a variety of forms and need not be in writing.</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000000" w:rsidRPr="004624BC" w:rsidRDefault="004624BC">
            <w:pPr>
              <w:pBdr>
                <w:top w:val="nil"/>
                <w:left w:val="nil"/>
                <w:bottom w:val="nil"/>
                <w:right w:val="nil"/>
                <w:between w:val="nil"/>
              </w:pBdr>
              <w:spacing w:line="259" w:lineRule="auto"/>
              <w:jc w:val="both"/>
              <w:rPr>
                <w:rFonts w:ascii="Arial" w:eastAsia="Arial" w:hAnsi="Arial" w:cs="Arial"/>
                <w:b/>
                <w:color w:val="000000"/>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In this Standard, ‘entity’ includes individuals, partnerships, incorporated bodies, trusts and government agencies.</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sz w:val="20"/>
                <w:szCs w:val="20"/>
              </w:rPr>
            </w:pPr>
          </w:p>
          <w:p w:rsidR="00B22032" w:rsidRPr="004624BC" w:rsidRDefault="00E41CF4" w:rsidP="00500192">
            <w:pPr>
              <w:spacing w:line="259" w:lineRule="auto"/>
              <w:rPr>
                <w:rFonts w:ascii="Arial" w:eastAsia="Arial" w:hAnsi="Arial" w:cs="Arial"/>
                <w:b/>
                <w:sz w:val="24"/>
                <w:szCs w:val="24"/>
              </w:rPr>
            </w:pPr>
            <w:r w:rsidRPr="004624BC">
              <w:rPr>
                <w:rFonts w:ascii="Arial" w:eastAsia="Arial" w:hAnsi="Arial" w:cs="Arial"/>
                <w:b/>
                <w:noProof/>
                <w:sz w:val="24"/>
                <w:szCs w:val="24"/>
                <w:lang w:val="en-GB"/>
              </w:rPr>
              <w:pict>
                <v:line id="Straight Connector 1" o:spid="_x0000_s1055"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3.4pt" to="321.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" strokecolor="black [3213]" strokeweight=".25pt">
                  <v:shadow on="t" color="black" opacity="24903f" origin=",.5" offset="0,.55556mm"/>
                  <o:lock v:ext="edit" shapetype="f"/>
                </v:line>
              </w:pict>
            </w:r>
            <w:r w:rsidR="00F0126B" w:rsidRPr="004624BC">
              <w:rPr>
                <w:rFonts w:ascii="Arial" w:eastAsia="Arial" w:hAnsi="Arial" w:cs="Arial"/>
                <w:b/>
                <w:sz w:val="24"/>
                <w:szCs w:val="24"/>
              </w:rPr>
              <w:t xml:space="preserve">      </w:t>
            </w:r>
            <w:r w:rsidR="00642E6A" w:rsidRPr="004624BC">
              <w:rPr>
                <w:rFonts w:ascii="Arial" w:eastAsia="Arial" w:hAnsi="Arial" w:cs="Arial"/>
                <w:b/>
                <w:sz w:val="24"/>
                <w:szCs w:val="24"/>
              </w:rPr>
              <w:t>Presentation</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BD69FA">
            <w:pPr>
              <w:spacing w:line="259" w:lineRule="auto"/>
              <w:ind w:left="742" w:hanging="22"/>
              <w:jc w:val="both"/>
              <w:rPr>
                <w:rFonts w:ascii="Arial" w:eastAsia="Arial" w:hAnsi="Arial" w:cs="Arial"/>
                <w:b/>
              </w:rPr>
            </w:pPr>
            <w:r w:rsidRPr="004624BC">
              <w:rPr>
                <w:rFonts w:ascii="Arial" w:eastAsia="Arial" w:hAnsi="Arial" w:cs="Arial"/>
                <w:b/>
              </w:rPr>
              <w:t>Liabilities and equity (see a</w:t>
            </w:r>
            <w:r w:rsidR="00BD69FA" w:rsidRPr="004624BC">
              <w:rPr>
                <w:rFonts w:ascii="Arial" w:eastAsia="Arial" w:hAnsi="Arial" w:cs="Arial"/>
                <w:b/>
              </w:rPr>
              <w:t xml:space="preserve">lso paragraphs AG13–AG14J and </w:t>
            </w:r>
            <w:r w:rsidRPr="004624BC">
              <w:rPr>
                <w:rFonts w:ascii="Arial" w:eastAsia="Arial" w:hAnsi="Arial" w:cs="Arial"/>
                <w:b/>
              </w:rPr>
              <w:t>AG25–AG29A)</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The issuer of a financial instrument shall classify the instrument, or its component parts, on initial recognition as a financial liability, a financial asset or an equity instrument in accordance with the substance of the contractual arrangement and the definitions of a financial liability, a financial asset and an equity instrument.</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When an issuer applies the definitions in paragraph 11 to determine whether a financial instrument is an equity instrument rather than a financial liability, the instrument is an equity instrument if, and only if, both conditions (a) and (b) below are met.</w:t>
            </w:r>
          </w:p>
          <w:p w:rsidR="00743D47" w:rsidRPr="004624BC" w:rsidRDefault="00743D47" w:rsidP="00743D47">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00192">
            <w:pPr>
              <w:numPr>
                <w:ilvl w:val="0"/>
                <w:numId w:val="80"/>
              </w:numPr>
              <w:pBdr>
                <w:top w:val="nil"/>
                <w:left w:val="nil"/>
                <w:bottom w:val="nil"/>
                <w:right w:val="nil"/>
                <w:between w:val="nil"/>
              </w:pBdr>
              <w:spacing w:line="259" w:lineRule="auto"/>
              <w:ind w:firstLine="24"/>
              <w:jc w:val="both"/>
              <w:rPr>
                <w:rFonts w:ascii="Arial" w:eastAsia="Arial" w:hAnsi="Arial" w:cs="Arial"/>
                <w:color w:val="000000"/>
                <w:sz w:val="20"/>
                <w:szCs w:val="20"/>
              </w:rPr>
            </w:pPr>
            <w:r w:rsidRPr="004624BC">
              <w:rPr>
                <w:rFonts w:ascii="Arial" w:eastAsia="Arial" w:hAnsi="Arial" w:cs="Arial"/>
                <w:color w:val="000000"/>
                <w:sz w:val="20"/>
                <w:szCs w:val="20"/>
              </w:rPr>
              <w:lastRenderedPageBreak/>
              <w:t>The instrument includes no contractual obligation:</w:t>
            </w:r>
          </w:p>
          <w:p w:rsidR="00BD69FA" w:rsidRPr="004624BC" w:rsidRDefault="00BD69FA" w:rsidP="00BD69FA">
            <w:pPr>
              <w:pBdr>
                <w:top w:val="nil"/>
                <w:left w:val="nil"/>
                <w:bottom w:val="nil"/>
                <w:right w:val="nil"/>
                <w:between w:val="nil"/>
              </w:pBdr>
              <w:spacing w:line="259" w:lineRule="auto"/>
              <w:ind w:left="744"/>
              <w:jc w:val="both"/>
              <w:rPr>
                <w:rFonts w:ascii="Arial" w:eastAsia="Arial" w:hAnsi="Arial" w:cs="Arial"/>
                <w:color w:val="000000"/>
                <w:sz w:val="20"/>
                <w:szCs w:val="20"/>
              </w:rPr>
            </w:pPr>
          </w:p>
          <w:p w:rsidR="00B22032" w:rsidRPr="004624BC" w:rsidRDefault="00642E6A" w:rsidP="00500192">
            <w:pPr>
              <w:numPr>
                <w:ilvl w:val="0"/>
                <w:numId w:val="62"/>
              </w:numPr>
              <w:pBdr>
                <w:top w:val="nil"/>
                <w:left w:val="nil"/>
                <w:bottom w:val="nil"/>
                <w:right w:val="nil"/>
                <w:between w:val="nil"/>
              </w:pBdr>
              <w:spacing w:line="259" w:lineRule="auto"/>
              <w:ind w:left="1878" w:hanging="425"/>
              <w:jc w:val="both"/>
              <w:rPr>
                <w:rFonts w:ascii="Arial" w:eastAsia="Arial" w:hAnsi="Arial" w:cs="Arial"/>
                <w:color w:val="000000"/>
                <w:sz w:val="20"/>
                <w:szCs w:val="20"/>
              </w:rPr>
            </w:pPr>
            <w:r w:rsidRPr="004624BC">
              <w:rPr>
                <w:rFonts w:ascii="Arial" w:eastAsia="Arial" w:hAnsi="Arial" w:cs="Arial"/>
                <w:color w:val="000000"/>
                <w:sz w:val="20"/>
                <w:szCs w:val="20"/>
              </w:rPr>
              <w:t>to deliver cash or another financial asset to another entity; or</w:t>
            </w:r>
          </w:p>
          <w:p w:rsidR="00B22032" w:rsidRPr="004624BC" w:rsidRDefault="00B22032" w:rsidP="00500192">
            <w:pPr>
              <w:pBdr>
                <w:top w:val="nil"/>
                <w:left w:val="nil"/>
                <w:bottom w:val="nil"/>
                <w:right w:val="nil"/>
                <w:between w:val="nil"/>
              </w:pBdr>
              <w:spacing w:line="259" w:lineRule="auto"/>
              <w:ind w:left="1878" w:hanging="720"/>
              <w:jc w:val="both"/>
              <w:rPr>
                <w:rFonts w:ascii="Arial" w:eastAsia="Arial" w:hAnsi="Arial" w:cs="Arial"/>
                <w:sz w:val="20"/>
                <w:szCs w:val="20"/>
              </w:rPr>
            </w:pPr>
          </w:p>
          <w:p w:rsidR="00B22032" w:rsidRPr="004624BC" w:rsidRDefault="00642E6A" w:rsidP="00500192">
            <w:pPr>
              <w:numPr>
                <w:ilvl w:val="0"/>
                <w:numId w:val="62"/>
              </w:numPr>
              <w:pBdr>
                <w:top w:val="nil"/>
                <w:left w:val="nil"/>
                <w:bottom w:val="nil"/>
                <w:right w:val="nil"/>
                <w:between w:val="nil"/>
              </w:pBdr>
              <w:spacing w:line="259" w:lineRule="auto"/>
              <w:ind w:left="1878" w:hanging="425"/>
              <w:jc w:val="both"/>
              <w:rPr>
                <w:rFonts w:ascii="Arial" w:eastAsia="Arial" w:hAnsi="Arial" w:cs="Arial"/>
                <w:color w:val="000000"/>
                <w:sz w:val="20"/>
                <w:szCs w:val="20"/>
              </w:rPr>
            </w:pPr>
            <w:r w:rsidRPr="004624BC">
              <w:rPr>
                <w:rFonts w:ascii="Arial" w:eastAsia="Arial" w:hAnsi="Arial" w:cs="Arial"/>
                <w:color w:val="000000"/>
                <w:sz w:val="20"/>
                <w:szCs w:val="20"/>
              </w:rPr>
              <w:t>to exchange financial assets or financial liabilities with another entity under conditions that are potentially unfavourable to the issuer.</w:t>
            </w:r>
          </w:p>
          <w:p w:rsidR="00B22032" w:rsidRPr="004624BC" w:rsidRDefault="00B22032" w:rsidP="00500192">
            <w:pPr>
              <w:pBdr>
                <w:top w:val="nil"/>
                <w:left w:val="nil"/>
                <w:bottom w:val="nil"/>
                <w:right w:val="nil"/>
                <w:between w:val="nil"/>
              </w:pBdr>
              <w:spacing w:line="259" w:lineRule="auto"/>
              <w:ind w:left="1878" w:hanging="720"/>
              <w:jc w:val="both"/>
              <w:rPr>
                <w:rFonts w:ascii="Arial" w:eastAsia="Arial" w:hAnsi="Arial" w:cs="Arial"/>
                <w:color w:val="000000"/>
                <w:sz w:val="20"/>
                <w:szCs w:val="20"/>
              </w:rPr>
            </w:pPr>
          </w:p>
          <w:p w:rsidR="00B22032" w:rsidRPr="004624BC" w:rsidRDefault="00642E6A" w:rsidP="00500192">
            <w:pPr>
              <w:numPr>
                <w:ilvl w:val="0"/>
                <w:numId w:val="80"/>
              </w:numPr>
              <w:pBdr>
                <w:top w:val="nil"/>
                <w:left w:val="nil"/>
                <w:bottom w:val="nil"/>
                <w:right w:val="nil"/>
                <w:between w:val="nil"/>
              </w:pBdr>
              <w:spacing w:line="259" w:lineRule="auto"/>
              <w:ind w:left="1440" w:hanging="630"/>
              <w:jc w:val="both"/>
              <w:rPr>
                <w:rFonts w:ascii="Arial" w:eastAsia="Arial" w:hAnsi="Arial" w:cs="Arial"/>
                <w:color w:val="000000"/>
                <w:sz w:val="20"/>
                <w:szCs w:val="20"/>
              </w:rPr>
            </w:pPr>
            <w:r w:rsidRPr="004624BC">
              <w:rPr>
                <w:rFonts w:ascii="Arial" w:eastAsia="Arial" w:hAnsi="Arial" w:cs="Arial"/>
                <w:color w:val="000000"/>
                <w:sz w:val="20"/>
                <w:szCs w:val="20"/>
              </w:rPr>
              <w:t>If the instrument will or may be settled in the issuer’s own equity instruments, it is:</w:t>
            </w:r>
          </w:p>
          <w:p w:rsidR="00B22032" w:rsidRPr="004624BC" w:rsidRDefault="00B22032" w:rsidP="00500192">
            <w:pPr>
              <w:pBdr>
                <w:top w:val="nil"/>
                <w:left w:val="nil"/>
                <w:bottom w:val="nil"/>
                <w:right w:val="nil"/>
                <w:between w:val="nil"/>
              </w:pBdr>
              <w:spacing w:line="259" w:lineRule="auto"/>
              <w:ind w:left="744" w:hanging="720"/>
              <w:jc w:val="both"/>
              <w:rPr>
                <w:rFonts w:ascii="Arial" w:eastAsia="Arial" w:hAnsi="Arial" w:cs="Arial"/>
                <w:color w:val="000000"/>
                <w:sz w:val="20"/>
                <w:szCs w:val="20"/>
              </w:rPr>
            </w:pPr>
          </w:p>
          <w:p w:rsidR="00B22032" w:rsidRPr="004624BC" w:rsidRDefault="00642E6A" w:rsidP="00500192">
            <w:pPr>
              <w:numPr>
                <w:ilvl w:val="0"/>
                <w:numId w:val="6"/>
              </w:numPr>
              <w:pBdr>
                <w:top w:val="nil"/>
                <w:left w:val="nil"/>
                <w:bottom w:val="nil"/>
                <w:right w:val="nil"/>
                <w:between w:val="nil"/>
              </w:pBdr>
              <w:spacing w:line="259" w:lineRule="auto"/>
              <w:ind w:left="1878" w:hanging="425"/>
              <w:jc w:val="both"/>
              <w:rPr>
                <w:rFonts w:ascii="Arial" w:eastAsia="Arial" w:hAnsi="Arial" w:cs="Arial"/>
                <w:color w:val="000000"/>
                <w:sz w:val="20"/>
                <w:szCs w:val="20"/>
              </w:rPr>
            </w:pPr>
            <w:r w:rsidRPr="004624BC">
              <w:rPr>
                <w:rFonts w:ascii="Arial" w:eastAsia="Arial" w:hAnsi="Arial" w:cs="Arial"/>
                <w:color w:val="000000"/>
                <w:sz w:val="20"/>
                <w:szCs w:val="20"/>
              </w:rPr>
              <w:t>a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derivative that includes no contractual obligation for the issuer to deliver a variable number of its own equity instruments; or</w:t>
            </w:r>
          </w:p>
          <w:p w:rsidR="00BD69FA" w:rsidRPr="004624BC" w:rsidRDefault="00BD69FA" w:rsidP="00500192">
            <w:pPr>
              <w:pBdr>
                <w:top w:val="nil"/>
                <w:left w:val="nil"/>
                <w:bottom w:val="nil"/>
                <w:right w:val="nil"/>
                <w:between w:val="nil"/>
              </w:pBdr>
              <w:spacing w:line="259" w:lineRule="auto"/>
              <w:ind w:left="1878" w:hanging="720"/>
              <w:jc w:val="both"/>
              <w:rPr>
                <w:rFonts w:ascii="Arial" w:eastAsia="Arial" w:hAnsi="Arial" w:cs="Arial"/>
                <w:color w:val="000000"/>
                <w:sz w:val="20"/>
                <w:szCs w:val="20"/>
              </w:rPr>
            </w:pPr>
          </w:p>
          <w:p w:rsidR="00B22032" w:rsidRPr="004624BC" w:rsidRDefault="00642E6A" w:rsidP="00500192">
            <w:pPr>
              <w:numPr>
                <w:ilvl w:val="0"/>
                <w:numId w:val="6"/>
              </w:numPr>
              <w:pBdr>
                <w:top w:val="nil"/>
                <w:left w:val="nil"/>
                <w:bottom w:val="nil"/>
                <w:right w:val="nil"/>
                <w:between w:val="nil"/>
              </w:pBdr>
              <w:spacing w:line="259" w:lineRule="auto"/>
              <w:ind w:left="1878" w:hanging="425"/>
              <w:jc w:val="both"/>
              <w:rPr>
                <w:rFonts w:ascii="Arial" w:eastAsia="Arial" w:hAnsi="Arial" w:cs="Arial"/>
                <w:color w:val="000000"/>
                <w:sz w:val="20"/>
                <w:szCs w:val="20"/>
              </w:rPr>
            </w:pPr>
            <w:r w:rsidRPr="004624BC">
              <w:rPr>
                <w:rFonts w:ascii="Arial" w:eastAsia="Arial" w:hAnsi="Arial" w:cs="Arial"/>
                <w:color w:val="000000"/>
                <w:sz w:val="20"/>
                <w:szCs w:val="20"/>
              </w:rPr>
              <w:t>a derivative that will be settled only by the issuer exchanging a fixed amount of cash or another financial asset for a fixed number of its own equity instruments. For this purpose, rights, options or warrants to acquire a fixed number of the entity’s own equity instruments for a fixed amount of any currency are equity instruments if the entity offers the rights, options or warrants pro rata to all of its existing owners of the same class of its own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derivative equity instruments. Also, for these purposes the issuer’s own equity instruments do not include instruments that have all the features and meet the conditions described in paragraphs 16A and 16B or paragraphs 16C and 16D, or instruments that are contracts for the future receipt or delivery of the issuer’s own equity instruments</w:t>
            </w:r>
            <w:r w:rsidR="00743D47" w:rsidRPr="004624BC">
              <w:rPr>
                <w:rFonts w:ascii="Arial" w:eastAsia="Arial" w:hAnsi="Arial" w:cs="Arial"/>
                <w:color w:val="000000"/>
                <w:sz w:val="20"/>
                <w:szCs w:val="20"/>
              </w:rPr>
              <w:t>.</w:t>
            </w:r>
          </w:p>
          <w:p w:rsidR="00743D47" w:rsidRPr="004624BC" w:rsidRDefault="00743D47" w:rsidP="00BD69FA">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color w:val="000000"/>
                <w:sz w:val="20"/>
                <w:szCs w:val="20"/>
              </w:rPr>
            </w:pPr>
            <w:r w:rsidRPr="004624BC">
              <w:rPr>
                <w:rFonts w:ascii="Arial" w:eastAsia="Arial" w:hAnsi="Arial" w:cs="Arial"/>
                <w:color w:val="000000"/>
                <w:sz w:val="20"/>
                <w:szCs w:val="20"/>
              </w:rPr>
              <w:t>A contractual obligation, including one arising from a derivative financial instrument, that will or may result in the future receipt or delivery of the issuer’s own equity instruments, but does not meet conditions (a) and (b) above, is not an equity instrument. As an exception, an instrument that meets the definition of a financial liability is classified as an equity instrument if it has all the features and meets the conditions in paragraphs 16A and 16B or paragraphs 16C and 16D.</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sz w:val="20"/>
                <w:szCs w:val="20"/>
              </w:rPr>
            </w:pPr>
          </w:p>
          <w:p w:rsidR="00CB630C" w:rsidRPr="004624BC" w:rsidRDefault="00CB630C" w:rsidP="00500192">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BD69FA">
            <w:pPr>
              <w:spacing w:line="259" w:lineRule="auto"/>
              <w:ind w:left="900" w:hanging="158"/>
              <w:jc w:val="both"/>
              <w:rPr>
                <w:rFonts w:ascii="Arial" w:eastAsia="Arial" w:hAnsi="Arial" w:cs="Arial"/>
                <w:b/>
                <w:sz w:val="20"/>
                <w:szCs w:val="20"/>
              </w:rPr>
            </w:pPr>
            <w:r w:rsidRPr="004624BC">
              <w:rPr>
                <w:rFonts w:ascii="Arial" w:eastAsia="Arial" w:hAnsi="Arial" w:cs="Arial"/>
                <w:b/>
                <w:sz w:val="20"/>
                <w:szCs w:val="20"/>
              </w:rPr>
              <w:t>Puttable instrument</w:t>
            </w:r>
            <w:r w:rsidR="00F0126B" w:rsidRPr="004624BC">
              <w:rPr>
                <w:rFonts w:ascii="Arial" w:eastAsia="Arial" w:hAnsi="Arial" w:cs="Arial"/>
                <w:b/>
                <w:sz w:val="20"/>
                <w:szCs w:val="20"/>
              </w:rPr>
              <w:t>s</w:t>
            </w:r>
          </w:p>
          <w:p w:rsidR="00CB630C" w:rsidRPr="004624BC" w:rsidRDefault="00CB630C" w:rsidP="00500192">
            <w:pPr>
              <w:spacing w:line="259" w:lineRule="auto"/>
              <w:jc w:val="both"/>
              <w:rPr>
                <w:rFonts w:ascii="Arial" w:eastAsia="Arial" w:hAnsi="Arial" w:cs="Arial"/>
                <w:sz w:val="20"/>
                <w:szCs w:val="20"/>
              </w:rPr>
            </w:pPr>
          </w:p>
          <w:p w:rsidR="00B22032" w:rsidRPr="004624BC" w:rsidRDefault="00642E6A"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16A. A puttable financial instrument includes a contractual obligation for the issuer to repurchase or redeem that instrument for cash or another financial asset on exercise of the put. As an exception to the definition of a financial liability, an instrument that includes such an obligation is classified as an equity instrument if it has all the following features:</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500192">
            <w:pPr>
              <w:numPr>
                <w:ilvl w:val="0"/>
                <w:numId w:val="13"/>
              </w:numPr>
              <w:pBdr>
                <w:top w:val="nil"/>
                <w:left w:val="nil"/>
                <w:bottom w:val="nil"/>
                <w:right w:val="nil"/>
                <w:between w:val="nil"/>
              </w:pBdr>
              <w:spacing w:line="259" w:lineRule="auto"/>
              <w:ind w:left="1440" w:hanging="720"/>
              <w:jc w:val="both"/>
              <w:rPr>
                <w:rFonts w:ascii="Arial" w:eastAsia="Arial" w:hAnsi="Arial" w:cs="Arial"/>
                <w:color w:val="000000"/>
                <w:sz w:val="20"/>
                <w:szCs w:val="20"/>
              </w:rPr>
            </w:pPr>
            <w:r w:rsidRPr="004624BC">
              <w:rPr>
                <w:rFonts w:ascii="Arial" w:eastAsia="Arial" w:hAnsi="Arial" w:cs="Arial"/>
                <w:color w:val="000000"/>
                <w:sz w:val="20"/>
                <w:szCs w:val="20"/>
              </w:rPr>
              <w:t>It entitles the holder to a pro rata share of the entity’s net assets in the event of the entity’s liquidation. The entity’s net assets are those assets that remain after deducting all other claims on its assets. A pro rata share is determined by:</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00192">
            <w:pPr>
              <w:numPr>
                <w:ilvl w:val="0"/>
                <w:numId w:val="48"/>
              </w:numPr>
              <w:pBdr>
                <w:top w:val="nil"/>
                <w:left w:val="nil"/>
                <w:bottom w:val="nil"/>
                <w:right w:val="nil"/>
                <w:between w:val="nil"/>
              </w:pBdr>
              <w:tabs>
                <w:tab w:val="left" w:pos="1865"/>
              </w:tabs>
              <w:spacing w:line="259" w:lineRule="auto"/>
              <w:ind w:left="1865" w:hanging="425"/>
              <w:jc w:val="both"/>
              <w:rPr>
                <w:rFonts w:ascii="Arial" w:eastAsia="Arial" w:hAnsi="Arial" w:cs="Arial"/>
                <w:color w:val="000000"/>
                <w:sz w:val="20"/>
                <w:szCs w:val="20"/>
              </w:rPr>
            </w:pPr>
            <w:r w:rsidRPr="004624BC">
              <w:rPr>
                <w:rFonts w:ascii="Arial" w:eastAsia="Arial" w:hAnsi="Arial" w:cs="Arial"/>
                <w:color w:val="000000"/>
                <w:sz w:val="20"/>
                <w:szCs w:val="20"/>
              </w:rPr>
              <w:t>dividing the entity’s net assets on liquidation into units of equal amount; and</w:t>
            </w:r>
          </w:p>
          <w:p w:rsidR="00B22032" w:rsidRPr="004624BC" w:rsidRDefault="00B22032" w:rsidP="00500192">
            <w:pPr>
              <w:pBdr>
                <w:top w:val="nil"/>
                <w:left w:val="nil"/>
                <w:bottom w:val="nil"/>
                <w:right w:val="nil"/>
                <w:between w:val="nil"/>
              </w:pBdr>
              <w:spacing w:line="259" w:lineRule="auto"/>
              <w:ind w:left="1878" w:hanging="720"/>
              <w:jc w:val="both"/>
              <w:rPr>
                <w:rFonts w:ascii="Arial" w:eastAsia="Arial" w:hAnsi="Arial" w:cs="Arial"/>
                <w:color w:val="000000"/>
                <w:sz w:val="20"/>
                <w:szCs w:val="20"/>
              </w:rPr>
            </w:pPr>
          </w:p>
          <w:p w:rsidR="00B22032" w:rsidRPr="004624BC" w:rsidRDefault="00642E6A" w:rsidP="00500192">
            <w:pPr>
              <w:numPr>
                <w:ilvl w:val="0"/>
                <w:numId w:val="48"/>
              </w:numPr>
              <w:pBdr>
                <w:top w:val="nil"/>
                <w:left w:val="nil"/>
                <w:bottom w:val="nil"/>
                <w:right w:val="nil"/>
                <w:between w:val="nil"/>
              </w:pBdr>
              <w:spacing w:line="259" w:lineRule="auto"/>
              <w:ind w:left="1878" w:hanging="425"/>
              <w:jc w:val="both"/>
              <w:rPr>
                <w:rFonts w:ascii="Arial" w:eastAsia="Arial" w:hAnsi="Arial" w:cs="Arial"/>
                <w:color w:val="000000"/>
                <w:sz w:val="20"/>
                <w:szCs w:val="20"/>
              </w:rPr>
            </w:pPr>
            <w:r w:rsidRPr="004624BC">
              <w:rPr>
                <w:rFonts w:ascii="Arial" w:eastAsia="Arial" w:hAnsi="Arial" w:cs="Arial"/>
                <w:color w:val="000000"/>
                <w:sz w:val="20"/>
                <w:szCs w:val="20"/>
              </w:rPr>
              <w:t>multiplying that amount by the number of the units held by the financial instrument holder.</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B41033">
            <w:pPr>
              <w:numPr>
                <w:ilvl w:val="0"/>
                <w:numId w:val="13"/>
              </w:numPr>
              <w:pBdr>
                <w:top w:val="nil"/>
                <w:left w:val="nil"/>
                <w:bottom w:val="nil"/>
                <w:right w:val="nil"/>
                <w:between w:val="nil"/>
              </w:pBdr>
              <w:spacing w:line="259" w:lineRule="auto"/>
              <w:ind w:left="1530" w:hanging="792"/>
              <w:jc w:val="both"/>
              <w:rPr>
                <w:rFonts w:ascii="Arial" w:eastAsia="Arial" w:hAnsi="Arial" w:cs="Arial"/>
                <w:color w:val="000000"/>
                <w:sz w:val="20"/>
                <w:szCs w:val="20"/>
              </w:rPr>
            </w:pPr>
            <w:r w:rsidRPr="004624BC">
              <w:rPr>
                <w:rFonts w:ascii="Arial" w:eastAsia="Arial" w:hAnsi="Arial" w:cs="Arial"/>
                <w:color w:val="000000"/>
                <w:sz w:val="20"/>
                <w:szCs w:val="20"/>
              </w:rPr>
              <w:t>The instrument is in the class of instruments that is subordinate to all other classes of instruments. To be in such a class the instrument:</w:t>
            </w:r>
          </w:p>
          <w:p w:rsidR="00B22032" w:rsidRPr="004624BC" w:rsidRDefault="00B22032" w:rsidP="00500192">
            <w:pPr>
              <w:spacing w:line="259" w:lineRule="auto"/>
              <w:ind w:left="360"/>
              <w:jc w:val="both"/>
              <w:rPr>
                <w:rFonts w:ascii="Arial" w:eastAsia="Arial" w:hAnsi="Arial" w:cs="Arial"/>
                <w:sz w:val="20"/>
                <w:szCs w:val="20"/>
              </w:rPr>
            </w:pPr>
          </w:p>
          <w:p w:rsidR="00B22032" w:rsidRPr="004624BC" w:rsidRDefault="00642E6A" w:rsidP="00500192">
            <w:pPr>
              <w:numPr>
                <w:ilvl w:val="0"/>
                <w:numId w:val="50"/>
              </w:numPr>
              <w:pBdr>
                <w:top w:val="nil"/>
                <w:left w:val="nil"/>
                <w:bottom w:val="nil"/>
                <w:right w:val="nil"/>
                <w:between w:val="nil"/>
              </w:pBdr>
              <w:spacing w:line="259" w:lineRule="auto"/>
              <w:ind w:left="1865" w:hanging="435"/>
              <w:jc w:val="both"/>
              <w:rPr>
                <w:rFonts w:ascii="Arial" w:eastAsia="Arial" w:hAnsi="Arial" w:cs="Arial"/>
                <w:color w:val="000000"/>
                <w:sz w:val="20"/>
                <w:szCs w:val="20"/>
              </w:rPr>
            </w:pPr>
            <w:r w:rsidRPr="004624BC">
              <w:rPr>
                <w:rFonts w:ascii="Arial" w:eastAsia="Arial" w:hAnsi="Arial" w:cs="Arial"/>
                <w:color w:val="000000"/>
                <w:sz w:val="20"/>
                <w:szCs w:val="20"/>
              </w:rPr>
              <w:t>has no priority over other claims to the assets of the entity on liquidation, and</w:t>
            </w:r>
          </w:p>
          <w:p w:rsidR="00B22032" w:rsidRPr="004624BC" w:rsidRDefault="00B22032" w:rsidP="00500192">
            <w:pPr>
              <w:pBdr>
                <w:top w:val="nil"/>
                <w:left w:val="nil"/>
                <w:bottom w:val="nil"/>
                <w:right w:val="nil"/>
                <w:between w:val="nil"/>
              </w:pBdr>
              <w:spacing w:line="259" w:lineRule="auto"/>
              <w:ind w:left="1156" w:hanging="720"/>
              <w:jc w:val="both"/>
              <w:rPr>
                <w:rFonts w:ascii="Arial" w:eastAsia="Arial" w:hAnsi="Arial" w:cs="Arial"/>
                <w:color w:val="000000"/>
                <w:sz w:val="20"/>
                <w:szCs w:val="20"/>
              </w:rPr>
            </w:pPr>
          </w:p>
          <w:p w:rsidR="00B22032" w:rsidRPr="004624BC" w:rsidRDefault="00642E6A" w:rsidP="00500192">
            <w:pPr>
              <w:numPr>
                <w:ilvl w:val="0"/>
                <w:numId w:val="50"/>
              </w:numPr>
              <w:pBdr>
                <w:top w:val="nil"/>
                <w:left w:val="nil"/>
                <w:bottom w:val="nil"/>
                <w:right w:val="nil"/>
                <w:between w:val="nil"/>
              </w:pBdr>
              <w:spacing w:line="259" w:lineRule="auto"/>
              <w:ind w:left="1865" w:hanging="435"/>
              <w:jc w:val="both"/>
              <w:rPr>
                <w:rFonts w:ascii="Arial" w:eastAsia="Arial" w:hAnsi="Arial" w:cs="Arial"/>
                <w:color w:val="000000"/>
                <w:sz w:val="20"/>
                <w:szCs w:val="20"/>
              </w:rPr>
            </w:pPr>
            <w:r w:rsidRPr="004624BC">
              <w:rPr>
                <w:rFonts w:ascii="Arial" w:eastAsia="Arial" w:hAnsi="Arial" w:cs="Arial"/>
                <w:color w:val="000000"/>
                <w:sz w:val="20"/>
                <w:szCs w:val="20"/>
              </w:rPr>
              <w:t>does not need to be converted into another instrument before it is in the class of instruments that is subordinate to all other classes of instruments.</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numPr>
                <w:ilvl w:val="0"/>
                <w:numId w:val="13"/>
              </w:numPr>
              <w:pBdr>
                <w:top w:val="nil"/>
                <w:left w:val="nil"/>
                <w:bottom w:val="nil"/>
                <w:right w:val="nil"/>
                <w:between w:val="nil"/>
              </w:pBdr>
              <w:spacing w:line="259" w:lineRule="auto"/>
              <w:ind w:left="1440" w:hanging="702"/>
              <w:jc w:val="both"/>
              <w:rPr>
                <w:rFonts w:ascii="Arial" w:eastAsia="Arial" w:hAnsi="Arial" w:cs="Arial"/>
                <w:color w:val="000000"/>
                <w:sz w:val="20"/>
                <w:szCs w:val="20"/>
              </w:rPr>
            </w:pPr>
            <w:r w:rsidRPr="004624BC">
              <w:rPr>
                <w:rFonts w:ascii="Arial" w:eastAsia="Arial" w:hAnsi="Arial" w:cs="Arial"/>
                <w:color w:val="000000"/>
                <w:sz w:val="20"/>
                <w:szCs w:val="20"/>
              </w:rPr>
              <w:t>All financial instruments in the class of instruments that is subordinate to all other classes of instruments have identical features. For example, they must all be puttable, and the formula or other method used to calculate the repurchase or redemption price is the same for all instruments in that class.</w:t>
            </w:r>
          </w:p>
          <w:p w:rsidR="00B22032" w:rsidRPr="004624BC" w:rsidRDefault="00642E6A" w:rsidP="00D40271">
            <w:pPr>
              <w:numPr>
                <w:ilvl w:val="0"/>
                <w:numId w:val="13"/>
              </w:numPr>
              <w:pBdr>
                <w:top w:val="nil"/>
                <w:left w:val="nil"/>
                <w:bottom w:val="nil"/>
                <w:right w:val="nil"/>
                <w:between w:val="nil"/>
              </w:pBdr>
              <w:spacing w:line="259" w:lineRule="auto"/>
              <w:ind w:left="1440" w:hanging="702"/>
              <w:jc w:val="both"/>
              <w:rPr>
                <w:rFonts w:ascii="Arial" w:eastAsia="Arial" w:hAnsi="Arial" w:cs="Arial"/>
                <w:color w:val="000000"/>
                <w:sz w:val="20"/>
                <w:szCs w:val="20"/>
              </w:rPr>
            </w:pPr>
            <w:r w:rsidRPr="004624BC">
              <w:rPr>
                <w:rFonts w:ascii="Arial" w:eastAsia="Arial" w:hAnsi="Arial" w:cs="Arial"/>
                <w:color w:val="000000"/>
                <w:sz w:val="20"/>
                <w:szCs w:val="20"/>
              </w:rPr>
              <w:t>Apart from the contractual obligation for the issuer to repurchase or redeem the instrument for cash or another financial asset, the instrument does not include any contractual obligation to deliver cash or another financial asset to another entity, or to exchange financial assets or financial liabilities with another entity under conditions that are potentially unfavourable to the entity, and it is not a contract that will or may be settled in the entity’s own equity instruments as set out in subparagraph (b) of the definition of a financial liability.</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D40271">
            <w:pPr>
              <w:numPr>
                <w:ilvl w:val="0"/>
                <w:numId w:val="13"/>
              </w:numPr>
              <w:pBdr>
                <w:top w:val="nil"/>
                <w:left w:val="nil"/>
                <w:bottom w:val="nil"/>
                <w:right w:val="nil"/>
                <w:between w:val="nil"/>
              </w:pBdr>
              <w:spacing w:line="259" w:lineRule="auto"/>
              <w:ind w:left="1440" w:hanging="702"/>
              <w:jc w:val="both"/>
              <w:rPr>
                <w:rFonts w:ascii="Arial" w:eastAsia="Arial" w:hAnsi="Arial" w:cs="Arial"/>
                <w:color w:val="000000"/>
                <w:sz w:val="20"/>
                <w:szCs w:val="20"/>
              </w:rPr>
            </w:pPr>
            <w:r w:rsidRPr="004624BC">
              <w:rPr>
                <w:rFonts w:ascii="Arial" w:eastAsia="Arial" w:hAnsi="Arial" w:cs="Arial"/>
                <w:color w:val="000000"/>
                <w:sz w:val="20"/>
                <w:szCs w:val="20"/>
              </w:rPr>
              <w:t>The total expected cash flows attributable to the instrument over the life of the instrument are based substantially on the profit or loss, the change in the recognised net assets or the change in the fair value of the recognised and unrecognised net assets of the entity over the life of the instrument (excluding any effects of the instrument).</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D40271">
            <w:pPr>
              <w:spacing w:line="259" w:lineRule="auto"/>
              <w:ind w:left="738" w:hanging="738"/>
              <w:jc w:val="both"/>
              <w:rPr>
                <w:rFonts w:ascii="Arial" w:eastAsia="Arial" w:hAnsi="Arial" w:cs="Arial"/>
                <w:color w:val="000000"/>
                <w:sz w:val="20"/>
                <w:szCs w:val="20"/>
              </w:rPr>
            </w:pPr>
            <w:r w:rsidRPr="004624BC">
              <w:rPr>
                <w:rFonts w:ascii="Arial" w:eastAsia="Arial" w:hAnsi="Arial" w:cs="Arial"/>
                <w:color w:val="000000"/>
                <w:sz w:val="20"/>
                <w:szCs w:val="20"/>
              </w:rPr>
              <w:t xml:space="preserve">    16B. For an instrument to be classified as an equity instrument, in addition to the instrument having all the above features, the issuer must have no other financial instrument or contract that has:</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D40271">
            <w:pPr>
              <w:numPr>
                <w:ilvl w:val="0"/>
                <w:numId w:val="52"/>
              </w:numPr>
              <w:pBdr>
                <w:top w:val="nil"/>
                <w:left w:val="nil"/>
                <w:bottom w:val="nil"/>
                <w:right w:val="nil"/>
                <w:between w:val="nil"/>
              </w:pBdr>
              <w:tabs>
                <w:tab w:val="left" w:pos="1440"/>
              </w:tabs>
              <w:spacing w:line="259" w:lineRule="auto"/>
              <w:ind w:left="1440" w:hanging="702"/>
              <w:jc w:val="both"/>
              <w:rPr>
                <w:rFonts w:ascii="Arial" w:eastAsia="Arial" w:hAnsi="Arial" w:cs="Arial"/>
                <w:sz w:val="20"/>
                <w:szCs w:val="20"/>
              </w:rPr>
            </w:pPr>
            <w:r w:rsidRPr="004624BC">
              <w:rPr>
                <w:rFonts w:ascii="Arial" w:eastAsia="Arial" w:hAnsi="Arial" w:cs="Arial"/>
                <w:color w:val="000000"/>
                <w:sz w:val="20"/>
                <w:szCs w:val="20"/>
              </w:rPr>
              <w:t>total cash flows based substantially on the profit or loss, the change in the recognised net assets or the change in the fair value of the recognised and unrecognised net assets of the entity (excluding any effects of such instrument or contract) and</w:t>
            </w:r>
          </w:p>
          <w:p w:rsidR="00B22032" w:rsidRPr="004624BC" w:rsidRDefault="00B22032" w:rsidP="00D40271">
            <w:pPr>
              <w:pBdr>
                <w:top w:val="nil"/>
                <w:left w:val="nil"/>
                <w:bottom w:val="nil"/>
                <w:right w:val="nil"/>
                <w:between w:val="nil"/>
              </w:pBdr>
              <w:spacing w:line="259" w:lineRule="auto"/>
              <w:ind w:left="720" w:hanging="702"/>
              <w:jc w:val="both"/>
              <w:rPr>
                <w:rFonts w:ascii="Arial" w:eastAsia="Arial" w:hAnsi="Arial" w:cs="Arial"/>
                <w:color w:val="000000"/>
                <w:sz w:val="20"/>
                <w:szCs w:val="20"/>
              </w:rPr>
            </w:pPr>
          </w:p>
          <w:p w:rsidR="00B22032" w:rsidRPr="004624BC" w:rsidRDefault="00642E6A" w:rsidP="00D40271">
            <w:pPr>
              <w:numPr>
                <w:ilvl w:val="0"/>
                <w:numId w:val="52"/>
              </w:numPr>
              <w:pBdr>
                <w:top w:val="nil"/>
                <w:left w:val="nil"/>
                <w:bottom w:val="nil"/>
                <w:right w:val="nil"/>
                <w:between w:val="nil"/>
              </w:pBdr>
              <w:tabs>
                <w:tab w:val="left" w:pos="1588"/>
              </w:tabs>
              <w:spacing w:line="259" w:lineRule="auto"/>
              <w:ind w:left="1447" w:hanging="702"/>
              <w:jc w:val="both"/>
              <w:rPr>
                <w:rFonts w:ascii="Arial" w:eastAsia="Arial" w:hAnsi="Arial" w:cs="Arial"/>
                <w:sz w:val="20"/>
                <w:szCs w:val="20"/>
              </w:rPr>
            </w:pPr>
            <w:r w:rsidRPr="004624BC">
              <w:rPr>
                <w:rFonts w:ascii="Arial" w:eastAsia="Arial" w:hAnsi="Arial" w:cs="Arial"/>
                <w:color w:val="000000"/>
                <w:sz w:val="20"/>
                <w:szCs w:val="20"/>
              </w:rPr>
              <w:t>the effect of substantially restricting or fixing the residual return to the puttable instrument holders.</w:t>
            </w:r>
          </w:p>
          <w:p w:rsidR="00B22032" w:rsidRPr="004624BC" w:rsidRDefault="00B22032" w:rsidP="00B41033">
            <w:pPr>
              <w:spacing w:line="259" w:lineRule="auto"/>
              <w:ind w:left="1447" w:hanging="426"/>
              <w:jc w:val="both"/>
              <w:rPr>
                <w:rFonts w:ascii="Arial" w:eastAsia="Arial" w:hAnsi="Arial" w:cs="Arial"/>
                <w:sz w:val="20"/>
                <w:szCs w:val="20"/>
              </w:rPr>
            </w:pPr>
          </w:p>
          <w:p w:rsidR="00B22032" w:rsidRPr="004624BC" w:rsidRDefault="00642E6A" w:rsidP="00D40271">
            <w:pPr>
              <w:spacing w:line="259" w:lineRule="auto"/>
              <w:ind w:left="738"/>
              <w:jc w:val="both"/>
              <w:rPr>
                <w:rFonts w:ascii="Arial" w:eastAsia="Arial" w:hAnsi="Arial" w:cs="Arial"/>
                <w:color w:val="000000"/>
                <w:sz w:val="20"/>
                <w:szCs w:val="20"/>
              </w:rPr>
            </w:pPr>
            <w:r w:rsidRPr="004624BC">
              <w:rPr>
                <w:rFonts w:ascii="Arial" w:eastAsia="Arial" w:hAnsi="Arial" w:cs="Arial"/>
                <w:color w:val="000000"/>
                <w:sz w:val="20"/>
                <w:szCs w:val="20"/>
              </w:rPr>
              <w:t>For the purposes of applying this condition, the entity shall not consider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contracts with a holder of an instrument described in paragraph 16A that have contractual terms and conditions that are similar to the contractual terms and conditions of an equivalent contract that might occur between a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instrument holder and the issuing entity. If the entity cannot determine that this condition is met, it shall not classify the puttable instrument as an equity instrument.</w:t>
            </w:r>
          </w:p>
          <w:p w:rsidR="007A2EF8" w:rsidRPr="004624BC" w:rsidRDefault="007A2EF8" w:rsidP="00FF389E">
            <w:pPr>
              <w:spacing w:line="259" w:lineRule="auto"/>
              <w:jc w:val="both"/>
              <w:rPr>
                <w:rFonts w:ascii="Arial" w:eastAsia="Arial" w:hAnsi="Arial" w:cs="Arial"/>
                <w:b/>
                <w:sz w:val="20"/>
                <w:szCs w:val="20"/>
              </w:rPr>
            </w:pPr>
          </w:p>
          <w:p w:rsidR="00B22032" w:rsidRPr="004624BC" w:rsidRDefault="00642E6A" w:rsidP="00500192">
            <w:pPr>
              <w:spacing w:line="259" w:lineRule="auto"/>
              <w:ind w:left="731" w:hanging="10"/>
              <w:jc w:val="both"/>
              <w:rPr>
                <w:rFonts w:ascii="Arial" w:eastAsia="Arial" w:hAnsi="Arial" w:cs="Arial"/>
                <w:b/>
                <w:sz w:val="20"/>
                <w:szCs w:val="20"/>
              </w:rPr>
            </w:pPr>
            <w:r w:rsidRPr="004624BC">
              <w:rPr>
                <w:rFonts w:ascii="Arial" w:eastAsia="Arial" w:hAnsi="Arial" w:cs="Arial"/>
                <w:b/>
                <w:sz w:val="20"/>
                <w:szCs w:val="20"/>
              </w:rPr>
              <w:t xml:space="preserve">Instruments, or </w:t>
            </w:r>
            <w:r w:rsidRPr="004624BC">
              <w:rPr>
                <w:rFonts w:ascii="Arial" w:eastAsia="Arial" w:hAnsi="Arial" w:cs="Arial"/>
                <w:b/>
                <w:color w:val="000000"/>
                <w:sz w:val="20"/>
                <w:szCs w:val="20"/>
              </w:rPr>
              <w:t>components</w:t>
            </w:r>
            <w:r w:rsidRPr="004624BC">
              <w:rPr>
                <w:rFonts w:ascii="Arial" w:eastAsia="Arial" w:hAnsi="Arial" w:cs="Arial"/>
                <w:b/>
                <w:sz w:val="20"/>
                <w:szCs w:val="20"/>
              </w:rPr>
              <w:t xml:space="preserve"> of instruments, that impose on the entity an obligation to deliver to </w:t>
            </w:r>
            <w:r w:rsidRPr="004624BC">
              <w:rPr>
                <w:rFonts w:ascii="Arial" w:eastAsia="Arial" w:hAnsi="Arial" w:cs="Arial"/>
                <w:b/>
                <w:color w:val="000000"/>
                <w:sz w:val="20"/>
                <w:szCs w:val="20"/>
              </w:rPr>
              <w:t>another</w:t>
            </w:r>
            <w:r w:rsidRPr="004624BC">
              <w:rPr>
                <w:rFonts w:ascii="Arial" w:eastAsia="Arial" w:hAnsi="Arial" w:cs="Arial"/>
                <w:b/>
                <w:sz w:val="20"/>
                <w:szCs w:val="20"/>
              </w:rPr>
              <w:t xml:space="preserve"> party a pro rata share of the net assets of the entity only on liquidation</w:t>
            </w:r>
          </w:p>
          <w:p w:rsidR="00B22032" w:rsidRPr="004624BC" w:rsidRDefault="00B22032" w:rsidP="00500192">
            <w:pPr>
              <w:spacing w:line="259" w:lineRule="auto"/>
              <w:ind w:firstLine="306"/>
              <w:jc w:val="both"/>
              <w:rPr>
                <w:rFonts w:ascii="Arial" w:eastAsia="Arial" w:hAnsi="Arial" w:cs="Arial"/>
                <w:b/>
                <w:sz w:val="20"/>
                <w:szCs w:val="20"/>
              </w:rPr>
            </w:pPr>
          </w:p>
          <w:p w:rsidR="00B22032" w:rsidRPr="004624BC" w:rsidRDefault="00642E6A"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16C. Some financial instruments include a contractual obligation for the issuing entity to deliver to another entity a pro rata share of its </w:t>
            </w:r>
            <w:r w:rsidR="00FF389E" w:rsidRPr="004624BC">
              <w:rPr>
                <w:rFonts w:ascii="Arial" w:eastAsia="Arial" w:hAnsi="Arial" w:cs="Arial"/>
                <w:color w:val="000000"/>
                <w:sz w:val="20"/>
                <w:szCs w:val="20"/>
              </w:rPr>
              <w:t xml:space="preserve">net assets only on liquidation. </w:t>
            </w:r>
            <w:r w:rsidRPr="004624BC">
              <w:rPr>
                <w:rFonts w:ascii="Arial" w:eastAsia="Arial" w:hAnsi="Arial" w:cs="Arial"/>
                <w:color w:val="000000"/>
                <w:sz w:val="20"/>
                <w:szCs w:val="20"/>
              </w:rPr>
              <w:t>The obligation arises because liquidation either is certain to occur and outside the control of the entity (for example, a limited life entity) or is uncertain to occur but is at the option of the instrument holder. As an exception to the definition of a financial liability, an instrument that includes such an obligation is classified as an equity instrument if it has all the following features:</w:t>
            </w:r>
          </w:p>
          <w:p w:rsidR="00B22032" w:rsidRPr="004624BC" w:rsidRDefault="00B22032" w:rsidP="00500192">
            <w:pPr>
              <w:spacing w:line="259" w:lineRule="auto"/>
              <w:ind w:left="731" w:hanging="709"/>
              <w:jc w:val="both"/>
              <w:rPr>
                <w:rFonts w:ascii="Arial" w:eastAsia="Arial" w:hAnsi="Arial" w:cs="Arial"/>
                <w:color w:val="000000"/>
                <w:sz w:val="20"/>
                <w:szCs w:val="20"/>
              </w:rPr>
            </w:pPr>
          </w:p>
          <w:p w:rsidR="00B22032" w:rsidRPr="004624BC" w:rsidRDefault="00642E6A" w:rsidP="00D40271">
            <w:pPr>
              <w:numPr>
                <w:ilvl w:val="0"/>
                <w:numId w:val="14"/>
              </w:numPr>
              <w:pBdr>
                <w:top w:val="nil"/>
                <w:left w:val="nil"/>
                <w:bottom w:val="nil"/>
                <w:right w:val="nil"/>
                <w:between w:val="nil"/>
              </w:pBdr>
              <w:spacing w:line="259" w:lineRule="auto"/>
              <w:ind w:left="1440" w:hanging="707"/>
              <w:jc w:val="both"/>
              <w:rPr>
                <w:rFonts w:ascii="Arial" w:eastAsia="Arial" w:hAnsi="Arial" w:cs="Arial"/>
                <w:sz w:val="20"/>
                <w:szCs w:val="20"/>
              </w:rPr>
            </w:pPr>
            <w:r w:rsidRPr="004624BC">
              <w:rPr>
                <w:rFonts w:ascii="Arial" w:eastAsia="Arial" w:hAnsi="Arial" w:cs="Arial"/>
                <w:color w:val="000000"/>
                <w:sz w:val="20"/>
                <w:szCs w:val="20"/>
              </w:rPr>
              <w:t>It entitles the holder to a pro rata share of the entity’s net assets in the event of the entity’s liquidation. The entity’s net assets are those assets that remain after deducting all other claims on its assets. A pro rata share is determined by:</w:t>
            </w:r>
          </w:p>
          <w:p w:rsidR="00B22032" w:rsidRPr="004624BC" w:rsidRDefault="00B22032" w:rsidP="00D40271">
            <w:pPr>
              <w:spacing w:line="259" w:lineRule="auto"/>
              <w:ind w:hanging="707"/>
              <w:jc w:val="both"/>
              <w:rPr>
                <w:rFonts w:ascii="Arial" w:eastAsia="Arial" w:hAnsi="Arial" w:cs="Arial"/>
                <w:sz w:val="20"/>
                <w:szCs w:val="20"/>
              </w:rPr>
            </w:pPr>
          </w:p>
          <w:p w:rsidR="00B22032" w:rsidRPr="004624BC" w:rsidRDefault="00642E6A" w:rsidP="00FF389E">
            <w:pPr>
              <w:numPr>
                <w:ilvl w:val="0"/>
                <w:numId w:val="16"/>
              </w:numPr>
              <w:pBdr>
                <w:top w:val="nil"/>
                <w:left w:val="nil"/>
                <w:bottom w:val="nil"/>
                <w:right w:val="nil"/>
                <w:between w:val="nil"/>
              </w:pBdr>
              <w:spacing w:line="259" w:lineRule="auto"/>
              <w:ind w:left="1865" w:hanging="414"/>
              <w:jc w:val="both"/>
              <w:rPr>
                <w:rFonts w:ascii="Arial" w:eastAsia="Arial" w:hAnsi="Arial" w:cs="Arial"/>
                <w:color w:val="000000"/>
                <w:sz w:val="20"/>
                <w:szCs w:val="20"/>
              </w:rPr>
            </w:pPr>
            <w:r w:rsidRPr="004624BC">
              <w:rPr>
                <w:rFonts w:ascii="Arial" w:eastAsia="Arial" w:hAnsi="Arial" w:cs="Arial"/>
                <w:color w:val="000000"/>
                <w:sz w:val="20"/>
                <w:szCs w:val="20"/>
              </w:rPr>
              <w:t>dividing the net assets of the entity on liquidation into units of equal amount; and</w:t>
            </w:r>
          </w:p>
          <w:p w:rsidR="00B22032" w:rsidRPr="004624BC" w:rsidRDefault="00B22032" w:rsidP="00D40271">
            <w:pPr>
              <w:pBdr>
                <w:top w:val="nil"/>
                <w:left w:val="nil"/>
                <w:bottom w:val="nil"/>
                <w:right w:val="nil"/>
                <w:between w:val="nil"/>
              </w:pBdr>
              <w:spacing w:line="259" w:lineRule="auto"/>
              <w:ind w:left="1865" w:hanging="707"/>
              <w:jc w:val="both"/>
              <w:rPr>
                <w:rFonts w:ascii="Arial" w:eastAsia="Arial" w:hAnsi="Arial" w:cs="Arial"/>
                <w:color w:val="000000"/>
                <w:sz w:val="20"/>
                <w:szCs w:val="20"/>
              </w:rPr>
            </w:pPr>
          </w:p>
          <w:p w:rsidR="00B22032" w:rsidRPr="004624BC" w:rsidRDefault="00642E6A" w:rsidP="00FF389E">
            <w:pPr>
              <w:numPr>
                <w:ilvl w:val="0"/>
                <w:numId w:val="16"/>
              </w:numPr>
              <w:pBdr>
                <w:top w:val="nil"/>
                <w:left w:val="nil"/>
                <w:bottom w:val="nil"/>
                <w:right w:val="nil"/>
                <w:between w:val="nil"/>
              </w:pBdr>
              <w:spacing w:line="259" w:lineRule="auto"/>
              <w:ind w:left="1865" w:hanging="414"/>
              <w:jc w:val="both"/>
              <w:rPr>
                <w:rFonts w:ascii="Arial" w:eastAsia="Arial" w:hAnsi="Arial" w:cs="Arial"/>
                <w:color w:val="000000"/>
                <w:sz w:val="20"/>
                <w:szCs w:val="20"/>
              </w:rPr>
            </w:pPr>
            <w:r w:rsidRPr="004624BC">
              <w:rPr>
                <w:rFonts w:ascii="Arial" w:eastAsia="Arial" w:hAnsi="Arial" w:cs="Arial"/>
                <w:color w:val="000000"/>
                <w:sz w:val="20"/>
                <w:szCs w:val="20"/>
              </w:rPr>
              <w:t>multiplying that amount by the number of the units held by the financial instrument holder.</w:t>
            </w:r>
          </w:p>
          <w:p w:rsidR="00B22032" w:rsidRPr="004624BC" w:rsidRDefault="00B22032" w:rsidP="00D40271">
            <w:pPr>
              <w:spacing w:line="259" w:lineRule="auto"/>
              <w:ind w:hanging="707"/>
              <w:jc w:val="both"/>
              <w:rPr>
                <w:rFonts w:ascii="Arial" w:eastAsia="Arial" w:hAnsi="Arial" w:cs="Arial"/>
                <w:b/>
                <w:sz w:val="20"/>
                <w:szCs w:val="20"/>
              </w:rPr>
            </w:pPr>
          </w:p>
          <w:p w:rsidR="00B22032" w:rsidRPr="004624BC" w:rsidRDefault="00642E6A" w:rsidP="0086648A">
            <w:pPr>
              <w:numPr>
                <w:ilvl w:val="0"/>
                <w:numId w:val="14"/>
              </w:numPr>
              <w:pBdr>
                <w:top w:val="nil"/>
                <w:left w:val="nil"/>
                <w:bottom w:val="nil"/>
                <w:right w:val="nil"/>
                <w:between w:val="nil"/>
              </w:pBdr>
              <w:spacing w:line="259" w:lineRule="auto"/>
              <w:ind w:left="1451" w:hanging="709"/>
              <w:jc w:val="both"/>
              <w:rPr>
                <w:rFonts w:ascii="Arial" w:eastAsia="Arial" w:hAnsi="Arial" w:cs="Arial"/>
                <w:sz w:val="20"/>
                <w:szCs w:val="20"/>
              </w:rPr>
            </w:pPr>
            <w:r w:rsidRPr="004624BC">
              <w:rPr>
                <w:rFonts w:ascii="Arial" w:eastAsia="Arial" w:hAnsi="Arial" w:cs="Arial"/>
                <w:color w:val="000000"/>
                <w:sz w:val="20"/>
                <w:szCs w:val="20"/>
              </w:rPr>
              <w:t>The instrument is in the class of instruments that is subordinate to all other classes of instruments. To be in such a class the instrument:</w:t>
            </w:r>
          </w:p>
          <w:p w:rsidR="00B41033" w:rsidRPr="004624BC" w:rsidRDefault="00B41033" w:rsidP="00D40271">
            <w:pPr>
              <w:pBdr>
                <w:top w:val="nil"/>
                <w:left w:val="nil"/>
                <w:bottom w:val="nil"/>
                <w:right w:val="nil"/>
                <w:between w:val="nil"/>
              </w:pBdr>
              <w:spacing w:line="259" w:lineRule="auto"/>
              <w:ind w:left="1530" w:hanging="707"/>
              <w:jc w:val="both"/>
              <w:rPr>
                <w:rFonts w:ascii="Arial" w:eastAsia="Arial" w:hAnsi="Arial" w:cs="Arial"/>
                <w:sz w:val="20"/>
                <w:szCs w:val="20"/>
              </w:rPr>
            </w:pPr>
          </w:p>
          <w:p w:rsidR="00B22032" w:rsidRPr="004624BC" w:rsidRDefault="00642E6A" w:rsidP="00FF389E">
            <w:pPr>
              <w:numPr>
                <w:ilvl w:val="0"/>
                <w:numId w:val="19"/>
              </w:numPr>
              <w:pBdr>
                <w:top w:val="nil"/>
                <w:left w:val="nil"/>
                <w:bottom w:val="nil"/>
                <w:right w:val="nil"/>
                <w:between w:val="nil"/>
              </w:pBdr>
              <w:spacing w:line="259" w:lineRule="auto"/>
              <w:ind w:left="1865" w:hanging="414"/>
              <w:jc w:val="both"/>
              <w:rPr>
                <w:rFonts w:ascii="Arial" w:eastAsia="Arial" w:hAnsi="Arial" w:cs="Arial"/>
                <w:color w:val="000000"/>
                <w:sz w:val="20"/>
                <w:szCs w:val="20"/>
              </w:rPr>
            </w:pPr>
            <w:r w:rsidRPr="004624BC">
              <w:rPr>
                <w:rFonts w:ascii="Arial" w:eastAsia="Arial" w:hAnsi="Arial" w:cs="Arial"/>
                <w:color w:val="000000"/>
                <w:sz w:val="20"/>
                <w:szCs w:val="20"/>
              </w:rPr>
              <w:t>has no priority over other claims to the assets of the entity on liquidation, and</w:t>
            </w:r>
          </w:p>
          <w:p w:rsidR="00B22032" w:rsidRPr="004624BC" w:rsidRDefault="00B22032" w:rsidP="00D40271">
            <w:pPr>
              <w:pBdr>
                <w:top w:val="nil"/>
                <w:left w:val="nil"/>
                <w:bottom w:val="nil"/>
                <w:right w:val="nil"/>
                <w:between w:val="nil"/>
              </w:pBdr>
              <w:spacing w:line="259" w:lineRule="auto"/>
              <w:ind w:left="1156" w:hanging="707"/>
              <w:jc w:val="both"/>
              <w:rPr>
                <w:rFonts w:ascii="Arial" w:eastAsia="Arial" w:hAnsi="Arial" w:cs="Arial"/>
                <w:color w:val="000000"/>
                <w:sz w:val="20"/>
                <w:szCs w:val="20"/>
              </w:rPr>
            </w:pPr>
          </w:p>
          <w:p w:rsidR="00B22032" w:rsidRPr="004624BC" w:rsidRDefault="00642E6A" w:rsidP="00FF389E">
            <w:pPr>
              <w:numPr>
                <w:ilvl w:val="0"/>
                <w:numId w:val="19"/>
              </w:numPr>
              <w:pBdr>
                <w:top w:val="nil"/>
                <w:left w:val="nil"/>
                <w:bottom w:val="nil"/>
                <w:right w:val="nil"/>
                <w:between w:val="nil"/>
              </w:pBdr>
              <w:spacing w:line="259" w:lineRule="auto"/>
              <w:ind w:left="1865" w:hanging="414"/>
              <w:jc w:val="both"/>
              <w:rPr>
                <w:rFonts w:ascii="Arial" w:eastAsia="Arial" w:hAnsi="Arial" w:cs="Arial"/>
                <w:color w:val="000000"/>
                <w:sz w:val="20"/>
                <w:szCs w:val="20"/>
              </w:rPr>
            </w:pPr>
            <w:r w:rsidRPr="004624BC">
              <w:rPr>
                <w:rFonts w:ascii="Arial" w:eastAsia="Arial" w:hAnsi="Arial" w:cs="Arial"/>
                <w:color w:val="000000"/>
                <w:sz w:val="20"/>
                <w:szCs w:val="20"/>
              </w:rPr>
              <w:t>does not need to be converted into another instrument before it is in the class of instruments that is subordinate to all other classes of instruments.</w:t>
            </w:r>
          </w:p>
          <w:p w:rsidR="00B22032" w:rsidRPr="004624BC" w:rsidRDefault="00B22032" w:rsidP="00D40271">
            <w:pPr>
              <w:pBdr>
                <w:top w:val="nil"/>
                <w:left w:val="nil"/>
                <w:bottom w:val="nil"/>
                <w:right w:val="nil"/>
                <w:between w:val="nil"/>
              </w:pBdr>
              <w:spacing w:line="259" w:lineRule="auto"/>
              <w:ind w:left="720" w:hanging="707"/>
              <w:rPr>
                <w:rFonts w:ascii="Arial" w:eastAsia="Arial" w:hAnsi="Arial" w:cs="Arial"/>
                <w:color w:val="000000"/>
                <w:sz w:val="20"/>
                <w:szCs w:val="20"/>
              </w:rPr>
            </w:pPr>
          </w:p>
          <w:p w:rsidR="00B22032" w:rsidRPr="004624BC" w:rsidRDefault="00642E6A" w:rsidP="00D40271">
            <w:pPr>
              <w:numPr>
                <w:ilvl w:val="0"/>
                <w:numId w:val="14"/>
              </w:numPr>
              <w:pBdr>
                <w:top w:val="nil"/>
                <w:left w:val="nil"/>
                <w:bottom w:val="nil"/>
                <w:right w:val="nil"/>
                <w:between w:val="nil"/>
              </w:pBdr>
              <w:spacing w:line="259" w:lineRule="auto"/>
              <w:ind w:left="1440" w:hanging="707"/>
              <w:jc w:val="both"/>
              <w:rPr>
                <w:rFonts w:ascii="Arial" w:eastAsia="Arial" w:hAnsi="Arial" w:cs="Arial"/>
                <w:sz w:val="20"/>
                <w:szCs w:val="20"/>
              </w:rPr>
            </w:pPr>
            <w:r w:rsidRPr="004624BC">
              <w:rPr>
                <w:rFonts w:ascii="Arial" w:eastAsia="Arial" w:hAnsi="Arial" w:cs="Arial"/>
                <w:color w:val="000000"/>
                <w:sz w:val="20"/>
                <w:szCs w:val="20"/>
              </w:rPr>
              <w:t>All financial instruments in the class of instruments that is subordinate to all other classes of instruments must have an identical contractual obligation for the issuing entity to deliver a pro rata share of its net assets on liquidation.</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F24B3D" w:rsidRPr="004624BC" w:rsidRDefault="00F24B3D"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9E252E"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16D. </w:t>
            </w:r>
            <w:r w:rsidR="00642E6A" w:rsidRPr="004624BC">
              <w:rPr>
                <w:rFonts w:ascii="Arial" w:eastAsia="Arial" w:hAnsi="Arial" w:cs="Arial"/>
                <w:color w:val="000000"/>
                <w:sz w:val="20"/>
                <w:szCs w:val="20"/>
              </w:rPr>
              <w:t>For an instrument to be classified as an equity instrument, in addition to the instrument having all the above features, the issuer must have no other financial instrument or contract that has:</w:t>
            </w:r>
          </w:p>
          <w:p w:rsidR="00B22032" w:rsidRPr="004624BC" w:rsidRDefault="00B22032" w:rsidP="00500192">
            <w:pPr>
              <w:spacing w:line="259" w:lineRule="auto"/>
              <w:ind w:left="731" w:hanging="709"/>
              <w:jc w:val="both"/>
              <w:rPr>
                <w:rFonts w:ascii="Arial" w:eastAsia="Arial" w:hAnsi="Arial" w:cs="Arial"/>
                <w:sz w:val="20"/>
                <w:szCs w:val="20"/>
              </w:rPr>
            </w:pPr>
          </w:p>
          <w:p w:rsidR="00B22032" w:rsidRPr="004624BC" w:rsidRDefault="00642E6A" w:rsidP="00FF389E">
            <w:pPr>
              <w:numPr>
                <w:ilvl w:val="0"/>
                <w:numId w:val="65"/>
              </w:numPr>
              <w:pBdr>
                <w:top w:val="nil"/>
                <w:left w:val="nil"/>
                <w:bottom w:val="nil"/>
                <w:right w:val="nil"/>
                <w:between w:val="nil"/>
              </w:pBdr>
              <w:spacing w:line="259" w:lineRule="auto"/>
              <w:ind w:left="1440" w:hanging="698"/>
              <w:jc w:val="both"/>
              <w:rPr>
                <w:rFonts w:ascii="Arial" w:eastAsia="Arial" w:hAnsi="Arial" w:cs="Arial"/>
                <w:sz w:val="20"/>
                <w:szCs w:val="20"/>
              </w:rPr>
            </w:pPr>
            <w:r w:rsidRPr="004624BC">
              <w:rPr>
                <w:rFonts w:ascii="Arial" w:eastAsia="Arial" w:hAnsi="Arial" w:cs="Arial"/>
                <w:color w:val="000000"/>
                <w:sz w:val="20"/>
                <w:szCs w:val="20"/>
              </w:rPr>
              <w:t>total cash flows based substantially on the profit or loss, the change in the recognised net assets or the change in the fair value of the recognised and unrecognised net assets of the entity (excluding any effects of such instrument or contract) and</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65"/>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the effect of substantially restricting or fixing the residual return to the instrument holders.</w:t>
            </w:r>
          </w:p>
          <w:p w:rsidR="00B22032" w:rsidRPr="004624BC" w:rsidRDefault="00B22032" w:rsidP="00500192">
            <w:pPr>
              <w:spacing w:line="259" w:lineRule="auto"/>
              <w:ind w:left="731" w:hanging="10"/>
              <w:jc w:val="both"/>
              <w:rPr>
                <w:rFonts w:ascii="Arial" w:eastAsia="Arial" w:hAnsi="Arial" w:cs="Arial"/>
                <w:sz w:val="20"/>
                <w:szCs w:val="20"/>
              </w:rPr>
            </w:pPr>
          </w:p>
          <w:p w:rsidR="00B22032" w:rsidRPr="004624BC" w:rsidRDefault="00642E6A" w:rsidP="00500192">
            <w:pPr>
              <w:spacing w:line="259" w:lineRule="auto"/>
              <w:ind w:left="731" w:hanging="10"/>
              <w:jc w:val="both"/>
              <w:rPr>
                <w:rFonts w:ascii="Arial" w:eastAsia="Arial" w:hAnsi="Arial" w:cs="Arial"/>
                <w:color w:val="000000"/>
                <w:sz w:val="20"/>
                <w:szCs w:val="20"/>
              </w:rPr>
            </w:pPr>
            <w:r w:rsidRPr="004624BC">
              <w:rPr>
                <w:rFonts w:ascii="Arial" w:eastAsia="Arial" w:hAnsi="Arial" w:cs="Arial"/>
                <w:color w:val="000000"/>
                <w:sz w:val="20"/>
                <w:szCs w:val="20"/>
              </w:rPr>
              <w:t>For the purposes of applying this condition, the entity shall not consider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contracts with a holder of an instrument described in paragraph 16C that have contractual terms and conditions that are similar to the contractual terms and conditions of an equivalent contract that might occur between a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instrument holder and the issuing entity. If the entity cannot determine that this condition is met, it shall not classify the instrument as an equity instrument.</w:t>
            </w:r>
          </w:p>
          <w:p w:rsidR="00B22032" w:rsidRPr="004624BC" w:rsidRDefault="00B22032" w:rsidP="00500192">
            <w:pPr>
              <w:spacing w:line="259" w:lineRule="auto"/>
              <w:ind w:left="342"/>
              <w:jc w:val="both"/>
              <w:rPr>
                <w:rFonts w:ascii="Arial" w:eastAsia="Arial" w:hAnsi="Arial" w:cs="Arial"/>
                <w:color w:val="000000"/>
                <w:sz w:val="20"/>
                <w:szCs w:val="20"/>
              </w:rPr>
            </w:pPr>
          </w:p>
          <w:p w:rsidR="00B22032" w:rsidRPr="004624BC" w:rsidRDefault="00642E6A" w:rsidP="00B41033">
            <w:pPr>
              <w:spacing w:line="259" w:lineRule="auto"/>
              <w:ind w:left="738"/>
              <w:jc w:val="both"/>
              <w:rPr>
                <w:rFonts w:ascii="Arial" w:eastAsia="Arial" w:hAnsi="Arial" w:cs="Arial"/>
                <w:b/>
                <w:sz w:val="20"/>
                <w:szCs w:val="20"/>
              </w:rPr>
            </w:pPr>
            <w:r w:rsidRPr="004624BC">
              <w:rPr>
                <w:rFonts w:ascii="Arial" w:eastAsia="Arial" w:hAnsi="Arial" w:cs="Arial"/>
                <w:b/>
                <w:sz w:val="20"/>
                <w:szCs w:val="20"/>
              </w:rPr>
              <w:t xml:space="preserve">Reclassification of </w:t>
            </w:r>
            <w:r w:rsidRPr="004624BC">
              <w:rPr>
                <w:rFonts w:ascii="Arial" w:eastAsia="Arial" w:hAnsi="Arial" w:cs="Arial"/>
                <w:b/>
                <w:color w:val="000000"/>
                <w:sz w:val="20"/>
                <w:szCs w:val="20"/>
              </w:rPr>
              <w:t>puttable</w:t>
            </w:r>
            <w:r w:rsidRPr="004624BC">
              <w:rPr>
                <w:rFonts w:ascii="Arial" w:eastAsia="Arial" w:hAnsi="Arial" w:cs="Arial"/>
                <w:b/>
                <w:sz w:val="20"/>
                <w:szCs w:val="20"/>
              </w:rPr>
              <w:t xml:space="preserve"> instruments and instruments that impose on the entity an obligation to deliver to another party a pro rata share of the net assets of the entity only on liquidation</w:t>
            </w:r>
          </w:p>
          <w:p w:rsidR="00B22032" w:rsidRPr="004624BC" w:rsidRDefault="00B22032" w:rsidP="00500192">
            <w:pPr>
              <w:spacing w:line="259" w:lineRule="auto"/>
              <w:ind w:firstLine="306"/>
              <w:jc w:val="both"/>
              <w:rPr>
                <w:rFonts w:ascii="Arial" w:eastAsia="Arial" w:hAnsi="Arial" w:cs="Arial"/>
                <w:b/>
                <w:color w:val="000000"/>
                <w:sz w:val="20"/>
                <w:szCs w:val="20"/>
              </w:rPr>
            </w:pPr>
          </w:p>
          <w:p w:rsidR="00B22032" w:rsidRPr="004624BC" w:rsidRDefault="007A2EF8" w:rsidP="00D40271">
            <w:pPr>
              <w:spacing w:line="259" w:lineRule="auto"/>
              <w:ind w:left="596" w:hanging="567"/>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00E42A47" w:rsidRPr="004624BC">
              <w:rPr>
                <w:rFonts w:ascii="Arial" w:eastAsia="Arial" w:hAnsi="Arial" w:cs="Arial"/>
                <w:color w:val="000000"/>
                <w:sz w:val="20"/>
                <w:szCs w:val="20"/>
              </w:rPr>
              <w:t xml:space="preserve">16E. </w:t>
            </w:r>
            <w:r w:rsidR="00642E6A" w:rsidRPr="004624BC">
              <w:rPr>
                <w:rFonts w:ascii="Arial" w:eastAsia="Arial" w:hAnsi="Arial" w:cs="Arial"/>
                <w:color w:val="000000"/>
                <w:sz w:val="20"/>
                <w:szCs w:val="20"/>
              </w:rPr>
              <w:t>An entity shall classify a financial instrument as an equity instrument in accordance with paragraphs 16A and 16B or paragraphs 16C and 16D from the date when the instrument has all the features and meets the conditions set out in those paragraphs. An entity shall reclassify a financial instrument from the date when the instrument ceases to have all the features or meet all the conditions set out in those paragraphs. For example, if an entity redeems all its issued non</w:t>
            </w:r>
            <w:r w:rsidR="00642E6A" w:rsidRPr="004624BC">
              <w:rPr>
                <w:rFonts w:ascii="Cambria Math" w:eastAsia="Cambria Math" w:hAnsi="Cambria Math" w:cs="Cambria Math"/>
                <w:color w:val="000000"/>
                <w:sz w:val="20"/>
                <w:szCs w:val="20"/>
              </w:rPr>
              <w:t>-</w:t>
            </w:r>
            <w:r w:rsidR="00642E6A" w:rsidRPr="004624BC">
              <w:rPr>
                <w:rFonts w:ascii="Arial" w:eastAsia="Arial" w:hAnsi="Arial" w:cs="Arial"/>
                <w:color w:val="000000"/>
                <w:sz w:val="20"/>
                <w:szCs w:val="20"/>
              </w:rPr>
              <w:t>puttable instruments and any puttable instrument that remain outstanding have all the features and meet all the conditions in paragraphs 16A and 16B, the entity shall reclassify the puttable instruments as equity instruments from the date when it redeems the non</w:t>
            </w:r>
            <w:r w:rsidR="00642E6A" w:rsidRPr="004624BC">
              <w:rPr>
                <w:rFonts w:ascii="Cambria Math" w:eastAsia="Cambria Math" w:hAnsi="Cambria Math" w:cs="Cambria Math"/>
                <w:color w:val="000000"/>
                <w:sz w:val="20"/>
                <w:szCs w:val="20"/>
              </w:rPr>
              <w:t>-</w:t>
            </w:r>
            <w:r w:rsidR="00642E6A" w:rsidRPr="004624BC">
              <w:rPr>
                <w:rFonts w:ascii="Arial" w:eastAsia="Arial" w:hAnsi="Arial" w:cs="Arial"/>
                <w:color w:val="000000"/>
                <w:sz w:val="20"/>
                <w:szCs w:val="20"/>
              </w:rPr>
              <w:t>puttable instruments.</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D40271" w:rsidP="00D40271">
            <w:pPr>
              <w:spacing w:line="259" w:lineRule="auto"/>
              <w:ind w:left="596"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16F. </w:t>
            </w:r>
            <w:r w:rsidR="00642E6A" w:rsidRPr="004624BC">
              <w:rPr>
                <w:rFonts w:ascii="Arial" w:eastAsia="Arial" w:hAnsi="Arial" w:cs="Arial"/>
                <w:color w:val="000000"/>
                <w:sz w:val="20"/>
                <w:szCs w:val="20"/>
              </w:rPr>
              <w:t>An entity shall account as follows for the reclassification of an  instrument in accordance with paragraph 16E:</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E04EAC">
            <w:pPr>
              <w:numPr>
                <w:ilvl w:val="0"/>
                <w:numId w:val="67"/>
              </w:numPr>
              <w:pBdr>
                <w:top w:val="nil"/>
                <w:left w:val="nil"/>
                <w:bottom w:val="nil"/>
                <w:right w:val="nil"/>
                <w:between w:val="nil"/>
              </w:pBdr>
              <w:spacing w:line="259" w:lineRule="auto"/>
              <w:ind w:left="1440" w:hanging="844"/>
              <w:jc w:val="both"/>
              <w:rPr>
                <w:rFonts w:ascii="Arial" w:eastAsia="Arial" w:hAnsi="Arial" w:cs="Arial"/>
                <w:sz w:val="20"/>
                <w:szCs w:val="20"/>
              </w:rPr>
            </w:pPr>
            <w:r w:rsidRPr="004624BC">
              <w:rPr>
                <w:rFonts w:ascii="Arial" w:eastAsia="Arial" w:hAnsi="Arial" w:cs="Arial"/>
                <w:color w:val="000000"/>
                <w:sz w:val="20"/>
                <w:szCs w:val="20"/>
              </w:rPr>
              <w:t>It shall reclassify an equity instrument as a financial liability from the date when the instrument ceases to have all the features or meet the conditions in paragraphs 16A and 16B or paragraphs 16C and 16D. The financial liability shall be measured at the instrument’s fair value at the date of reclassification. The entity shall recognise in equity any difference between the carrying value of the equity instrument and the fair value of the financial liability at the date of reclassification.</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E04EAC">
            <w:pPr>
              <w:numPr>
                <w:ilvl w:val="0"/>
                <w:numId w:val="67"/>
              </w:numPr>
              <w:pBdr>
                <w:top w:val="nil"/>
                <w:left w:val="nil"/>
                <w:bottom w:val="nil"/>
                <w:right w:val="nil"/>
                <w:between w:val="nil"/>
              </w:pBdr>
              <w:spacing w:line="259" w:lineRule="auto"/>
              <w:ind w:left="1440" w:hanging="844"/>
              <w:jc w:val="both"/>
              <w:rPr>
                <w:rFonts w:ascii="Arial" w:eastAsia="Arial" w:hAnsi="Arial" w:cs="Arial"/>
                <w:sz w:val="20"/>
                <w:szCs w:val="20"/>
              </w:rPr>
            </w:pPr>
            <w:r w:rsidRPr="004624BC">
              <w:rPr>
                <w:rFonts w:ascii="Arial" w:eastAsia="Arial" w:hAnsi="Arial" w:cs="Arial"/>
                <w:color w:val="000000"/>
                <w:sz w:val="20"/>
                <w:szCs w:val="20"/>
              </w:rPr>
              <w:t>It shall reclassify a financial liability as equity from the date when the instrument has all the features and meets the conditions set out in paragraphs 16A and 16B or paragraphs 16C and 16D. An equity instrument shall be measured at the carrying value of the financial liability at the date of reclassification.</w:t>
            </w:r>
          </w:p>
          <w:p w:rsidR="00B22032" w:rsidRPr="004624BC" w:rsidRDefault="00B22032" w:rsidP="00500192">
            <w:pPr>
              <w:spacing w:line="259" w:lineRule="auto"/>
              <w:jc w:val="both"/>
              <w:rPr>
                <w:rFonts w:ascii="Arial" w:eastAsia="Arial" w:hAnsi="Arial" w:cs="Arial"/>
                <w:sz w:val="20"/>
                <w:szCs w:val="20"/>
              </w:rPr>
            </w:pPr>
          </w:p>
          <w:p w:rsidR="004953A3" w:rsidRPr="004624BC" w:rsidRDefault="004953A3" w:rsidP="00500192">
            <w:pPr>
              <w:spacing w:line="259" w:lineRule="auto"/>
              <w:jc w:val="both"/>
              <w:rPr>
                <w:rFonts w:ascii="Arial" w:eastAsia="Arial" w:hAnsi="Arial" w:cs="Arial"/>
                <w:sz w:val="20"/>
                <w:szCs w:val="20"/>
              </w:rPr>
            </w:pPr>
          </w:p>
          <w:p w:rsidR="00B22032" w:rsidRPr="004624BC" w:rsidRDefault="00642E6A" w:rsidP="0086648A">
            <w:pPr>
              <w:pBdr>
                <w:top w:val="nil"/>
                <w:left w:val="nil"/>
                <w:bottom w:val="nil"/>
                <w:right w:val="nil"/>
                <w:between w:val="nil"/>
              </w:pBdr>
              <w:spacing w:line="259" w:lineRule="auto"/>
              <w:ind w:left="600"/>
              <w:jc w:val="both"/>
              <w:rPr>
                <w:rFonts w:ascii="Arial" w:eastAsia="Arial" w:hAnsi="Arial" w:cs="Arial"/>
                <w:b/>
                <w:color w:val="000000"/>
                <w:sz w:val="20"/>
                <w:szCs w:val="20"/>
              </w:rPr>
            </w:pPr>
            <w:r w:rsidRPr="004624BC">
              <w:rPr>
                <w:rFonts w:ascii="Arial" w:eastAsia="Arial" w:hAnsi="Arial" w:cs="Arial"/>
                <w:b/>
                <w:color w:val="000000"/>
                <w:sz w:val="20"/>
                <w:szCs w:val="20"/>
              </w:rPr>
              <w:t>No contractual obligation to deliver cash or another financial asset (paragraph 16(a))</w:t>
            </w:r>
          </w:p>
          <w:p w:rsidR="00B22032" w:rsidRPr="004624BC" w:rsidRDefault="00B22032" w:rsidP="00500192">
            <w:pPr>
              <w:spacing w:line="259" w:lineRule="auto"/>
              <w:jc w:val="both"/>
              <w:rPr>
                <w:rFonts w:ascii="Arial" w:eastAsia="Arial" w:hAnsi="Arial" w:cs="Arial"/>
                <w:b/>
                <w:color w:val="000000"/>
                <w:sz w:val="20"/>
                <w:szCs w:val="20"/>
              </w:rPr>
            </w:pPr>
          </w:p>
          <w:p w:rsidR="00B22032" w:rsidRPr="004624BC" w:rsidRDefault="00642E6A" w:rsidP="007A2EF8">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With the exception of the circumstances described in paragraphs 16A and 16B or paragraphs 16C and 16D, a critical feature in differentiating a financial liability from an equity instrument is the existence of a contractual obligation of one party to the financial instrument (the issuer) either to deliver cash or another financial asset to the other party (the holder) or to exchange financial assets or financial liabilities with the holder under conditions that are potentially unfavourable to the issuer. Although the holder of an equity instrument may be entitled to receive a pro rata share of any dividends or other distributions of equity, the issuer does not have a contractual obligation to make such distributions because it cannot be required to deliver cash or another financial asset to another party.</w:t>
            </w:r>
          </w:p>
          <w:p w:rsidR="00B22032" w:rsidRPr="004624BC" w:rsidRDefault="00B22032" w:rsidP="00500192">
            <w:pPr>
              <w:spacing w:line="259" w:lineRule="auto"/>
              <w:ind w:left="342" w:hanging="320"/>
              <w:jc w:val="both"/>
              <w:rPr>
                <w:rFonts w:ascii="Arial" w:eastAsia="Arial" w:hAnsi="Arial" w:cs="Arial"/>
                <w:sz w:val="20"/>
                <w:szCs w:val="20"/>
              </w:rPr>
            </w:pPr>
          </w:p>
          <w:p w:rsidR="00B22032" w:rsidRPr="004624BC" w:rsidRDefault="00642E6A" w:rsidP="00D40271">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The substance of a financial instrument, rather than its legal form, governs its classification in the entity’s statement of financial position. Substance and legal form are commonly consistent, but not always. Some financial instruments take the legal form of equity but are liabilities in substance and others may combine features associated with equity instruments and features associated with financial liabilities. For example:</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D40271">
            <w:pPr>
              <w:numPr>
                <w:ilvl w:val="0"/>
                <w:numId w:val="69"/>
              </w:numPr>
              <w:pBdr>
                <w:top w:val="nil"/>
                <w:left w:val="nil"/>
                <w:bottom w:val="nil"/>
                <w:right w:val="nil"/>
                <w:between w:val="nil"/>
              </w:pBdr>
              <w:spacing w:line="259" w:lineRule="auto"/>
              <w:ind w:left="1440" w:hanging="849"/>
              <w:jc w:val="both"/>
              <w:rPr>
                <w:rFonts w:ascii="Arial" w:eastAsia="Arial" w:hAnsi="Arial" w:cs="Arial"/>
                <w:sz w:val="20"/>
                <w:szCs w:val="20"/>
              </w:rPr>
            </w:pPr>
            <w:r w:rsidRPr="004624BC">
              <w:rPr>
                <w:rFonts w:ascii="Arial" w:eastAsia="Arial" w:hAnsi="Arial" w:cs="Arial"/>
                <w:color w:val="000000"/>
                <w:sz w:val="20"/>
                <w:szCs w:val="20"/>
              </w:rPr>
              <w:t>a preference share that provides for mandatory redemption by the issuer for a fixed or determinable amount at a fixed or determinable future date, or gives the holder the right to require the issuer to redeem the instrument at or after a particular date for a fixed or determinable amount, is a financial liability.</w:t>
            </w:r>
          </w:p>
          <w:p w:rsidR="00B22032" w:rsidRPr="004624BC" w:rsidRDefault="00B22032" w:rsidP="00C066B0">
            <w:pPr>
              <w:pBdr>
                <w:top w:val="nil"/>
                <w:left w:val="nil"/>
                <w:bottom w:val="nil"/>
                <w:right w:val="nil"/>
                <w:between w:val="nil"/>
              </w:pBdr>
              <w:spacing w:line="259" w:lineRule="auto"/>
              <w:jc w:val="both"/>
              <w:rPr>
                <w:rFonts w:ascii="Arial" w:eastAsia="Arial" w:hAnsi="Arial" w:cs="Arial"/>
                <w:color w:val="000000"/>
                <w:sz w:val="20"/>
                <w:szCs w:val="20"/>
              </w:rPr>
            </w:pPr>
          </w:p>
          <w:p w:rsidR="0086648A" w:rsidRPr="004624BC" w:rsidRDefault="0086648A" w:rsidP="00C066B0">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7A2EF8">
            <w:pPr>
              <w:numPr>
                <w:ilvl w:val="0"/>
                <w:numId w:val="69"/>
              </w:numPr>
              <w:pBdr>
                <w:top w:val="nil"/>
                <w:left w:val="nil"/>
                <w:bottom w:val="nil"/>
                <w:right w:val="nil"/>
                <w:between w:val="nil"/>
              </w:pBdr>
              <w:spacing w:line="259" w:lineRule="auto"/>
              <w:ind w:left="1440" w:hanging="849"/>
              <w:jc w:val="both"/>
              <w:rPr>
                <w:rFonts w:ascii="Arial" w:eastAsia="Arial" w:hAnsi="Arial" w:cs="Arial"/>
                <w:sz w:val="20"/>
                <w:szCs w:val="20"/>
              </w:rPr>
            </w:pPr>
            <w:r w:rsidRPr="004624BC">
              <w:rPr>
                <w:rFonts w:ascii="Arial" w:eastAsia="Arial" w:hAnsi="Arial" w:cs="Arial"/>
                <w:color w:val="000000"/>
                <w:sz w:val="20"/>
                <w:szCs w:val="20"/>
              </w:rPr>
              <w:t xml:space="preserve">a financial instrument that gives the holder the right to put it back to the issuer for cash or another financial asset (a ‘puttable instrument’) is a financial liability, except for those instruments classified as equity instruments in accordance with paragraphs 16A and 16B or paragraphs 16C and 16D. </w:t>
            </w:r>
            <w:bookmarkStart w:id="0" w:name="_Hlk59805343"/>
            <w:r w:rsidRPr="004624BC">
              <w:rPr>
                <w:rFonts w:ascii="Arial" w:eastAsia="Arial" w:hAnsi="Arial" w:cs="Arial"/>
                <w:color w:val="000000"/>
                <w:sz w:val="20"/>
                <w:szCs w:val="20"/>
              </w:rPr>
              <w:t>The financial instrument is a financial liability even when the amount of cash or other financial assets is determined on the basis of an index or other item that has the potential to increase or decrease.</w:t>
            </w:r>
            <w:bookmarkEnd w:id="0"/>
            <w:r w:rsidRPr="004624BC">
              <w:rPr>
                <w:rFonts w:ascii="Arial" w:eastAsia="Arial" w:hAnsi="Arial" w:cs="Arial"/>
                <w:color w:val="000000"/>
                <w:sz w:val="20"/>
                <w:szCs w:val="20"/>
              </w:rPr>
              <w:t xml:space="preserve"> </w:t>
            </w:r>
            <w:bookmarkStart w:id="1" w:name="_Hlk59808011"/>
            <w:r w:rsidRPr="004624BC">
              <w:rPr>
                <w:rFonts w:ascii="Arial" w:eastAsia="Arial" w:hAnsi="Arial" w:cs="Arial"/>
                <w:color w:val="000000"/>
                <w:sz w:val="20"/>
                <w:szCs w:val="20"/>
              </w:rPr>
              <w:t>The existence of an option for the holder to put the instrument back to the issuer for cash or another financial asset means that the puttable instrument meets the definition of a financial liability, except for those instruments classified as equity instruments in accordance with paragraphs 16A and 16B or paragraphs 16C and 16D.</w:t>
            </w:r>
            <w:bookmarkEnd w:id="1"/>
            <w:r w:rsidRPr="004624BC">
              <w:rPr>
                <w:rFonts w:ascii="Arial" w:eastAsia="Arial" w:hAnsi="Arial" w:cs="Arial"/>
                <w:color w:val="000000"/>
                <w:sz w:val="20"/>
                <w:szCs w:val="20"/>
              </w:rPr>
              <w:t xml:space="preserve"> </w:t>
            </w:r>
            <w:bookmarkStart w:id="2" w:name="_Hlk59808066"/>
            <w:r w:rsidRPr="004624BC">
              <w:rPr>
                <w:rFonts w:ascii="Arial" w:eastAsia="Arial" w:hAnsi="Arial" w:cs="Arial"/>
                <w:color w:val="000000"/>
                <w:sz w:val="20"/>
                <w:szCs w:val="20"/>
              </w:rPr>
              <w:t>For example, open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ended mutual funds, unit trusts, partnerships and some co</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 xml:space="preserve">operative entities may provide their unitholders or members with a right to redeem their interests in the issuer at any time for cash, which results in the unitholders’ or members’ interests being classified as financial liabilities, except for those instruments classified as equity instruments in accordance with paragraphs 16A and 16B or paragraphs 16C and 16D. </w:t>
            </w:r>
            <w:bookmarkStart w:id="3" w:name="_Hlk59808283"/>
            <w:bookmarkEnd w:id="2"/>
            <w:r w:rsidRPr="004624BC">
              <w:rPr>
                <w:rFonts w:ascii="Arial" w:eastAsia="Arial" w:hAnsi="Arial" w:cs="Arial"/>
                <w:color w:val="000000"/>
                <w:sz w:val="20"/>
                <w:szCs w:val="20"/>
              </w:rPr>
              <w:t>However, classification as a financial liability does not preclude the use of descriptors such as ‘net asset value attributable to unitholders’ and ‘change in net asset value attributable to unitholders’ in the financial statements of an entity that has no contributed equity (such as some mutual funds and unit trusts, see Illustrative Example 7) or the use of additional disclosure to show that total members’ interests comprise items such as reserves that meet the definition of equity and puttable instruments that do not (see Illustrative Example 8).</w:t>
            </w:r>
          </w:p>
          <w:bookmarkEnd w:id="3"/>
          <w:p w:rsidR="008815CE" w:rsidRPr="004624BC" w:rsidRDefault="008815CE" w:rsidP="008815CE">
            <w:pPr>
              <w:pBdr>
                <w:top w:val="nil"/>
                <w:left w:val="nil"/>
                <w:bottom w:val="nil"/>
                <w:right w:val="nil"/>
                <w:between w:val="nil"/>
              </w:pBdr>
              <w:spacing w:line="259" w:lineRule="auto"/>
              <w:ind w:left="1440"/>
              <w:jc w:val="both"/>
              <w:rPr>
                <w:rFonts w:ascii="Arial" w:eastAsia="Arial" w:hAnsi="Arial" w:cs="Arial"/>
                <w:sz w:val="20"/>
                <w:szCs w:val="20"/>
              </w:rPr>
            </w:pP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F24B3D" w:rsidRPr="004624BC" w:rsidRDefault="00F24B3D"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7A2EF8">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If an entity does not have an unconditional right to avoid delivering cash or another financial asset to settle a contractual obligation, the obligation meets the definition of a financial liability, except for those instruments classified as equity instruments in accordance with paragraphs 16A and 16B or paragraphs 16C and 16D. For example:</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86648A">
            <w:pPr>
              <w:numPr>
                <w:ilvl w:val="0"/>
                <w:numId w:val="71"/>
              </w:numPr>
              <w:pBdr>
                <w:top w:val="nil"/>
                <w:left w:val="nil"/>
                <w:bottom w:val="nil"/>
                <w:right w:val="nil"/>
                <w:between w:val="nil"/>
              </w:pBdr>
              <w:spacing w:line="259" w:lineRule="auto"/>
              <w:ind w:left="1440" w:hanging="840"/>
              <w:jc w:val="both"/>
              <w:rPr>
                <w:rFonts w:ascii="Arial" w:eastAsia="Arial" w:hAnsi="Arial" w:cs="Arial"/>
                <w:sz w:val="20"/>
                <w:szCs w:val="20"/>
              </w:rPr>
            </w:pPr>
            <w:r w:rsidRPr="004624BC">
              <w:rPr>
                <w:rFonts w:ascii="Arial" w:eastAsia="Arial" w:hAnsi="Arial" w:cs="Arial"/>
                <w:color w:val="000000"/>
                <w:sz w:val="20"/>
                <w:szCs w:val="20"/>
              </w:rPr>
              <w:t>a restriction on the ability of an entity to satisfy a contractual obligation, such as lack of access to foreign currency or the need to obtain approval for payment from a regulatory authority, does not negate the entity’s contractual obligation or the holder’s contractual right under the instrument.</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71"/>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a contractual obligation that is conditional on a counterparty exercising its right to redeem is a financial liability because the entity does not have the unconditional right to avoid delivering cash or another financial asset.</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7A2EF8">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A financial instrument that does not explicitly establish a contractual obligation to deliver cash or another financial asset may establish an obligation indirectly through its terms and conditions. For example:</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7A2EF8">
            <w:pPr>
              <w:numPr>
                <w:ilvl w:val="0"/>
                <w:numId w:val="27"/>
              </w:numPr>
              <w:pBdr>
                <w:top w:val="nil"/>
                <w:left w:val="nil"/>
                <w:bottom w:val="nil"/>
                <w:right w:val="nil"/>
                <w:between w:val="nil"/>
              </w:pBdr>
              <w:spacing w:line="259" w:lineRule="auto"/>
              <w:ind w:left="1440" w:hanging="849"/>
              <w:jc w:val="both"/>
              <w:rPr>
                <w:rFonts w:ascii="Arial" w:eastAsia="Arial" w:hAnsi="Arial" w:cs="Arial"/>
                <w:sz w:val="20"/>
                <w:szCs w:val="20"/>
              </w:rPr>
            </w:pPr>
            <w:r w:rsidRPr="004624BC">
              <w:rPr>
                <w:rFonts w:ascii="Arial" w:eastAsia="Arial" w:hAnsi="Arial" w:cs="Arial"/>
                <w:color w:val="000000"/>
                <w:sz w:val="20"/>
                <w:szCs w:val="20"/>
              </w:rPr>
              <w:t>a financial instrument may contain a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obligation that must be settled if, and only if, the entity fails to make distributions or to redeem the instrument. If the entity can avoid a transfer of cash or another financial asset only by settling the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obligation, the financial instrument is a financial liability.</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27"/>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a financial instrument is a financial liability if it provides that on settlement the entity will deliver either:</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numPr>
                <w:ilvl w:val="0"/>
                <w:numId w:val="28"/>
              </w:numPr>
              <w:pBdr>
                <w:top w:val="nil"/>
                <w:left w:val="nil"/>
                <w:bottom w:val="nil"/>
                <w:right w:val="nil"/>
                <w:between w:val="nil"/>
              </w:pBdr>
              <w:spacing w:line="259" w:lineRule="auto"/>
              <w:ind w:left="1865" w:hanging="435"/>
              <w:jc w:val="both"/>
              <w:rPr>
                <w:rFonts w:ascii="Arial" w:eastAsia="Arial" w:hAnsi="Arial" w:cs="Arial"/>
                <w:color w:val="000000"/>
                <w:sz w:val="20"/>
                <w:szCs w:val="20"/>
              </w:rPr>
            </w:pPr>
            <w:r w:rsidRPr="004624BC">
              <w:rPr>
                <w:rFonts w:ascii="Arial" w:eastAsia="Arial" w:hAnsi="Arial" w:cs="Arial"/>
                <w:color w:val="000000"/>
                <w:sz w:val="20"/>
                <w:szCs w:val="20"/>
              </w:rPr>
              <w:t>cash or another financial asset; or</w:t>
            </w:r>
          </w:p>
          <w:p w:rsidR="00B22032" w:rsidRPr="004624BC" w:rsidRDefault="00B22032" w:rsidP="00500192">
            <w:pPr>
              <w:pBdr>
                <w:top w:val="nil"/>
                <w:left w:val="nil"/>
                <w:bottom w:val="nil"/>
                <w:right w:val="nil"/>
                <w:between w:val="nil"/>
              </w:pBdr>
              <w:spacing w:line="259" w:lineRule="auto"/>
              <w:ind w:left="1865" w:hanging="720"/>
              <w:jc w:val="both"/>
              <w:rPr>
                <w:rFonts w:ascii="Arial" w:eastAsia="Arial" w:hAnsi="Arial" w:cs="Arial"/>
                <w:color w:val="000000"/>
                <w:sz w:val="20"/>
                <w:szCs w:val="20"/>
              </w:rPr>
            </w:pPr>
          </w:p>
          <w:p w:rsidR="00B22032" w:rsidRPr="004624BC" w:rsidRDefault="00642E6A" w:rsidP="00500192">
            <w:pPr>
              <w:numPr>
                <w:ilvl w:val="0"/>
                <w:numId w:val="28"/>
              </w:numPr>
              <w:pBdr>
                <w:top w:val="nil"/>
                <w:left w:val="nil"/>
                <w:bottom w:val="nil"/>
                <w:right w:val="nil"/>
                <w:between w:val="nil"/>
              </w:pBdr>
              <w:spacing w:line="259" w:lineRule="auto"/>
              <w:ind w:left="1865" w:hanging="435"/>
              <w:jc w:val="both"/>
              <w:rPr>
                <w:rFonts w:ascii="Arial" w:eastAsia="Arial" w:hAnsi="Arial" w:cs="Arial"/>
                <w:color w:val="000000"/>
                <w:sz w:val="20"/>
                <w:szCs w:val="20"/>
              </w:rPr>
            </w:pPr>
            <w:r w:rsidRPr="004624BC">
              <w:rPr>
                <w:rFonts w:ascii="Arial" w:eastAsia="Arial" w:hAnsi="Arial" w:cs="Arial"/>
                <w:color w:val="000000"/>
                <w:sz w:val="20"/>
                <w:szCs w:val="20"/>
              </w:rPr>
              <w:t>its own shares whose value is determined to exceed substantially the value of the cash or other financial asset.</w:t>
            </w:r>
          </w:p>
          <w:p w:rsidR="00B22032" w:rsidRPr="004624BC" w:rsidRDefault="00B22032" w:rsidP="00500192">
            <w:pPr>
              <w:spacing w:line="259" w:lineRule="auto"/>
              <w:ind w:left="731"/>
              <w:jc w:val="both"/>
              <w:rPr>
                <w:rFonts w:ascii="Arial" w:eastAsia="Arial" w:hAnsi="Arial" w:cs="Arial"/>
                <w:color w:val="000000"/>
                <w:sz w:val="20"/>
                <w:szCs w:val="20"/>
              </w:rPr>
            </w:pPr>
          </w:p>
          <w:p w:rsidR="00B22032" w:rsidRPr="004624BC" w:rsidRDefault="00642E6A" w:rsidP="00500192">
            <w:pPr>
              <w:spacing w:line="259" w:lineRule="auto"/>
              <w:ind w:left="1440" w:hanging="15"/>
              <w:jc w:val="both"/>
              <w:rPr>
                <w:rFonts w:ascii="Arial" w:eastAsia="Arial" w:hAnsi="Arial" w:cs="Arial"/>
                <w:color w:val="000000"/>
                <w:sz w:val="20"/>
                <w:szCs w:val="20"/>
              </w:rPr>
            </w:pPr>
            <w:r w:rsidRPr="004624BC">
              <w:rPr>
                <w:rFonts w:ascii="Arial" w:eastAsia="Arial" w:hAnsi="Arial" w:cs="Arial"/>
                <w:color w:val="000000"/>
                <w:sz w:val="20"/>
                <w:szCs w:val="20"/>
              </w:rPr>
              <w:t>Although the entity does not have an explicit contractual obligation to deliver cash or another financial asset, the value of the share settlement alternative is such that the entity will settle in cash. In any event, the holder has in substance been guaranteed receipt of an amount that is at least equal to the cash settlement option (see</w:t>
            </w:r>
          </w:p>
          <w:p w:rsidR="00B22032" w:rsidRPr="004624BC" w:rsidRDefault="00642E6A" w:rsidP="00500192">
            <w:pPr>
              <w:spacing w:line="259" w:lineRule="auto"/>
              <w:ind w:left="1440"/>
              <w:jc w:val="both"/>
              <w:rPr>
                <w:rFonts w:ascii="Arial" w:eastAsia="Arial" w:hAnsi="Arial" w:cs="Arial"/>
                <w:color w:val="000000"/>
                <w:sz w:val="20"/>
                <w:szCs w:val="20"/>
              </w:rPr>
            </w:pPr>
            <w:r w:rsidRPr="004624BC">
              <w:rPr>
                <w:rFonts w:ascii="Arial" w:eastAsia="Arial" w:hAnsi="Arial" w:cs="Arial"/>
                <w:color w:val="000000"/>
                <w:sz w:val="20"/>
                <w:szCs w:val="20"/>
              </w:rPr>
              <w:t>paragraph 21).</w:t>
            </w:r>
          </w:p>
          <w:p w:rsidR="00B22032" w:rsidRPr="004624BC" w:rsidRDefault="00B22032" w:rsidP="00500192">
            <w:pPr>
              <w:spacing w:line="259" w:lineRule="auto"/>
              <w:ind w:left="731"/>
              <w:jc w:val="both"/>
              <w:rPr>
                <w:rFonts w:ascii="Arial" w:eastAsia="Arial" w:hAnsi="Arial" w:cs="Arial"/>
                <w:b/>
                <w:color w:val="000000"/>
                <w:sz w:val="20"/>
                <w:szCs w:val="20"/>
              </w:rPr>
            </w:pPr>
          </w:p>
          <w:p w:rsidR="00B22032" w:rsidRPr="004624BC" w:rsidRDefault="00642E6A" w:rsidP="00500192">
            <w:pPr>
              <w:spacing w:line="259" w:lineRule="auto"/>
              <w:ind w:left="720"/>
              <w:jc w:val="both"/>
              <w:rPr>
                <w:rFonts w:ascii="Arial" w:eastAsia="Arial" w:hAnsi="Arial" w:cs="Arial"/>
                <w:b/>
                <w:sz w:val="20"/>
                <w:szCs w:val="20"/>
              </w:rPr>
            </w:pPr>
            <w:r w:rsidRPr="004624BC">
              <w:rPr>
                <w:rFonts w:ascii="Arial" w:eastAsia="Arial" w:hAnsi="Arial" w:cs="Arial"/>
                <w:b/>
                <w:sz w:val="20"/>
                <w:szCs w:val="20"/>
              </w:rPr>
              <w:t>Settlement in the entity’s own equity instruments (paragraph 16(b))</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7A2EF8">
            <w:pPr>
              <w:numPr>
                <w:ilvl w:val="0"/>
                <w:numId w:val="32"/>
              </w:numPr>
              <w:pBdr>
                <w:top w:val="nil"/>
                <w:left w:val="nil"/>
                <w:bottom w:val="nil"/>
                <w:right w:val="nil"/>
                <w:between w:val="nil"/>
              </w:pBdr>
              <w:spacing w:line="259" w:lineRule="auto"/>
              <w:ind w:hanging="554"/>
              <w:jc w:val="both"/>
              <w:rPr>
                <w:rFonts w:ascii="Arial" w:eastAsia="Arial" w:hAnsi="Arial" w:cs="Arial"/>
                <w:color w:val="000000"/>
                <w:sz w:val="20"/>
                <w:szCs w:val="20"/>
              </w:rPr>
            </w:pPr>
            <w:r w:rsidRPr="004624BC">
              <w:rPr>
                <w:rFonts w:ascii="Arial" w:eastAsia="Arial" w:hAnsi="Arial" w:cs="Arial"/>
                <w:color w:val="000000"/>
                <w:sz w:val="20"/>
                <w:szCs w:val="20"/>
              </w:rPr>
              <w:t>A contract is not an equity instrument solely because it may result in the receipt or delivery of the entity’s own equity instruments. An entity may have a contractual right or obligation to receive or deliver a number of its own shares or other equity instruments that varies so that the fair value of the entity’s own equity instruments to be received or delivered equals the amount of the contractual right or obligation. Such a contractual right or obligation may be for a fixed amount or an amount that fluctuates in part or in full in response to changes in a variable other than the market price of the entity’s own equity instruments (eg an interest rate, a commodity price or a financial instrument price). Two examples are (a) a contract to deliver as many of the entity’s own equity instruments as are equal in value to CU100,</w:t>
            </w:r>
            <w:r w:rsidRPr="004624BC">
              <w:rPr>
                <w:rFonts w:ascii="Arial" w:eastAsia="Arial" w:hAnsi="Arial" w:cs="Arial"/>
                <w:color w:val="000000"/>
                <w:sz w:val="20"/>
                <w:szCs w:val="20"/>
                <w:vertAlign w:val="superscript"/>
              </w:rPr>
              <w:t>1</w:t>
            </w:r>
            <w:r w:rsidRPr="004624BC">
              <w:rPr>
                <w:rFonts w:ascii="Arial" w:eastAsia="Arial" w:hAnsi="Arial" w:cs="Arial"/>
                <w:color w:val="000000"/>
                <w:sz w:val="20"/>
                <w:szCs w:val="20"/>
              </w:rPr>
              <w:t xml:space="preserve"> and (b) a contract to deliver as many of the entity’s own equity instruments as are equal in value to the value of 100 ounces of gold. Such a contract is a financial liability of the entity even though the entity must or can settle it by delivering its own equity instruments. It is not an equity instrument because the entity uses a variable number of its own equity instruments as a means to settle the contract. Accordingly, the contract does not evidence a residual interest in the entity’s assets after deducting all of its liabilities.</w:t>
            </w:r>
          </w:p>
          <w:p w:rsidR="00F0126B" w:rsidRPr="004624BC" w:rsidRDefault="00E41CF4" w:rsidP="00F0126B">
            <w:pPr>
              <w:pBdr>
                <w:top w:val="nil"/>
                <w:left w:val="nil"/>
                <w:bottom w:val="nil"/>
                <w:right w:val="nil"/>
                <w:between w:val="nil"/>
              </w:pBdr>
              <w:spacing w:line="259" w:lineRule="auto"/>
              <w:ind w:left="720"/>
              <w:jc w:val="both"/>
              <w:rPr>
                <w:rFonts w:ascii="Arial" w:eastAsia="Arial" w:hAnsi="Arial" w:cs="Arial"/>
                <w:color w:val="000000"/>
                <w:sz w:val="20"/>
                <w:szCs w:val="20"/>
              </w:rPr>
            </w:pPr>
            <w:r w:rsidRPr="004624BC">
              <w:rPr>
                <w:rFonts w:ascii="Arial" w:eastAsia="Arial" w:hAnsi="Arial" w:cs="Arial"/>
                <w:b/>
                <w:noProof/>
                <w:sz w:val="24"/>
                <w:szCs w:val="24"/>
                <w:lang w:val="en-GB"/>
              </w:rPr>
              <w:pict>
                <v:line id="Straight Connector 11" o:spid="_x0000_s105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7.9pt" to="12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" strokecolor="black [3213]" strokeweight=".25pt">
                  <v:shadow on="t" color="black" opacity="24903f" origin=",.5" offset="0,.55556mm"/>
                  <o:lock v:ext="edit" shapetype="f"/>
                </v:line>
              </w:pict>
            </w:r>
          </w:p>
          <w:p w:rsidR="00B22032" w:rsidRPr="004624BC" w:rsidRDefault="00F0126B" w:rsidP="00D40271">
            <w:pPr>
              <w:pBdr>
                <w:top w:val="nil"/>
                <w:left w:val="nil"/>
                <w:bottom w:val="nil"/>
                <w:right w:val="nil"/>
                <w:between w:val="nil"/>
              </w:pBdr>
              <w:spacing w:line="259" w:lineRule="auto"/>
              <w:ind w:left="720" w:hanging="124"/>
              <w:jc w:val="both"/>
              <w:rPr>
                <w:rFonts w:ascii="Arial" w:eastAsia="Arial" w:hAnsi="Arial" w:cs="Arial"/>
                <w:color w:val="000000"/>
                <w:sz w:val="18"/>
                <w:szCs w:val="18"/>
              </w:rPr>
            </w:pPr>
            <w:r w:rsidRPr="004624BC">
              <w:rPr>
                <w:rFonts w:ascii="Arial" w:eastAsia="Arial" w:hAnsi="Arial" w:cs="Arial"/>
                <w:color w:val="000000"/>
                <w:sz w:val="18"/>
                <w:szCs w:val="18"/>
                <w:vertAlign w:val="superscript"/>
              </w:rPr>
              <w:t xml:space="preserve">   </w:t>
            </w:r>
            <w:r w:rsidR="00642E6A" w:rsidRPr="004624BC">
              <w:rPr>
                <w:rFonts w:ascii="Arial" w:eastAsia="Arial" w:hAnsi="Arial" w:cs="Arial"/>
                <w:color w:val="000000"/>
                <w:sz w:val="18"/>
                <w:szCs w:val="18"/>
                <w:vertAlign w:val="superscript"/>
              </w:rPr>
              <w:t xml:space="preserve">1 </w:t>
            </w:r>
            <w:r w:rsidR="00642E6A" w:rsidRPr="004624BC">
              <w:rPr>
                <w:rFonts w:ascii="Arial" w:eastAsia="Arial" w:hAnsi="Arial" w:cs="Arial"/>
                <w:color w:val="000000"/>
                <w:sz w:val="18"/>
                <w:szCs w:val="18"/>
              </w:rPr>
              <w:t xml:space="preserve">In this Standard, monetary amounts are denominated in </w:t>
            </w:r>
            <w:r w:rsidR="006068DA" w:rsidRPr="004624BC">
              <w:rPr>
                <w:rFonts w:ascii="Arial" w:eastAsia="Arial" w:hAnsi="Arial" w:cs="Arial"/>
                <w:color w:val="000000"/>
                <w:sz w:val="18"/>
                <w:szCs w:val="18"/>
              </w:rPr>
              <w:t>‘</w:t>
            </w:r>
            <w:r w:rsidR="00642E6A" w:rsidRPr="004624BC">
              <w:rPr>
                <w:rFonts w:ascii="Arial" w:eastAsia="Arial" w:hAnsi="Arial" w:cs="Arial"/>
                <w:color w:val="000000"/>
                <w:sz w:val="18"/>
                <w:szCs w:val="18"/>
              </w:rPr>
              <w:t>currency units (CU)</w:t>
            </w:r>
            <w:r w:rsidR="006068DA" w:rsidRPr="004624BC">
              <w:rPr>
                <w:rFonts w:ascii="Arial" w:eastAsia="Arial" w:hAnsi="Arial" w:cs="Arial"/>
                <w:color w:val="000000"/>
                <w:sz w:val="18"/>
                <w:szCs w:val="18"/>
              </w:rPr>
              <w:t>’</w:t>
            </w:r>
            <w:r w:rsidR="00796639" w:rsidRPr="004624BC">
              <w:rPr>
                <w:rFonts w:ascii="Arial" w:eastAsia="Arial" w:hAnsi="Arial" w:cs="Arial"/>
                <w:color w:val="000000"/>
                <w:sz w:val="18"/>
                <w:szCs w:val="18"/>
              </w:rPr>
              <w:t>.</w:t>
            </w:r>
          </w:p>
          <w:p w:rsidR="00F24B3D" w:rsidRPr="004624BC" w:rsidRDefault="00F24B3D" w:rsidP="00D40271">
            <w:pPr>
              <w:pBdr>
                <w:top w:val="nil"/>
                <w:left w:val="nil"/>
                <w:bottom w:val="nil"/>
                <w:right w:val="nil"/>
                <w:between w:val="nil"/>
              </w:pBdr>
              <w:spacing w:line="259" w:lineRule="auto"/>
              <w:ind w:left="720" w:hanging="124"/>
              <w:jc w:val="both"/>
              <w:rPr>
                <w:rFonts w:ascii="Arial" w:eastAsia="Arial" w:hAnsi="Arial" w:cs="Arial"/>
                <w:color w:val="000000"/>
                <w:sz w:val="18"/>
                <w:szCs w:val="18"/>
              </w:rPr>
            </w:pPr>
          </w:p>
          <w:p w:rsidR="00F24B3D" w:rsidRPr="004624BC" w:rsidRDefault="00F24B3D" w:rsidP="00D40271">
            <w:pPr>
              <w:pBdr>
                <w:top w:val="nil"/>
                <w:left w:val="nil"/>
                <w:bottom w:val="nil"/>
                <w:right w:val="nil"/>
                <w:between w:val="nil"/>
              </w:pBdr>
              <w:spacing w:line="259" w:lineRule="auto"/>
              <w:ind w:left="720" w:hanging="124"/>
              <w:jc w:val="both"/>
              <w:rPr>
                <w:rFonts w:ascii="Arial" w:eastAsia="Arial" w:hAnsi="Arial" w:cs="Arial"/>
                <w:color w:val="000000"/>
                <w:sz w:val="18"/>
                <w:szCs w:val="18"/>
              </w:rPr>
            </w:pPr>
          </w:p>
          <w:p w:rsidR="00B22032" w:rsidRPr="004624BC" w:rsidRDefault="00642E6A" w:rsidP="007A2EF8">
            <w:pPr>
              <w:numPr>
                <w:ilvl w:val="0"/>
                <w:numId w:val="32"/>
              </w:numPr>
              <w:pBdr>
                <w:top w:val="nil"/>
                <w:left w:val="nil"/>
                <w:bottom w:val="nil"/>
                <w:right w:val="nil"/>
                <w:between w:val="nil"/>
              </w:pBdr>
              <w:spacing w:line="259" w:lineRule="auto"/>
              <w:ind w:hanging="554"/>
              <w:jc w:val="both"/>
              <w:rPr>
                <w:rFonts w:ascii="Arial" w:eastAsia="Arial" w:hAnsi="Arial" w:cs="Arial"/>
                <w:color w:val="000000"/>
                <w:sz w:val="20"/>
                <w:szCs w:val="20"/>
              </w:rPr>
            </w:pPr>
            <w:r w:rsidRPr="004624BC">
              <w:rPr>
                <w:rFonts w:ascii="Arial" w:eastAsia="Arial" w:hAnsi="Arial" w:cs="Arial"/>
                <w:color w:val="000000"/>
                <w:sz w:val="20"/>
                <w:szCs w:val="20"/>
              </w:rPr>
              <w:t>Except as stated in paragraph 22A, a contract that will be settled by the entity (receiving or) delivering a fixed number of its own equity instruments in exchange for a fixed amount of cash or another financial asset is an equity instrument. For example, an issued share option that gives the counterparty a right to buy a fixed number of the entity’s shares for a fixed price or for a fixed stated principal amount of a bond is an equity instrument. Changes in the fair value of a contract arising from variations in market interest rates that do not affect the amount of cash or other financial assets to be paid or received, or the number of equity instruments to be received or delivered, on settlement of the contract do not preclude the contract from being an equity instrument. Any consideration received (such as the premium received for a written option or warrant on the entity’s own shares) is added directly to equity. Any consideration paid (such as the premium paid for a purchased option) is deducted directly from equity. Changes in the fair value of an equity instrument are not recognised in the financial statements.</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pBdr>
                <w:top w:val="nil"/>
                <w:left w:val="nil"/>
                <w:bottom w:val="nil"/>
                <w:right w:val="nil"/>
                <w:between w:val="nil"/>
              </w:pBdr>
              <w:spacing w:line="259" w:lineRule="auto"/>
              <w:ind w:left="720" w:hanging="414"/>
              <w:jc w:val="both"/>
              <w:rPr>
                <w:rFonts w:ascii="Arial" w:eastAsia="Arial" w:hAnsi="Arial" w:cs="Arial"/>
                <w:color w:val="000000"/>
                <w:sz w:val="20"/>
                <w:szCs w:val="20"/>
              </w:rPr>
            </w:pPr>
            <w:r w:rsidRPr="004624BC">
              <w:rPr>
                <w:rFonts w:ascii="Arial" w:eastAsia="Arial" w:hAnsi="Arial" w:cs="Arial"/>
                <w:color w:val="000000"/>
                <w:sz w:val="20"/>
                <w:szCs w:val="20"/>
              </w:rPr>
              <w:t>22A. If the entity’s own equity instruments to be received, or delivered, by the entity upon settlement of a contract are puttable financial instruments with all the features and meeting the conditions described in paragraphs 16A and 16B, or instruments that impose on the entity an obligation to deliver to another party a pro rata share of the net assets of the entity only on liquidation with all the features and meeting the conditions described in paragraphs 16C and 16D, the contract is a financial asset or a financial liability. This includes a contract that will be settled by the entity receiving or delivering a fixed number of such instruments in exchange for a fixed amount of cash or another financial asset.</w:t>
            </w:r>
          </w:p>
          <w:p w:rsidR="00B22032" w:rsidRPr="004624BC" w:rsidRDefault="00B22032" w:rsidP="00500192">
            <w:pPr>
              <w:pBdr>
                <w:top w:val="nil"/>
                <w:left w:val="nil"/>
                <w:bottom w:val="nil"/>
                <w:right w:val="nil"/>
                <w:between w:val="nil"/>
              </w:pBdr>
              <w:spacing w:line="259" w:lineRule="auto"/>
              <w:ind w:left="720" w:hanging="414"/>
              <w:jc w:val="both"/>
              <w:rPr>
                <w:rFonts w:ascii="Arial" w:eastAsia="Arial" w:hAnsi="Arial" w:cs="Arial"/>
                <w:color w:val="000000"/>
                <w:sz w:val="20"/>
                <w:szCs w:val="20"/>
              </w:rPr>
            </w:pPr>
          </w:p>
          <w:p w:rsidR="00B22032" w:rsidRPr="004624BC" w:rsidRDefault="00642E6A" w:rsidP="007A2EF8">
            <w:pPr>
              <w:numPr>
                <w:ilvl w:val="0"/>
                <w:numId w:val="32"/>
              </w:numPr>
              <w:pBdr>
                <w:top w:val="nil"/>
                <w:left w:val="nil"/>
                <w:bottom w:val="nil"/>
                <w:right w:val="nil"/>
                <w:between w:val="nil"/>
              </w:pBdr>
              <w:spacing w:line="259" w:lineRule="auto"/>
              <w:ind w:hanging="412"/>
              <w:jc w:val="both"/>
              <w:rPr>
                <w:rFonts w:ascii="Arial" w:eastAsia="Arial" w:hAnsi="Arial" w:cs="Arial"/>
                <w:color w:val="000000"/>
                <w:sz w:val="20"/>
                <w:szCs w:val="20"/>
              </w:rPr>
            </w:pPr>
            <w:r w:rsidRPr="004624BC">
              <w:rPr>
                <w:rFonts w:ascii="Arial" w:eastAsia="Arial" w:hAnsi="Arial" w:cs="Arial"/>
                <w:color w:val="000000"/>
                <w:sz w:val="20"/>
                <w:szCs w:val="20"/>
              </w:rPr>
              <w:t>With the exception of the circumstances described in paragraphs 16A and 16B or paragraphs 16C and 16D, a contract that contains an obligation for an entity to purchase its own equity instruments for cash or another financial asset gives rise to a financial liability for the present value of the redemption amount (for example, for the present value of the forward repurchase price, option exercise price or other redemption amount). This is the case even if the contract itself is an equity instrument. One example is an entity’s obligation under a forward contract to purchase its own equity instruments for cash. The financial liability is recognised initially at the present value of the redemption amount, and is reclassified from equity. Subsequently, the financial liability is measured in accordance with IFRS 9. If the contract expires without delivery, the carrying amount of the financial liability is reclassified to equity. An entity’s contractual obligation to purchase its own equity instruments gives rise to a financial liability for the present value of the redemption amount even if the obligation to purchase is conditional on the counterparty exercising a right to redeem (eg a written put option that gives the counterparty the right to sell an entity’s own equity instruments to the entity for a fixed price).</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A contract that will be settled by the entity delivering or receiving a fixed number of its own equity instruments in exchange for a variable amount of cash or another financial asset is a financial asset or financial liability. An example is a contract for the entity to deliver 100 of its own equity instruments in return for an amount of cash calculated to equal the value of 100 ounces of gold.</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spacing w:line="259" w:lineRule="auto"/>
              <w:ind w:firstLine="720"/>
              <w:jc w:val="both"/>
              <w:rPr>
                <w:rFonts w:ascii="Arial" w:eastAsia="Arial" w:hAnsi="Arial" w:cs="Arial"/>
                <w:b/>
                <w:sz w:val="20"/>
                <w:szCs w:val="20"/>
              </w:rPr>
            </w:pPr>
            <w:r w:rsidRPr="004624BC">
              <w:rPr>
                <w:rFonts w:ascii="Arial" w:eastAsia="Arial" w:hAnsi="Arial" w:cs="Arial"/>
                <w:b/>
                <w:sz w:val="20"/>
                <w:szCs w:val="20"/>
              </w:rPr>
              <w:t>Contingent settlement provisions</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A financial instrument may require the entity to deliver cash or another financial asset, or otherwise to settle it in such a way that it would be a financial liability, in the event of the occurrence or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occurrence of uncertain future events (or on the outcome of uncertain circumstances) that are beyond the control of both the issuer and the holder of the instrument, such as a change in a stock market index, consumer price index, interest rate or taxation requirements, or the issuer’s future revenues, net income or debt</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to</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equity ratio. The issuer of such an instrument does not have the unconditional right to avoid delivering cash or another financial asset (or otherwise to settle it in such a way that it would be a financial liability). Therefore, it is a financial liability of the issuer unless:</w:t>
            </w:r>
          </w:p>
          <w:p w:rsidR="00D40271" w:rsidRPr="004624BC" w:rsidRDefault="00D40271" w:rsidP="00D40271">
            <w:pPr>
              <w:pBdr>
                <w:top w:val="nil"/>
                <w:left w:val="nil"/>
                <w:bottom w:val="nil"/>
                <w:right w:val="nil"/>
                <w:between w:val="nil"/>
              </w:pBdr>
              <w:spacing w:line="259" w:lineRule="auto"/>
              <w:ind w:left="720"/>
              <w:jc w:val="both"/>
              <w:rPr>
                <w:rFonts w:ascii="Arial" w:eastAsia="Arial" w:hAnsi="Arial" w:cs="Arial"/>
                <w:color w:val="000000"/>
                <w:sz w:val="20"/>
                <w:szCs w:val="20"/>
              </w:rPr>
            </w:pPr>
          </w:p>
          <w:p w:rsidR="00B22032" w:rsidRPr="004624BC" w:rsidRDefault="00642E6A" w:rsidP="00500192">
            <w:pPr>
              <w:numPr>
                <w:ilvl w:val="0"/>
                <w:numId w:val="29"/>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the part of the contingent settlement provision that could require settlement in cash or another financial asset (or otherwise in such a way that it would be a financial liability) is not genuine;</w:t>
            </w:r>
          </w:p>
          <w:p w:rsidR="00B22032" w:rsidRPr="004624BC" w:rsidRDefault="00B22032" w:rsidP="00500192">
            <w:pPr>
              <w:pBdr>
                <w:top w:val="nil"/>
                <w:left w:val="nil"/>
                <w:bottom w:val="nil"/>
                <w:right w:val="nil"/>
                <w:between w:val="nil"/>
              </w:pBdr>
              <w:spacing w:line="259" w:lineRule="auto"/>
              <w:ind w:left="731" w:hanging="720"/>
              <w:jc w:val="both"/>
              <w:rPr>
                <w:rFonts w:ascii="Arial" w:eastAsia="Arial" w:hAnsi="Arial" w:cs="Arial"/>
                <w:color w:val="000000"/>
                <w:sz w:val="20"/>
                <w:szCs w:val="20"/>
              </w:rPr>
            </w:pPr>
          </w:p>
          <w:p w:rsidR="00B22032" w:rsidRPr="004624BC" w:rsidRDefault="00642E6A" w:rsidP="00500192">
            <w:pPr>
              <w:numPr>
                <w:ilvl w:val="0"/>
                <w:numId w:val="29"/>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the issuer can be required to settle the obligation in cash or another financial asset (or otherwise to settle it in such a way that it would be a financial liability) only in the event of liquidation of the issuer; or</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D40271">
            <w:pPr>
              <w:numPr>
                <w:ilvl w:val="0"/>
                <w:numId w:val="29"/>
              </w:numPr>
              <w:pBdr>
                <w:top w:val="nil"/>
                <w:left w:val="nil"/>
                <w:bottom w:val="nil"/>
                <w:right w:val="nil"/>
                <w:between w:val="nil"/>
              </w:pBdr>
              <w:spacing w:line="259" w:lineRule="auto"/>
              <w:ind w:left="1440" w:hanging="702"/>
              <w:jc w:val="both"/>
              <w:rPr>
                <w:rFonts w:ascii="Arial" w:eastAsia="Arial" w:hAnsi="Arial" w:cs="Arial"/>
                <w:sz w:val="20"/>
                <w:szCs w:val="20"/>
              </w:rPr>
            </w:pPr>
            <w:r w:rsidRPr="004624BC">
              <w:rPr>
                <w:rFonts w:ascii="Arial" w:eastAsia="Arial" w:hAnsi="Arial" w:cs="Arial"/>
                <w:color w:val="000000"/>
                <w:sz w:val="20"/>
                <w:szCs w:val="20"/>
              </w:rPr>
              <w:t>the instrument has all the features and meets the conditions in paragraphs 16A and 16B.</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F0126B" w:rsidRPr="004624BC" w:rsidRDefault="00F0126B" w:rsidP="00500192">
            <w:pPr>
              <w:pBdr>
                <w:top w:val="nil"/>
                <w:left w:val="nil"/>
                <w:bottom w:val="nil"/>
                <w:right w:val="nil"/>
                <w:between w:val="nil"/>
              </w:pBdr>
              <w:spacing w:line="259" w:lineRule="auto"/>
              <w:ind w:left="720"/>
              <w:jc w:val="both"/>
              <w:rPr>
                <w:rFonts w:ascii="Arial" w:eastAsia="Arial" w:hAnsi="Arial" w:cs="Arial"/>
                <w:sz w:val="20"/>
                <w:szCs w:val="20"/>
              </w:rPr>
            </w:pPr>
          </w:p>
          <w:p w:rsidR="006B5984" w:rsidRPr="004624BC" w:rsidRDefault="006B5984" w:rsidP="00500192">
            <w:pPr>
              <w:pBdr>
                <w:top w:val="nil"/>
                <w:left w:val="nil"/>
                <w:bottom w:val="nil"/>
                <w:right w:val="nil"/>
                <w:between w:val="nil"/>
              </w:pBdr>
              <w:spacing w:line="259" w:lineRule="auto"/>
              <w:ind w:left="720"/>
              <w:jc w:val="both"/>
              <w:rPr>
                <w:rFonts w:ascii="Arial" w:eastAsia="Arial" w:hAnsi="Arial" w:cs="Arial"/>
                <w:sz w:val="20"/>
                <w:szCs w:val="20"/>
              </w:rPr>
            </w:pPr>
          </w:p>
          <w:p w:rsidR="00F0126B" w:rsidRPr="004624BC" w:rsidRDefault="00F0126B"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500192">
            <w:pPr>
              <w:spacing w:line="259" w:lineRule="auto"/>
              <w:ind w:firstLine="720"/>
              <w:jc w:val="both"/>
              <w:rPr>
                <w:rFonts w:ascii="Arial" w:eastAsia="Arial" w:hAnsi="Arial" w:cs="Arial"/>
                <w:b/>
                <w:sz w:val="20"/>
                <w:szCs w:val="20"/>
              </w:rPr>
            </w:pPr>
            <w:r w:rsidRPr="004624BC">
              <w:rPr>
                <w:rFonts w:ascii="Arial" w:eastAsia="Arial" w:hAnsi="Arial" w:cs="Arial"/>
                <w:b/>
                <w:sz w:val="20"/>
                <w:szCs w:val="20"/>
              </w:rPr>
              <w:t>Settlement options</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When a derivative financial instrument gives one party a choice over how it is settled (eg the issuer or the holder can choose settlement net in cash or by exchanging shares for cash), it is a financial asset or a financial liability unless all of the settlement alternatives would result in it being an equity instrument.</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8D5EDF">
            <w:pPr>
              <w:numPr>
                <w:ilvl w:val="0"/>
                <w:numId w:val="32"/>
              </w:numPr>
              <w:pBdr>
                <w:top w:val="nil"/>
                <w:left w:val="nil"/>
                <w:bottom w:val="nil"/>
                <w:right w:val="nil"/>
                <w:between w:val="nil"/>
              </w:pBdr>
              <w:spacing w:line="259" w:lineRule="auto"/>
              <w:ind w:hanging="412"/>
              <w:jc w:val="both"/>
              <w:rPr>
                <w:rFonts w:ascii="Arial" w:eastAsia="Arial" w:hAnsi="Arial" w:cs="Arial"/>
                <w:color w:val="000000"/>
                <w:sz w:val="20"/>
                <w:szCs w:val="20"/>
              </w:rPr>
            </w:pPr>
            <w:r w:rsidRPr="004624BC">
              <w:rPr>
                <w:rFonts w:ascii="Arial" w:eastAsia="Arial" w:hAnsi="Arial" w:cs="Arial"/>
                <w:color w:val="000000"/>
                <w:sz w:val="20"/>
                <w:szCs w:val="20"/>
              </w:rPr>
              <w:t>An example of a derivative financial instrument with a settlement option that is a financial liability is a share option that the issuer can decide to settle net in cash or by exchanging its own shares for cash. Similarly, some contracts to buy or sell a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in exchange for the entity’s own equity instruments are within the scope of this Standard because they can be settled either by delivery of the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financial item or net in cash or another financial instrument (see paragraphs 8–10). Such contracts are financial assets or financial liabilities and not equity instruments.</w:t>
            </w:r>
          </w:p>
          <w:p w:rsidR="00B22032" w:rsidRPr="004624BC" w:rsidRDefault="00B22032" w:rsidP="00500192">
            <w:pPr>
              <w:pBdr>
                <w:top w:val="nil"/>
                <w:left w:val="nil"/>
                <w:bottom w:val="nil"/>
                <w:right w:val="nil"/>
                <w:between w:val="nil"/>
              </w:pBdr>
              <w:spacing w:line="259" w:lineRule="auto"/>
              <w:rPr>
                <w:rFonts w:ascii="Arial" w:eastAsia="Arial" w:hAnsi="Arial" w:cs="Arial"/>
                <w:sz w:val="20"/>
                <w:szCs w:val="20"/>
              </w:rPr>
            </w:pPr>
          </w:p>
          <w:p w:rsidR="00B22032" w:rsidRPr="004624BC" w:rsidRDefault="00B22032" w:rsidP="00500192">
            <w:pPr>
              <w:spacing w:line="259" w:lineRule="auto"/>
              <w:jc w:val="both"/>
              <w:rPr>
                <w:rFonts w:ascii="Arial" w:eastAsia="Arial" w:hAnsi="Arial" w:cs="Arial"/>
              </w:rPr>
            </w:pPr>
          </w:p>
          <w:p w:rsidR="008546BB" w:rsidRPr="004624BC" w:rsidRDefault="008546BB" w:rsidP="00500192">
            <w:pPr>
              <w:spacing w:line="259" w:lineRule="auto"/>
              <w:jc w:val="both"/>
              <w:rPr>
                <w:rFonts w:ascii="Arial" w:eastAsia="Arial" w:hAnsi="Arial" w:cs="Arial"/>
              </w:rPr>
            </w:pPr>
          </w:p>
          <w:p w:rsidR="00B22032" w:rsidRPr="004624BC" w:rsidRDefault="00642E6A" w:rsidP="00500192">
            <w:pPr>
              <w:spacing w:line="259" w:lineRule="auto"/>
              <w:ind w:left="720"/>
              <w:jc w:val="both"/>
              <w:rPr>
                <w:rFonts w:ascii="Arial" w:eastAsia="Arial" w:hAnsi="Arial" w:cs="Arial"/>
                <w:b/>
              </w:rPr>
            </w:pPr>
            <w:r w:rsidRPr="004624BC">
              <w:rPr>
                <w:rFonts w:ascii="Arial" w:eastAsia="Arial" w:hAnsi="Arial" w:cs="Arial"/>
                <w:b/>
              </w:rPr>
              <w:t>Compound financial instruments (see also paragraphs AG30–AG35 and Illustrative Examples 9–12)</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8D5EDF">
            <w:pPr>
              <w:numPr>
                <w:ilvl w:val="0"/>
                <w:numId w:val="32"/>
              </w:numPr>
              <w:pBdr>
                <w:top w:val="nil"/>
                <w:left w:val="nil"/>
                <w:bottom w:val="nil"/>
                <w:right w:val="nil"/>
                <w:between w:val="nil"/>
              </w:pBdr>
              <w:spacing w:line="259" w:lineRule="auto"/>
              <w:ind w:hanging="412"/>
              <w:jc w:val="both"/>
              <w:rPr>
                <w:rFonts w:ascii="Arial" w:eastAsia="Arial" w:hAnsi="Arial" w:cs="Arial"/>
                <w:b/>
                <w:color w:val="000000"/>
                <w:sz w:val="20"/>
                <w:szCs w:val="20"/>
              </w:rPr>
            </w:pPr>
            <w:r w:rsidRPr="004624BC">
              <w:rPr>
                <w:rFonts w:ascii="Arial" w:eastAsia="Arial" w:hAnsi="Arial" w:cs="Arial"/>
                <w:b/>
                <w:color w:val="000000"/>
                <w:sz w:val="20"/>
                <w:szCs w:val="20"/>
              </w:rPr>
              <w:t>The issuer of a non</w:t>
            </w:r>
            <w:r w:rsidRPr="004624BC">
              <w:rPr>
                <w:rFonts w:ascii="Cambria Math" w:eastAsia="Cambria Math" w:hAnsi="Cambria Math" w:cs="Cambria Math"/>
                <w:b/>
                <w:color w:val="000000"/>
                <w:sz w:val="20"/>
                <w:szCs w:val="20"/>
              </w:rPr>
              <w:t>-</w:t>
            </w:r>
            <w:r w:rsidRPr="004624BC">
              <w:rPr>
                <w:rFonts w:ascii="Arial" w:eastAsia="Arial" w:hAnsi="Arial" w:cs="Arial"/>
                <w:b/>
                <w:color w:val="000000"/>
                <w:sz w:val="20"/>
                <w:szCs w:val="20"/>
              </w:rPr>
              <w:t>derivative financial instrument shall evaluate the terms of the financial instrument to determine whether it contains both a liability and an equity component. Such components shall be classified separately as financial liabilities, financial assets or equity instruments in accordance with paragraph 15.</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8D5EDF">
            <w:pPr>
              <w:numPr>
                <w:ilvl w:val="0"/>
                <w:numId w:val="32"/>
              </w:numPr>
              <w:pBdr>
                <w:top w:val="nil"/>
                <w:left w:val="nil"/>
                <w:bottom w:val="nil"/>
                <w:right w:val="nil"/>
                <w:between w:val="nil"/>
              </w:pBdr>
              <w:spacing w:line="259" w:lineRule="auto"/>
              <w:ind w:hanging="412"/>
              <w:jc w:val="both"/>
              <w:rPr>
                <w:rFonts w:ascii="Arial" w:eastAsia="Arial" w:hAnsi="Arial" w:cs="Arial"/>
                <w:color w:val="000000"/>
                <w:sz w:val="20"/>
                <w:szCs w:val="20"/>
              </w:rPr>
            </w:pPr>
            <w:r w:rsidRPr="004624BC">
              <w:rPr>
                <w:rFonts w:ascii="Arial" w:eastAsia="Arial" w:hAnsi="Arial" w:cs="Arial"/>
                <w:color w:val="000000"/>
                <w:sz w:val="20"/>
                <w:szCs w:val="20"/>
              </w:rPr>
              <w:t>An entity recognises separately the components of a financial instrument that (a) creates a financial liability of the entity and (b) grants an option to the holder of the instrument to convert it into an equity instrument of the entity. For example, a bond or similar instrument convertible by the holder into a fixed number of ordinary shares of the entity is a compound financial instrument. From the perspective of the entity, such an instrument comprises two components: a financial liability (a contractual arrangement to deliver cash or another financial asset) and an equity instrument (a call option granting the holder the right, for a specified period of time, to convert it into a fixed number of ordinary shares of the entity). The economic effect of issuing such an instrument is substantially the same as issuing simultaneously a debt instrument with an early settlement provision and warrants to purchase ordinary shares,</w:t>
            </w:r>
            <w:r w:rsidR="00E36862"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or issuing a debt instrument with detachable share purchase warrants. Accordingly, in all cases, the entity presents the liability and equity components separately in its statement of financial position.</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9531EC" w:rsidRPr="004624BC" w:rsidRDefault="009531EC"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8D5EDF">
            <w:pPr>
              <w:numPr>
                <w:ilvl w:val="0"/>
                <w:numId w:val="32"/>
              </w:numPr>
              <w:pBdr>
                <w:top w:val="nil"/>
                <w:left w:val="nil"/>
                <w:bottom w:val="nil"/>
                <w:right w:val="nil"/>
                <w:between w:val="nil"/>
              </w:pBdr>
              <w:spacing w:line="259" w:lineRule="auto"/>
              <w:ind w:hanging="412"/>
              <w:jc w:val="both"/>
              <w:rPr>
                <w:rFonts w:ascii="Arial" w:eastAsia="Arial" w:hAnsi="Arial" w:cs="Arial"/>
                <w:color w:val="000000"/>
                <w:sz w:val="20"/>
                <w:szCs w:val="20"/>
              </w:rPr>
            </w:pPr>
            <w:r w:rsidRPr="004624BC">
              <w:rPr>
                <w:rFonts w:ascii="Arial" w:eastAsia="Arial" w:hAnsi="Arial" w:cs="Arial"/>
                <w:color w:val="000000"/>
                <w:sz w:val="20"/>
                <w:szCs w:val="20"/>
              </w:rPr>
              <w:t>Classification of the liability and equity components of a convertible instrument is not revised as a result of a change in the likelihood that a conversion option will be exercised, even when exercise of the option may appear to have become economically advantageous to some holders. Holders may not always act in the way that might be expected because, for example, the tax consequences resulting from conversion may differ among holders. Furthermore, the likelihood of conversion will change from time to time. The entity’s contractual obligation to make future payments remains outstanding until it is extinguished through conversion, maturity of the instrument or some other transaction.</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447D00">
            <w:pPr>
              <w:numPr>
                <w:ilvl w:val="0"/>
                <w:numId w:val="32"/>
              </w:numPr>
              <w:pBdr>
                <w:top w:val="nil"/>
                <w:left w:val="nil"/>
                <w:bottom w:val="nil"/>
                <w:right w:val="nil"/>
                <w:between w:val="nil"/>
              </w:pBdr>
              <w:spacing w:line="259" w:lineRule="auto"/>
              <w:ind w:hanging="412"/>
              <w:jc w:val="both"/>
              <w:rPr>
                <w:rFonts w:ascii="Arial" w:eastAsia="Arial" w:hAnsi="Arial" w:cs="Arial"/>
                <w:color w:val="000000"/>
                <w:sz w:val="20"/>
                <w:szCs w:val="20"/>
              </w:rPr>
            </w:pPr>
            <w:r w:rsidRPr="004624BC">
              <w:rPr>
                <w:rFonts w:ascii="Arial" w:eastAsia="Arial" w:hAnsi="Arial" w:cs="Arial"/>
                <w:color w:val="000000"/>
                <w:sz w:val="20"/>
                <w:szCs w:val="20"/>
              </w:rPr>
              <w:t>IFRS 9 deals with the measurement of financial assets and financial liabilities. Equity instruments are instruments that evidence a residual interest in the assets of an entity after deducting all of its liabilities. Therefore, when the initial carrying amount of a compound financial instrument is allocated to its equity and liability components, the equity component is assigned the residual amount after deducting from the fair value of the instrument as a whole the amount separately determined for the liability component. The value of any derivative features (such as a call option) embedded in the compound financial instrument other than the equity component (such as an equity conversion option) is included in the liability component. The sum of the carrying amounts assigned to the liability and equity components on initial recognition is always equal to the fair value that would be ascribed to the instrument as a whole. No gain or loss arises from initially recognising the components of the instrument separately.</w:t>
            </w:r>
          </w:p>
          <w:p w:rsidR="006068DA" w:rsidRPr="004624BC" w:rsidRDefault="006068DA" w:rsidP="006068DA">
            <w:pPr>
              <w:pBdr>
                <w:top w:val="nil"/>
                <w:left w:val="nil"/>
                <w:bottom w:val="nil"/>
                <w:right w:val="nil"/>
                <w:between w:val="nil"/>
              </w:pBdr>
              <w:spacing w:line="259" w:lineRule="auto"/>
              <w:ind w:left="720"/>
              <w:jc w:val="both"/>
              <w:rPr>
                <w:rFonts w:ascii="Arial" w:eastAsia="Arial" w:hAnsi="Arial" w:cs="Arial"/>
                <w:color w:val="000000"/>
                <w:sz w:val="20"/>
                <w:szCs w:val="20"/>
              </w:rPr>
            </w:pPr>
          </w:p>
          <w:p w:rsidR="00B22032" w:rsidRPr="004624BC" w:rsidRDefault="00642E6A" w:rsidP="00500192">
            <w:pPr>
              <w:numPr>
                <w:ilvl w:val="0"/>
                <w:numId w:val="32"/>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Under the approach described in paragraph 31, the issuer of a bond convertible into ordinary shares first determines the carrying amount of the liability component by measuring the fair value of a similar liability (including any embedded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equity derivative features) that does not have an associated equity component. The carrying amount of the equity instrument represented by the option to convert the instrument into ordinary shares is then determined by deducting the fair value of the financial liability from the fair value of the compound financial instrument as a whole.</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500192">
            <w:pPr>
              <w:spacing w:line="259" w:lineRule="auto"/>
              <w:ind w:firstLine="720"/>
              <w:jc w:val="both"/>
              <w:rPr>
                <w:rFonts w:ascii="Arial" w:eastAsia="Arial" w:hAnsi="Arial" w:cs="Arial"/>
                <w:b/>
              </w:rPr>
            </w:pPr>
            <w:r w:rsidRPr="004624BC">
              <w:rPr>
                <w:rFonts w:ascii="Arial" w:eastAsia="Arial" w:hAnsi="Arial" w:cs="Arial"/>
                <w:b/>
              </w:rPr>
              <w:t>Treasury shares (see also paragraph AG36)</w:t>
            </w:r>
          </w:p>
          <w:p w:rsidR="00B22032" w:rsidRPr="004624BC" w:rsidRDefault="00B22032" w:rsidP="00500192">
            <w:pPr>
              <w:spacing w:line="259" w:lineRule="auto"/>
              <w:jc w:val="both"/>
              <w:rPr>
                <w:rFonts w:ascii="Arial" w:eastAsia="Arial" w:hAnsi="Arial" w:cs="Arial"/>
                <w:b/>
                <w:color w:val="000000"/>
              </w:rPr>
            </w:pPr>
          </w:p>
          <w:p w:rsidR="00B22032" w:rsidRPr="004624BC" w:rsidRDefault="00642E6A" w:rsidP="008D5EDF">
            <w:pPr>
              <w:numPr>
                <w:ilvl w:val="0"/>
                <w:numId w:val="32"/>
              </w:numPr>
              <w:pBdr>
                <w:top w:val="nil"/>
                <w:left w:val="nil"/>
                <w:bottom w:val="nil"/>
                <w:right w:val="nil"/>
                <w:between w:val="nil"/>
              </w:pBdr>
              <w:spacing w:line="259" w:lineRule="auto"/>
              <w:ind w:hanging="554"/>
              <w:jc w:val="both"/>
              <w:rPr>
                <w:rFonts w:ascii="Arial" w:eastAsia="Arial" w:hAnsi="Arial" w:cs="Arial"/>
                <w:b/>
                <w:color w:val="000000"/>
                <w:sz w:val="20"/>
                <w:szCs w:val="20"/>
              </w:rPr>
            </w:pPr>
            <w:r w:rsidRPr="004624BC">
              <w:rPr>
                <w:rFonts w:ascii="Arial" w:eastAsia="Arial" w:hAnsi="Arial" w:cs="Arial"/>
                <w:b/>
                <w:color w:val="000000"/>
                <w:sz w:val="20"/>
                <w:szCs w:val="20"/>
              </w:rPr>
              <w:t>If an entity reacquires its own equity instruments, those instruments (‘treasury shares’) shall be deducted from equity. No gain or loss shall be recognised in profit or loss on the purchase, sale, issue or cancellation of an entity’s own equity instruments. Such treasury shares may be acquired and held by the entity or by other members of the consolidated group. Consideration paid or received shall be recognised directly in equity.</w:t>
            </w:r>
          </w:p>
          <w:p w:rsidR="00D40271" w:rsidRPr="004624BC" w:rsidRDefault="00D40271" w:rsidP="00D40271">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B22032" w:rsidRPr="004624BC" w:rsidRDefault="00642E6A" w:rsidP="00F92A08">
            <w:pPr>
              <w:spacing w:line="259" w:lineRule="auto"/>
              <w:ind w:left="738" w:hanging="572"/>
              <w:jc w:val="both"/>
              <w:rPr>
                <w:rFonts w:ascii="Arial" w:eastAsia="Arial" w:hAnsi="Arial" w:cs="Arial"/>
                <w:color w:val="000000"/>
                <w:sz w:val="20"/>
                <w:szCs w:val="20"/>
              </w:rPr>
            </w:pPr>
            <w:r w:rsidRPr="004624BC">
              <w:rPr>
                <w:rFonts w:ascii="Arial" w:eastAsia="Arial" w:hAnsi="Arial" w:cs="Arial"/>
                <w:color w:val="000000"/>
                <w:sz w:val="20"/>
                <w:szCs w:val="20"/>
              </w:rPr>
              <w:t>33A.</w:t>
            </w:r>
            <w:r w:rsidR="008D5EDF"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Some entities operate, either internally or externally, an investment fund that provides investors with benefits determined by units in the fund and recognise financial liabilities for the amounts to be paid to those investors. Similarly, some entities issue groups of insurance contracts with direct participation features and those entities hold the underlying items. Some such funds or underlying items include the entity’s treasury shares. Despite paragraph 33, an entity may elect not to deduct from equity a treasury share that is included in such a fund or is an underlying item when, and only when, an entity reacquires its own equity instrument for such purposes. Instead, the entity may elect to continue to account for that treasury share as equity and to account for the reacquired instrument as if the instrument were a financial asset and measure it at fair value through profit or loss in accordance with IFRS 9. That election is irrevocable and made on an instrument-by-instrument basis. For the purposes of this election, insurance contracts include investment contracts with discretionary participation features. (See IFRS 17 for terms used in this paragraph that are defined in that Standard.)</w:t>
            </w:r>
          </w:p>
          <w:p w:rsidR="00B22032" w:rsidRPr="004624BC" w:rsidRDefault="00B22032" w:rsidP="00500192">
            <w:pPr>
              <w:spacing w:line="259" w:lineRule="auto"/>
              <w:ind w:left="731" w:hanging="731"/>
              <w:jc w:val="both"/>
              <w:rPr>
                <w:rFonts w:ascii="Arial" w:eastAsia="Arial" w:hAnsi="Arial" w:cs="Arial"/>
                <w:sz w:val="20"/>
                <w:szCs w:val="20"/>
              </w:rPr>
            </w:pPr>
          </w:p>
          <w:p w:rsidR="00B22032" w:rsidRPr="004624BC" w:rsidRDefault="00642E6A" w:rsidP="008D5EDF">
            <w:pPr>
              <w:numPr>
                <w:ilvl w:val="0"/>
                <w:numId w:val="32"/>
              </w:numPr>
              <w:pBdr>
                <w:top w:val="nil"/>
                <w:left w:val="nil"/>
                <w:bottom w:val="nil"/>
                <w:right w:val="nil"/>
                <w:between w:val="nil"/>
              </w:pBdr>
              <w:spacing w:line="259" w:lineRule="auto"/>
              <w:ind w:hanging="554"/>
              <w:jc w:val="both"/>
              <w:rPr>
                <w:rFonts w:ascii="Arial" w:eastAsia="Arial" w:hAnsi="Arial" w:cs="Arial"/>
                <w:color w:val="000000"/>
                <w:sz w:val="20"/>
                <w:szCs w:val="20"/>
              </w:rPr>
            </w:pPr>
            <w:r w:rsidRPr="004624BC">
              <w:rPr>
                <w:rFonts w:ascii="Arial" w:eastAsia="Arial" w:hAnsi="Arial" w:cs="Arial"/>
                <w:color w:val="000000"/>
                <w:sz w:val="20"/>
                <w:szCs w:val="20"/>
              </w:rPr>
              <w:t xml:space="preserve">The amount of treasury shares held is disclosed separately either in the statement of financial position or in the notes, in accordance with IAS 1 </w:t>
            </w:r>
            <w:r w:rsidRPr="004624BC">
              <w:rPr>
                <w:rFonts w:ascii="Arial" w:eastAsia="Arial" w:hAnsi="Arial" w:cs="Arial"/>
                <w:i/>
                <w:color w:val="000000"/>
                <w:sz w:val="20"/>
                <w:szCs w:val="20"/>
              </w:rPr>
              <w:t>Presentation of Financial Statements</w:t>
            </w:r>
            <w:r w:rsidRPr="004624BC">
              <w:rPr>
                <w:rFonts w:ascii="Arial" w:eastAsia="Arial" w:hAnsi="Arial" w:cs="Arial"/>
                <w:color w:val="000000"/>
                <w:sz w:val="20"/>
                <w:szCs w:val="20"/>
              </w:rPr>
              <w:t xml:space="preserve">. An entity provides disclosure in accordance with IAS 24 </w:t>
            </w:r>
            <w:r w:rsidRPr="004624BC">
              <w:rPr>
                <w:rFonts w:ascii="Arial" w:eastAsia="Arial" w:hAnsi="Arial" w:cs="Arial"/>
                <w:i/>
                <w:color w:val="000000"/>
                <w:sz w:val="20"/>
                <w:szCs w:val="20"/>
              </w:rPr>
              <w:t>Related Party Disclosures</w:t>
            </w:r>
            <w:r w:rsidRPr="004624BC">
              <w:rPr>
                <w:rFonts w:ascii="Arial" w:eastAsia="Arial" w:hAnsi="Arial" w:cs="Arial"/>
                <w:color w:val="000000"/>
                <w:sz w:val="20"/>
                <w:szCs w:val="20"/>
              </w:rPr>
              <w:t xml:space="preserve"> if the entity reacquires its own equity instruments from related parties.</w:t>
            </w:r>
          </w:p>
          <w:p w:rsidR="008D5EDF" w:rsidRPr="004624BC" w:rsidRDefault="008D5EDF" w:rsidP="008D5EDF">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8D5EDF">
            <w:pPr>
              <w:spacing w:line="259" w:lineRule="auto"/>
              <w:ind w:left="720" w:firstLine="13"/>
              <w:jc w:val="both"/>
              <w:rPr>
                <w:rFonts w:ascii="Arial" w:eastAsia="Arial" w:hAnsi="Arial" w:cs="Arial"/>
                <w:b/>
              </w:rPr>
            </w:pPr>
            <w:r w:rsidRPr="004624BC">
              <w:rPr>
                <w:rFonts w:ascii="Arial" w:eastAsia="Arial" w:hAnsi="Arial" w:cs="Arial"/>
                <w:b/>
              </w:rPr>
              <w:t>Interest, dividends, losses and gains (see also paragraph AG37)</w:t>
            </w:r>
          </w:p>
          <w:p w:rsidR="00B22032" w:rsidRPr="004624BC" w:rsidRDefault="00B22032" w:rsidP="008D5EDF">
            <w:pPr>
              <w:spacing w:line="259" w:lineRule="auto"/>
              <w:ind w:left="720" w:hanging="554"/>
              <w:jc w:val="both"/>
              <w:rPr>
                <w:rFonts w:ascii="Arial" w:eastAsia="Arial" w:hAnsi="Arial" w:cs="Arial"/>
                <w:sz w:val="20"/>
                <w:szCs w:val="20"/>
              </w:rPr>
            </w:pPr>
          </w:p>
          <w:p w:rsidR="00B22032" w:rsidRPr="004624BC" w:rsidRDefault="00642E6A" w:rsidP="008D5EDF">
            <w:pPr>
              <w:numPr>
                <w:ilvl w:val="0"/>
                <w:numId w:val="32"/>
              </w:numPr>
              <w:pBdr>
                <w:top w:val="nil"/>
                <w:left w:val="nil"/>
                <w:bottom w:val="nil"/>
                <w:right w:val="nil"/>
                <w:between w:val="nil"/>
              </w:pBdr>
              <w:spacing w:line="259" w:lineRule="auto"/>
              <w:ind w:hanging="554"/>
              <w:jc w:val="both"/>
              <w:rPr>
                <w:rFonts w:ascii="Arial" w:eastAsia="Arial" w:hAnsi="Arial" w:cs="Arial"/>
                <w:b/>
                <w:color w:val="000000"/>
                <w:sz w:val="20"/>
                <w:szCs w:val="20"/>
              </w:rPr>
            </w:pPr>
            <w:r w:rsidRPr="004624BC">
              <w:rPr>
                <w:rFonts w:ascii="Arial" w:eastAsia="Arial" w:hAnsi="Arial" w:cs="Arial"/>
                <w:b/>
                <w:color w:val="000000"/>
                <w:sz w:val="20"/>
                <w:szCs w:val="20"/>
              </w:rPr>
              <w:t>Interest, dividends, losses and gains relating to a financial instrument or a component that is a financial liability shall be recognised as income or expense in profit or loss. Distributions to holders of an equity instrument shall be recognised by the entity directly in equity. Transaction costs of an equity transaction shall be accounted for as a deduction from equity.</w:t>
            </w:r>
          </w:p>
          <w:p w:rsidR="00B22032" w:rsidRPr="004624BC" w:rsidRDefault="00B22032" w:rsidP="00500192">
            <w:pPr>
              <w:spacing w:line="259" w:lineRule="auto"/>
              <w:jc w:val="both"/>
              <w:rPr>
                <w:rFonts w:ascii="Arial" w:eastAsia="Arial" w:hAnsi="Arial" w:cs="Arial"/>
                <w:sz w:val="20"/>
                <w:szCs w:val="20"/>
              </w:rPr>
            </w:pPr>
          </w:p>
          <w:p w:rsidR="00EE7804" w:rsidRPr="004624BC" w:rsidRDefault="00EE7804" w:rsidP="00500192">
            <w:pPr>
              <w:spacing w:line="259" w:lineRule="auto"/>
              <w:jc w:val="both"/>
              <w:rPr>
                <w:rFonts w:ascii="Arial" w:eastAsia="Arial" w:hAnsi="Arial" w:cs="Arial"/>
                <w:sz w:val="20"/>
                <w:szCs w:val="20"/>
              </w:rPr>
            </w:pPr>
          </w:p>
          <w:p w:rsidR="00B22032" w:rsidRPr="004624BC" w:rsidRDefault="00645477" w:rsidP="00D37EA6">
            <w:pPr>
              <w:spacing w:line="259" w:lineRule="auto"/>
              <w:ind w:left="591" w:hanging="591"/>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00642E6A" w:rsidRPr="004624BC">
              <w:rPr>
                <w:rFonts w:ascii="Arial" w:eastAsia="Arial" w:hAnsi="Arial" w:cs="Arial"/>
                <w:color w:val="000000"/>
                <w:sz w:val="20"/>
                <w:szCs w:val="20"/>
              </w:rPr>
              <w:t>35A.</w:t>
            </w:r>
            <w:r w:rsidRPr="004624BC">
              <w:rPr>
                <w:rFonts w:ascii="Arial" w:eastAsia="Arial" w:hAnsi="Arial" w:cs="Arial"/>
                <w:color w:val="000000"/>
                <w:sz w:val="20"/>
                <w:szCs w:val="20"/>
              </w:rPr>
              <w:t xml:space="preserve"> </w:t>
            </w:r>
            <w:r w:rsidR="00642E6A" w:rsidRPr="004624BC">
              <w:rPr>
                <w:rFonts w:ascii="Arial" w:eastAsia="Arial" w:hAnsi="Arial" w:cs="Arial"/>
                <w:color w:val="000000"/>
                <w:sz w:val="20"/>
                <w:szCs w:val="20"/>
              </w:rPr>
              <w:t>Income tax relating to distributions to holders of an equity instrument and to transaction costs of an equity transaction shall be accounted for in accordance with IAS 12</w:t>
            </w:r>
            <w:r w:rsidR="00642E6A" w:rsidRPr="004624BC">
              <w:rPr>
                <w:rFonts w:ascii="Arial" w:eastAsia="Arial" w:hAnsi="Arial" w:cs="Arial"/>
                <w:i/>
                <w:color w:val="000000"/>
                <w:sz w:val="20"/>
                <w:szCs w:val="20"/>
              </w:rPr>
              <w:t xml:space="preserve"> Income Taxes</w:t>
            </w:r>
            <w:r w:rsidR="00642E6A" w:rsidRPr="004624BC">
              <w:rPr>
                <w:rFonts w:ascii="Arial" w:eastAsia="Arial" w:hAnsi="Arial" w:cs="Arial"/>
                <w:color w:val="000000"/>
                <w:sz w:val="20"/>
                <w:szCs w:val="20"/>
              </w:rPr>
              <w:t>.</w:t>
            </w:r>
          </w:p>
          <w:p w:rsidR="00B22032" w:rsidRPr="004624BC" w:rsidRDefault="00B22032" w:rsidP="00D37EA6">
            <w:pPr>
              <w:spacing w:line="259" w:lineRule="auto"/>
              <w:ind w:left="591" w:hanging="591"/>
              <w:jc w:val="both"/>
              <w:rPr>
                <w:rFonts w:ascii="Arial" w:eastAsia="Arial" w:hAnsi="Arial" w:cs="Arial"/>
                <w:color w:val="000000"/>
                <w:sz w:val="20"/>
                <w:szCs w:val="20"/>
              </w:rPr>
            </w:pPr>
          </w:p>
          <w:p w:rsidR="00B22032" w:rsidRPr="004624BC" w:rsidRDefault="00642E6A" w:rsidP="00A63F6C">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The classification of a financial instrument as a financial liability or an equity instrument determines whether interest, dividends, losses and gains relating to that instrument are recognised as income or expense in profit or loss. Thus, dividend payments on shares wholly recognised as liabilities are recognised as expenses in the same way as interest on a bond. Similarly, gains and losses associated with redemptions or refinancings of financial liabilities are recognised in profit or loss, whereas redemptions or refinancings of equity instruments are recognised as changes in equity. Changes in the fair value of an equity instrument are not recognised in the financial statements.</w:t>
            </w:r>
          </w:p>
          <w:p w:rsidR="00D37EA6" w:rsidRPr="004624BC" w:rsidRDefault="00D37EA6" w:rsidP="00D37EA6">
            <w:pPr>
              <w:pBdr>
                <w:top w:val="nil"/>
                <w:left w:val="nil"/>
                <w:bottom w:val="nil"/>
                <w:right w:val="nil"/>
                <w:between w:val="nil"/>
              </w:pBdr>
              <w:spacing w:line="259" w:lineRule="auto"/>
              <w:ind w:left="591"/>
              <w:jc w:val="both"/>
              <w:rPr>
                <w:rFonts w:ascii="Arial" w:eastAsia="Arial" w:hAnsi="Arial" w:cs="Arial"/>
                <w:color w:val="000000"/>
                <w:sz w:val="20"/>
                <w:szCs w:val="20"/>
              </w:rPr>
            </w:pP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645477">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An entity typically incurs various costs in issuing or acquiring its own equity instruments. Those costs might include registration and other regulatory fees, amounts paid to legal, accounting and other professional advisers, printing costs and stamp duties. The transaction costs of an equity transaction are accounted for as a deduction from equity to the extent they are incremental costs directly attributable to the equity transaction that otherwise would have been avoided. The costs of an equity transaction that is abandoned are recognised as an expense.</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645477">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Transaction costs that relate to the issue of a compound financial instrument are allocated to the liability and equity components of the instrument in proportion to the allocation of proceeds. Transaction costs that relate jointly to more than one transaction (for example, costs of a concurrent offering of some shares and a stock exchange listing of other shares) are allocated to those transactions using a basis of allocation that is rational and consistent with similar transactions.</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645477">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The amount of transaction costs accounted for as a deduction from equity in the period is disclosed separately in accordance with IAS 1.</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645477">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Dividends classified as an expense may be presented in the statement(s) of profit or loss and other comprehensive income either with interest on other liabilities or as a separate item. In addition to the requirements of this Standard, disclosure of interest and dividends is subject to the requirements of IAS 1 and IFRS 7. In some circumstances, because of the differences between interest and dividends with respect to matters such as tax deductibility, it is desirable to disclose them separately in the statement(s) of profit or loss and other comprehensive income. Disclosures of the tax effects are made in accordance with IAS 12.</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645477">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Gains and losses related to changes in the carrying amount of a financial liability are recognised as income or expense in profit or loss even when they relate to an instrument that includes a right to the residual interest in the assets of the entity in exchange for cash or another financial asset (see paragraph 18(b)). Under IAS 1 the entity presents any gain or loss arising from remeasurement of such an instrument separately in the statement of comprehensive income when it is relevant in explaining the entity’s performance.</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F92A08" w:rsidRPr="004624BC" w:rsidRDefault="00F92A08" w:rsidP="00500192">
            <w:pPr>
              <w:pBdr>
                <w:top w:val="nil"/>
                <w:left w:val="nil"/>
                <w:bottom w:val="nil"/>
                <w:right w:val="nil"/>
                <w:between w:val="nil"/>
              </w:pBdr>
              <w:spacing w:line="259" w:lineRule="auto"/>
              <w:ind w:left="720" w:hanging="720"/>
              <w:rPr>
                <w:rFonts w:ascii="Arial" w:eastAsia="Arial" w:hAnsi="Arial" w:cs="Arial"/>
                <w:color w:val="000000"/>
              </w:rPr>
            </w:pPr>
          </w:p>
          <w:p w:rsidR="00B22032" w:rsidRPr="004624BC" w:rsidRDefault="00642E6A" w:rsidP="00A63F6C">
            <w:pPr>
              <w:spacing w:line="259" w:lineRule="auto"/>
              <w:ind w:left="591"/>
              <w:jc w:val="both"/>
              <w:rPr>
                <w:rFonts w:ascii="Arial" w:eastAsia="Arial" w:hAnsi="Arial" w:cs="Arial"/>
                <w:b/>
              </w:rPr>
            </w:pPr>
            <w:r w:rsidRPr="004624BC">
              <w:rPr>
                <w:rFonts w:ascii="Arial" w:eastAsia="Arial" w:hAnsi="Arial" w:cs="Arial"/>
                <w:b/>
              </w:rPr>
              <w:t>Offsetting a financial asset and a financial liability (see also paragraphs AG38A–AG38F and AG39)</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A63F6C">
            <w:pPr>
              <w:numPr>
                <w:ilvl w:val="0"/>
                <w:numId w:val="32"/>
              </w:numPr>
              <w:pBdr>
                <w:top w:val="nil"/>
                <w:left w:val="nil"/>
                <w:bottom w:val="nil"/>
                <w:right w:val="nil"/>
                <w:between w:val="nil"/>
              </w:pBdr>
              <w:spacing w:line="259" w:lineRule="auto"/>
              <w:ind w:left="591" w:hanging="425"/>
              <w:jc w:val="both"/>
              <w:rPr>
                <w:rFonts w:ascii="Arial" w:eastAsia="Arial" w:hAnsi="Arial" w:cs="Arial"/>
                <w:b/>
                <w:color w:val="000000"/>
                <w:sz w:val="20"/>
                <w:szCs w:val="20"/>
              </w:rPr>
            </w:pPr>
            <w:r w:rsidRPr="004624BC">
              <w:rPr>
                <w:rFonts w:ascii="Arial" w:eastAsia="Arial" w:hAnsi="Arial" w:cs="Arial"/>
                <w:b/>
                <w:color w:val="000000"/>
                <w:sz w:val="20"/>
                <w:szCs w:val="20"/>
              </w:rPr>
              <w:t>A financial asset and a financial liability shall be offset and the net amount presented in the statement of financial position when, and only when, an entity:</w:t>
            </w:r>
          </w:p>
          <w:p w:rsidR="00B22032" w:rsidRPr="004624BC" w:rsidRDefault="00B22032" w:rsidP="00645477">
            <w:pPr>
              <w:pBdr>
                <w:top w:val="nil"/>
                <w:left w:val="nil"/>
                <w:bottom w:val="nil"/>
                <w:right w:val="nil"/>
                <w:between w:val="nil"/>
              </w:pBdr>
              <w:spacing w:line="259" w:lineRule="auto"/>
              <w:ind w:left="591" w:hanging="554"/>
              <w:jc w:val="both"/>
              <w:rPr>
                <w:rFonts w:ascii="Arial" w:eastAsia="Arial" w:hAnsi="Arial" w:cs="Arial"/>
                <w:color w:val="000000"/>
                <w:sz w:val="20"/>
                <w:szCs w:val="20"/>
              </w:rPr>
            </w:pPr>
          </w:p>
          <w:p w:rsidR="00B22032" w:rsidRPr="004624BC" w:rsidRDefault="00642E6A" w:rsidP="00D01B94">
            <w:pPr>
              <w:numPr>
                <w:ilvl w:val="0"/>
                <w:numId w:val="30"/>
              </w:numPr>
              <w:pBdr>
                <w:top w:val="nil"/>
                <w:left w:val="nil"/>
                <w:bottom w:val="nil"/>
                <w:right w:val="nil"/>
                <w:between w:val="nil"/>
              </w:pBdr>
              <w:spacing w:line="259" w:lineRule="auto"/>
              <w:ind w:left="1025" w:hanging="425"/>
              <w:jc w:val="both"/>
              <w:rPr>
                <w:rFonts w:ascii="Arial" w:eastAsia="Arial" w:hAnsi="Arial" w:cs="Arial"/>
                <w:b/>
                <w:sz w:val="20"/>
                <w:szCs w:val="20"/>
              </w:rPr>
            </w:pPr>
            <w:r w:rsidRPr="004624BC">
              <w:rPr>
                <w:rFonts w:ascii="Arial" w:eastAsia="Arial" w:hAnsi="Arial" w:cs="Arial"/>
                <w:b/>
                <w:color w:val="000000"/>
                <w:sz w:val="20"/>
                <w:szCs w:val="20"/>
              </w:rPr>
              <w:t>currently has a legally enforceable right to set off the recognised amounts; and</w:t>
            </w:r>
          </w:p>
          <w:p w:rsidR="00B22032" w:rsidRPr="004624BC" w:rsidRDefault="00B22032" w:rsidP="00D01B94">
            <w:pPr>
              <w:pBdr>
                <w:top w:val="nil"/>
                <w:left w:val="nil"/>
                <w:bottom w:val="nil"/>
                <w:right w:val="nil"/>
                <w:between w:val="nil"/>
              </w:pBdr>
              <w:spacing w:line="259" w:lineRule="auto"/>
              <w:ind w:left="1025" w:hanging="425"/>
              <w:jc w:val="both"/>
              <w:rPr>
                <w:rFonts w:ascii="Arial" w:eastAsia="Arial" w:hAnsi="Arial" w:cs="Arial"/>
                <w:color w:val="000000"/>
                <w:sz w:val="20"/>
                <w:szCs w:val="20"/>
              </w:rPr>
            </w:pPr>
          </w:p>
          <w:p w:rsidR="00B22032" w:rsidRPr="004624BC" w:rsidRDefault="00642E6A" w:rsidP="00D01B94">
            <w:pPr>
              <w:numPr>
                <w:ilvl w:val="0"/>
                <w:numId w:val="30"/>
              </w:numPr>
              <w:pBdr>
                <w:top w:val="nil"/>
                <w:left w:val="nil"/>
                <w:bottom w:val="nil"/>
                <w:right w:val="nil"/>
                <w:between w:val="nil"/>
              </w:pBdr>
              <w:spacing w:line="259" w:lineRule="auto"/>
              <w:ind w:left="1025" w:hanging="425"/>
              <w:jc w:val="both"/>
              <w:rPr>
                <w:rFonts w:ascii="Arial" w:eastAsia="Arial" w:hAnsi="Arial" w:cs="Arial"/>
                <w:b/>
                <w:sz w:val="20"/>
                <w:szCs w:val="20"/>
              </w:rPr>
            </w:pPr>
            <w:r w:rsidRPr="004624BC">
              <w:rPr>
                <w:rFonts w:ascii="Arial" w:eastAsia="Arial" w:hAnsi="Arial" w:cs="Arial"/>
                <w:b/>
                <w:color w:val="000000"/>
                <w:sz w:val="20"/>
                <w:szCs w:val="20"/>
              </w:rPr>
              <w:t>intends either to settle on a net basis, or to realise the asset and settle the liability simultaneously.</w:t>
            </w:r>
          </w:p>
          <w:p w:rsidR="00B22032" w:rsidRPr="004624BC" w:rsidRDefault="00B22032" w:rsidP="00645477">
            <w:pPr>
              <w:spacing w:line="259" w:lineRule="auto"/>
              <w:ind w:left="591"/>
              <w:jc w:val="both"/>
              <w:rPr>
                <w:rFonts w:ascii="Arial" w:eastAsia="Arial" w:hAnsi="Arial" w:cs="Arial"/>
                <w:sz w:val="20"/>
                <w:szCs w:val="20"/>
              </w:rPr>
            </w:pPr>
          </w:p>
          <w:p w:rsidR="00B22032" w:rsidRPr="004624BC" w:rsidRDefault="00642E6A" w:rsidP="00645477">
            <w:pPr>
              <w:spacing w:line="259" w:lineRule="auto"/>
              <w:ind w:left="591"/>
              <w:jc w:val="both"/>
              <w:rPr>
                <w:rFonts w:ascii="Arial" w:eastAsia="Arial" w:hAnsi="Arial" w:cs="Arial"/>
                <w:b/>
                <w:color w:val="000000"/>
                <w:sz w:val="20"/>
                <w:szCs w:val="20"/>
              </w:rPr>
            </w:pPr>
            <w:r w:rsidRPr="004624BC">
              <w:rPr>
                <w:rFonts w:ascii="Arial" w:eastAsia="Arial" w:hAnsi="Arial" w:cs="Arial"/>
                <w:color w:val="000000"/>
                <w:sz w:val="20"/>
                <w:szCs w:val="20"/>
              </w:rPr>
              <w:t>I</w:t>
            </w:r>
            <w:r w:rsidRPr="004624BC">
              <w:rPr>
                <w:rFonts w:ascii="Arial" w:eastAsia="Arial" w:hAnsi="Arial" w:cs="Arial"/>
                <w:b/>
                <w:color w:val="000000"/>
                <w:sz w:val="20"/>
                <w:szCs w:val="20"/>
              </w:rPr>
              <w:t>n accounting for a transfer of a financial asset that does not qualify for derecognition, the entity shall not offset the transferred asset and the associated liability (see IFRS 9, paragraph 3.2.22).</w:t>
            </w:r>
          </w:p>
          <w:p w:rsidR="00B22032" w:rsidRPr="004624BC" w:rsidRDefault="00B22032" w:rsidP="00645477">
            <w:pPr>
              <w:spacing w:line="259" w:lineRule="auto"/>
              <w:ind w:left="591"/>
              <w:jc w:val="both"/>
              <w:rPr>
                <w:rFonts w:ascii="Arial" w:eastAsia="Arial" w:hAnsi="Arial" w:cs="Arial"/>
                <w:color w:val="000000"/>
                <w:sz w:val="20"/>
                <w:szCs w:val="20"/>
              </w:rPr>
            </w:pPr>
          </w:p>
          <w:p w:rsidR="00B22032" w:rsidRPr="004624BC" w:rsidRDefault="00642E6A" w:rsidP="00A63F6C">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This Standard requires the presentation of financial assets and financial liabilities on a net basis when doing so reflects an entity’s expected future cash flows from settling two or more separate financial instruments. When an entity has the right to receive or pay a single net amount and intends to do so, it has, in effect, only a single financial asset or financial liability. In other circumstances, financial assets and financial liabilities are presented separately from each other consistently with their characteristics as resources or obligations of the entity. An entity shall disclose the information required in paragraphs 13B–13E of IFRS 7 for recognised financial instruments that are within the scope of paragraph 13A of IFRS 7.</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A63F6C">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Offsetting a recognised financial asset and a recognised financial liability and presenting the net amount differs from the derecognition of a financial asset or a financial liability. Although offsetting does not give rise to recognition of a gain or loss, the derecognition of a financial instrument not only results in the removal of the previously recognised item from the statement of financial position but also may result in recognition of a gain or loss.</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sz w:val="20"/>
                <w:szCs w:val="20"/>
              </w:rPr>
            </w:pPr>
          </w:p>
          <w:p w:rsidR="00B22032" w:rsidRPr="004624BC" w:rsidRDefault="00642E6A" w:rsidP="00A63F6C">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A right of set</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off is a debtor’s legal right, by contract or otherwise, to settle or otherwise eliminate all or a portion of an amount due to a creditor by applying against that amount an amount due from the creditor. In unusual circumstances, a debtor may have a legal right to apply an amount due from a third party against the amount due to a creditor provided that there is an agreement between the three parties that clearly establishes the debtor’s right of set</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off. Because the right of set</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off is a legal right, the conditions supporting the right may vary from one legal jurisdiction to another and the laws applicable to the relationships between the parties need to be considered.</w:t>
            </w:r>
          </w:p>
          <w:p w:rsidR="00B22032" w:rsidRPr="004624BC" w:rsidRDefault="00B22032" w:rsidP="00500192">
            <w:pPr>
              <w:spacing w:line="259" w:lineRule="auto"/>
              <w:ind w:left="1440"/>
              <w:jc w:val="both"/>
              <w:rPr>
                <w:rFonts w:ascii="Arial" w:eastAsia="Arial" w:hAnsi="Arial" w:cs="Arial"/>
                <w:sz w:val="20"/>
                <w:szCs w:val="20"/>
              </w:rPr>
            </w:pPr>
          </w:p>
          <w:p w:rsidR="00B22032" w:rsidRPr="004624BC" w:rsidRDefault="00642E6A" w:rsidP="003E52CF">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The existence of an enforceable right to set off a financial asset and a financial liability affects the rights and obligations associated with a financial asset and a financial liability and may affect an entity’s exposure to credit and liquidity risk. However, the existence of the right, by itself, is not a sufficient basis for offsetting. In the absence of an intention to exercise the right or to settle simultaneously, the amount and timing of an entity’s future cash flows are not affected. When an entity intends to exercise the right or to settle simultaneously, presentation of the asset and liability on a net basis reflects more appropriately the amounts and timing of the expected future cash flows, as well as the risks to which those cash flows are exposed. An intention by one or both parties to settle on a net basis without the legal right to do so is not sufficient to justify offsetting because the rights and obligations associated with the individual financial asset and financial liability remain unaltered</w:t>
            </w:r>
            <w:r w:rsidRPr="004624BC">
              <w:rPr>
                <w:rFonts w:ascii="SwiftLTStd-Regular" w:eastAsia="SwiftLTStd-Regular" w:hAnsi="SwiftLTStd-Regular" w:cs="SwiftLTStd-Regular"/>
                <w:color w:val="000000"/>
                <w:sz w:val="17"/>
                <w:szCs w:val="17"/>
              </w:rPr>
              <w:t>.</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3E52CF">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An entity’s intentions with respect to settlement of particular assets and liabilities may be influenced by its normal business practices, the requirements of the financial markets and other circumstances that may limit the ability to settle net or to settle simultaneously. When an entity has a right of set</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off, but does not intend to settle net or to realise the asset and settle the liability simultaneously, the effect of the right on the entity’s credit risk exposure is disclosed in accordance with paragraph 36 of IFRS 7.</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3E52CF">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Simultaneous settlement of two financial instruments may occur through, for example, the operation of a clearing house in an organised financial market or a face</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to</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face exchange. In these circumstances the cash flows are, in effect, equivalent to a single net amount and there is no exposure to credit or liquidity risk. In other circumstances, an entity may settle two instruments by receiving and paying separate amounts, becoming exposed to credit risk for the full amount of the asset or liquidity risk for the full amount of the liability. Such risk exposures may be significant even though relatively brief. Accordingly, realisation of a financial asset and settlement of a financial liability are treated as simultaneous only when the transactions occur at the same moment.</w:t>
            </w:r>
          </w:p>
          <w:p w:rsidR="003E52CF" w:rsidRPr="004624BC" w:rsidRDefault="003E52CF" w:rsidP="003E52CF">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B22032" w:rsidP="003E52CF">
            <w:pPr>
              <w:pBdr>
                <w:top w:val="nil"/>
                <w:left w:val="nil"/>
                <w:bottom w:val="nil"/>
                <w:right w:val="nil"/>
                <w:between w:val="nil"/>
              </w:pBdr>
              <w:spacing w:line="259" w:lineRule="auto"/>
              <w:ind w:left="591" w:hanging="425"/>
              <w:rPr>
                <w:rFonts w:ascii="Arial" w:eastAsia="Arial" w:hAnsi="Arial" w:cs="Arial"/>
                <w:sz w:val="20"/>
                <w:szCs w:val="20"/>
              </w:rPr>
            </w:pPr>
          </w:p>
          <w:p w:rsidR="00B22032" w:rsidRPr="004624BC" w:rsidRDefault="00642E6A" w:rsidP="003E52CF">
            <w:pPr>
              <w:numPr>
                <w:ilvl w:val="0"/>
                <w:numId w:val="32"/>
              </w:numPr>
              <w:pBdr>
                <w:top w:val="nil"/>
                <w:left w:val="nil"/>
                <w:bottom w:val="nil"/>
                <w:right w:val="nil"/>
                <w:between w:val="nil"/>
              </w:pBdr>
              <w:spacing w:line="259" w:lineRule="auto"/>
              <w:ind w:left="591" w:hanging="425"/>
              <w:jc w:val="both"/>
              <w:rPr>
                <w:rFonts w:ascii="Arial" w:eastAsia="Arial" w:hAnsi="Arial" w:cs="Arial"/>
                <w:color w:val="000000"/>
                <w:sz w:val="20"/>
                <w:szCs w:val="20"/>
              </w:rPr>
            </w:pPr>
            <w:r w:rsidRPr="004624BC">
              <w:rPr>
                <w:rFonts w:ascii="Arial" w:eastAsia="Arial" w:hAnsi="Arial" w:cs="Arial"/>
                <w:color w:val="000000"/>
                <w:sz w:val="20"/>
                <w:szCs w:val="20"/>
              </w:rPr>
              <w:t>The conditions set out in paragraph 42 are generally not satisfied and offsetting is usually inappropriate when:</w:t>
            </w:r>
          </w:p>
          <w:p w:rsidR="00B22032" w:rsidRPr="004624BC" w:rsidRDefault="00B22032" w:rsidP="003E52CF">
            <w:pPr>
              <w:pBdr>
                <w:top w:val="nil"/>
                <w:left w:val="nil"/>
                <w:bottom w:val="nil"/>
                <w:right w:val="nil"/>
                <w:between w:val="nil"/>
              </w:pBdr>
              <w:spacing w:line="259" w:lineRule="auto"/>
              <w:ind w:left="591" w:hanging="425"/>
              <w:rPr>
                <w:rFonts w:ascii="Arial" w:eastAsia="Arial" w:hAnsi="Arial" w:cs="Arial"/>
                <w:color w:val="000000"/>
                <w:sz w:val="20"/>
                <w:szCs w:val="20"/>
              </w:rPr>
            </w:pPr>
          </w:p>
          <w:p w:rsidR="00B22032" w:rsidRPr="004624BC" w:rsidRDefault="00642E6A" w:rsidP="00D01B94">
            <w:pPr>
              <w:numPr>
                <w:ilvl w:val="0"/>
                <w:numId w:val="47"/>
              </w:numPr>
              <w:pBdr>
                <w:top w:val="nil"/>
                <w:left w:val="nil"/>
                <w:bottom w:val="nil"/>
                <w:right w:val="nil"/>
                <w:between w:val="nil"/>
              </w:pBdr>
              <w:spacing w:line="259" w:lineRule="auto"/>
              <w:ind w:left="1167" w:hanging="576"/>
              <w:jc w:val="both"/>
              <w:rPr>
                <w:rFonts w:ascii="Arial" w:eastAsia="Arial" w:hAnsi="Arial" w:cs="Arial"/>
                <w:sz w:val="20"/>
                <w:szCs w:val="20"/>
              </w:rPr>
            </w:pPr>
            <w:r w:rsidRPr="004624BC">
              <w:rPr>
                <w:rFonts w:ascii="Arial" w:eastAsia="Arial" w:hAnsi="Arial" w:cs="Arial"/>
                <w:color w:val="000000"/>
                <w:sz w:val="20"/>
                <w:szCs w:val="20"/>
              </w:rPr>
              <w:t>several different financial instruments are used to emulate the features of a single financial instrument (a ‘synthetic instrument’);</w:t>
            </w:r>
          </w:p>
          <w:p w:rsidR="00B22032" w:rsidRPr="004624BC" w:rsidRDefault="00B22032" w:rsidP="00D01B94">
            <w:pPr>
              <w:pBdr>
                <w:top w:val="nil"/>
                <w:left w:val="nil"/>
                <w:bottom w:val="nil"/>
                <w:right w:val="nil"/>
                <w:between w:val="nil"/>
              </w:pBdr>
              <w:spacing w:line="259" w:lineRule="auto"/>
              <w:ind w:left="1167" w:hanging="576"/>
              <w:jc w:val="both"/>
              <w:rPr>
                <w:rFonts w:ascii="Arial" w:eastAsia="Arial" w:hAnsi="Arial" w:cs="Arial"/>
                <w:color w:val="000000"/>
                <w:sz w:val="20"/>
                <w:szCs w:val="20"/>
              </w:rPr>
            </w:pPr>
          </w:p>
          <w:p w:rsidR="003E52CF" w:rsidRPr="004624BC" w:rsidRDefault="00642E6A" w:rsidP="00D01B94">
            <w:pPr>
              <w:numPr>
                <w:ilvl w:val="0"/>
                <w:numId w:val="47"/>
              </w:numPr>
              <w:pBdr>
                <w:top w:val="nil"/>
                <w:left w:val="nil"/>
                <w:bottom w:val="nil"/>
                <w:right w:val="nil"/>
                <w:between w:val="nil"/>
              </w:pBdr>
              <w:spacing w:line="259" w:lineRule="auto"/>
              <w:ind w:left="1167" w:hanging="576"/>
              <w:jc w:val="both"/>
              <w:rPr>
                <w:rFonts w:ascii="Arial" w:eastAsia="Arial" w:hAnsi="Arial" w:cs="Arial"/>
                <w:sz w:val="20"/>
                <w:szCs w:val="20"/>
              </w:rPr>
            </w:pPr>
            <w:r w:rsidRPr="004624BC">
              <w:rPr>
                <w:rFonts w:ascii="Arial" w:eastAsia="Arial" w:hAnsi="Arial" w:cs="Arial"/>
                <w:color w:val="000000"/>
                <w:sz w:val="20"/>
                <w:szCs w:val="20"/>
              </w:rPr>
              <w:t>financial assets and financial liabilities arise from financial instruments having the same primary risk exposure (for example, assets and liabilities within a portfolio of forward contracts or other derivative instruments) but involve different counterparties;</w:t>
            </w:r>
          </w:p>
          <w:p w:rsidR="003E52CF" w:rsidRPr="004624BC" w:rsidRDefault="003E52CF" w:rsidP="00D01B94">
            <w:pPr>
              <w:pBdr>
                <w:top w:val="nil"/>
                <w:left w:val="nil"/>
                <w:bottom w:val="nil"/>
                <w:right w:val="nil"/>
                <w:between w:val="nil"/>
              </w:pBdr>
              <w:spacing w:line="259" w:lineRule="auto"/>
              <w:ind w:left="1167" w:hanging="576"/>
              <w:jc w:val="both"/>
              <w:rPr>
                <w:rFonts w:ascii="Arial" w:eastAsia="Arial" w:hAnsi="Arial" w:cs="Arial"/>
                <w:color w:val="000000"/>
                <w:sz w:val="20"/>
                <w:szCs w:val="20"/>
              </w:rPr>
            </w:pPr>
          </w:p>
          <w:p w:rsidR="00B22032" w:rsidRPr="004624BC" w:rsidRDefault="00642E6A" w:rsidP="00D01B94">
            <w:pPr>
              <w:numPr>
                <w:ilvl w:val="0"/>
                <w:numId w:val="47"/>
              </w:numPr>
              <w:pBdr>
                <w:top w:val="nil"/>
                <w:left w:val="nil"/>
                <w:bottom w:val="nil"/>
                <w:right w:val="nil"/>
                <w:between w:val="nil"/>
              </w:pBdr>
              <w:spacing w:line="259" w:lineRule="auto"/>
              <w:ind w:left="1167" w:hanging="576"/>
              <w:jc w:val="both"/>
              <w:rPr>
                <w:rFonts w:ascii="Arial" w:eastAsia="Arial" w:hAnsi="Arial" w:cs="Arial"/>
                <w:sz w:val="20"/>
                <w:szCs w:val="20"/>
              </w:rPr>
            </w:pPr>
            <w:r w:rsidRPr="004624BC">
              <w:rPr>
                <w:rFonts w:ascii="Arial" w:eastAsia="Arial" w:hAnsi="Arial" w:cs="Arial"/>
                <w:color w:val="000000"/>
                <w:sz w:val="20"/>
                <w:szCs w:val="20"/>
              </w:rPr>
              <w:t>financial or other assets are pledged as collateral for non</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recourse financial liabilities;</w:t>
            </w:r>
          </w:p>
          <w:p w:rsidR="00B22032" w:rsidRPr="004624BC" w:rsidRDefault="00B22032" w:rsidP="00D01B94">
            <w:pPr>
              <w:pBdr>
                <w:top w:val="nil"/>
                <w:left w:val="nil"/>
                <w:bottom w:val="nil"/>
                <w:right w:val="nil"/>
                <w:between w:val="nil"/>
              </w:pBdr>
              <w:spacing w:line="259" w:lineRule="auto"/>
              <w:ind w:left="1167" w:hanging="576"/>
              <w:jc w:val="both"/>
              <w:rPr>
                <w:rFonts w:ascii="Arial" w:eastAsia="Arial" w:hAnsi="Arial" w:cs="Arial"/>
                <w:sz w:val="20"/>
                <w:szCs w:val="20"/>
              </w:rPr>
            </w:pPr>
          </w:p>
          <w:p w:rsidR="00B22032" w:rsidRPr="004624BC" w:rsidRDefault="00B22032" w:rsidP="00D01B94">
            <w:pPr>
              <w:pBdr>
                <w:top w:val="nil"/>
                <w:left w:val="nil"/>
                <w:bottom w:val="nil"/>
                <w:right w:val="nil"/>
                <w:between w:val="nil"/>
              </w:pBdr>
              <w:spacing w:line="259" w:lineRule="auto"/>
              <w:ind w:left="1167" w:hanging="576"/>
              <w:jc w:val="both"/>
              <w:rPr>
                <w:rFonts w:ascii="Arial" w:eastAsia="Arial" w:hAnsi="Arial" w:cs="Arial"/>
                <w:sz w:val="20"/>
                <w:szCs w:val="20"/>
              </w:rPr>
            </w:pPr>
          </w:p>
          <w:p w:rsidR="00B22032" w:rsidRPr="004624BC" w:rsidRDefault="00642E6A" w:rsidP="00D01B94">
            <w:pPr>
              <w:numPr>
                <w:ilvl w:val="0"/>
                <w:numId w:val="47"/>
              </w:numPr>
              <w:pBdr>
                <w:top w:val="nil"/>
                <w:left w:val="nil"/>
                <w:bottom w:val="nil"/>
                <w:right w:val="nil"/>
                <w:between w:val="nil"/>
              </w:pBdr>
              <w:spacing w:line="259" w:lineRule="auto"/>
              <w:ind w:left="1167" w:hanging="576"/>
              <w:jc w:val="both"/>
              <w:rPr>
                <w:rFonts w:ascii="Arial" w:eastAsia="Arial" w:hAnsi="Arial" w:cs="Arial"/>
                <w:sz w:val="20"/>
                <w:szCs w:val="20"/>
              </w:rPr>
            </w:pPr>
            <w:r w:rsidRPr="004624BC">
              <w:rPr>
                <w:rFonts w:ascii="Arial" w:eastAsia="Arial" w:hAnsi="Arial" w:cs="Arial"/>
                <w:color w:val="000000"/>
                <w:sz w:val="20"/>
                <w:szCs w:val="20"/>
              </w:rPr>
              <w:t>financial assets are set aside in trust by a debtor for the purpose of discharging an obligation without those assets having been accepted by the creditor in settlement of the obligation (for example, a sinking fund arrangement); or</w:t>
            </w:r>
          </w:p>
          <w:p w:rsidR="00D01B94" w:rsidRPr="004624BC" w:rsidRDefault="00D01B94" w:rsidP="00D01B94">
            <w:pPr>
              <w:pBdr>
                <w:top w:val="nil"/>
                <w:left w:val="nil"/>
                <w:bottom w:val="nil"/>
                <w:right w:val="nil"/>
                <w:between w:val="nil"/>
              </w:pBdr>
              <w:spacing w:line="259" w:lineRule="auto"/>
              <w:ind w:left="1167"/>
              <w:jc w:val="both"/>
              <w:rPr>
                <w:rFonts w:ascii="Arial" w:eastAsia="Arial" w:hAnsi="Arial" w:cs="Arial"/>
                <w:sz w:val="20"/>
                <w:szCs w:val="20"/>
              </w:rPr>
            </w:pPr>
          </w:p>
          <w:p w:rsidR="00B22032" w:rsidRPr="004624BC" w:rsidRDefault="00642E6A" w:rsidP="00D01B94">
            <w:pPr>
              <w:numPr>
                <w:ilvl w:val="0"/>
                <w:numId w:val="47"/>
              </w:numPr>
              <w:pBdr>
                <w:top w:val="nil"/>
                <w:left w:val="nil"/>
                <w:bottom w:val="nil"/>
                <w:right w:val="nil"/>
                <w:between w:val="nil"/>
              </w:pBdr>
              <w:spacing w:line="259" w:lineRule="auto"/>
              <w:ind w:left="1167" w:hanging="567"/>
              <w:jc w:val="both"/>
              <w:rPr>
                <w:rFonts w:ascii="Arial" w:eastAsia="Arial" w:hAnsi="Arial" w:cs="Arial"/>
                <w:sz w:val="20"/>
                <w:szCs w:val="20"/>
              </w:rPr>
            </w:pPr>
            <w:r w:rsidRPr="004624BC">
              <w:rPr>
                <w:rFonts w:ascii="Arial" w:eastAsia="Arial" w:hAnsi="Arial" w:cs="Arial"/>
                <w:color w:val="000000"/>
                <w:sz w:val="20"/>
                <w:szCs w:val="20"/>
              </w:rPr>
              <w:t>obligations incurred as a result of events giving rise to losses are expected to be recovered from a third party by virtue of a claim made under an insurance contract.</w:t>
            </w:r>
          </w:p>
          <w:p w:rsidR="00B22032" w:rsidRPr="004624BC" w:rsidRDefault="00B22032" w:rsidP="003E52CF">
            <w:pPr>
              <w:pBdr>
                <w:top w:val="nil"/>
                <w:left w:val="nil"/>
                <w:bottom w:val="nil"/>
                <w:right w:val="nil"/>
                <w:between w:val="nil"/>
              </w:pBdr>
              <w:spacing w:line="259" w:lineRule="auto"/>
              <w:rPr>
                <w:rFonts w:ascii="Arial" w:eastAsia="Arial" w:hAnsi="Arial" w:cs="Arial"/>
                <w:sz w:val="20"/>
                <w:szCs w:val="20"/>
              </w:rPr>
            </w:pPr>
          </w:p>
          <w:p w:rsidR="00B22032" w:rsidRPr="004624BC" w:rsidRDefault="00642E6A" w:rsidP="003E52CF">
            <w:pPr>
              <w:numPr>
                <w:ilvl w:val="0"/>
                <w:numId w:val="32"/>
              </w:numPr>
              <w:pBdr>
                <w:top w:val="nil"/>
                <w:left w:val="nil"/>
                <w:bottom w:val="nil"/>
                <w:right w:val="nil"/>
                <w:between w:val="nil"/>
              </w:pBdr>
              <w:spacing w:line="259" w:lineRule="auto"/>
              <w:ind w:hanging="554"/>
              <w:jc w:val="both"/>
              <w:rPr>
                <w:rFonts w:ascii="Arial" w:eastAsia="Arial" w:hAnsi="Arial" w:cs="Arial"/>
                <w:color w:val="000000"/>
                <w:sz w:val="20"/>
                <w:szCs w:val="20"/>
              </w:rPr>
            </w:pPr>
            <w:r w:rsidRPr="004624BC">
              <w:rPr>
                <w:rFonts w:ascii="Arial" w:eastAsia="Arial" w:hAnsi="Arial" w:cs="Arial"/>
                <w:color w:val="000000"/>
                <w:sz w:val="20"/>
                <w:szCs w:val="20"/>
              </w:rPr>
              <w:t>An entity that undertakes a number of financial instrument transactions with a single counterparty may enter into a ‘master netting arrangement’ with that counterparty. Such an agreement provides for a single net settlement of all financial instruments covered by the agreement in the event of default on, or termination of, any one contract. These arrangements are commonly used by financial institutions to provide protection against loss in the event of bankruptcy or other circumstances that result in a counterparty being unable to meet its obligations. A master netting arrangement commonly creates a right of set</w:t>
            </w:r>
            <w:r w:rsidRPr="004624BC">
              <w:rPr>
                <w:rFonts w:ascii="Cambria Math" w:eastAsia="Cambria Math" w:hAnsi="Cambria Math" w:cs="Cambria Math"/>
                <w:color w:val="000000"/>
                <w:sz w:val="20"/>
                <w:szCs w:val="20"/>
              </w:rPr>
              <w:t>-</w:t>
            </w:r>
            <w:r w:rsidRPr="004624BC">
              <w:rPr>
                <w:rFonts w:ascii="Arial" w:eastAsia="Arial" w:hAnsi="Arial" w:cs="Arial"/>
                <w:color w:val="000000"/>
                <w:sz w:val="20"/>
                <w:szCs w:val="20"/>
              </w:rPr>
              <w:t>off that becomes enforceable and affects the realisation or settlement of individual financial assets and financial liabilities only following a specified event of default or in other circumstances not expected to arise in the normal course of business. A master netting arrangement does not provide a basis for offsetting unless both of the criteria in paragraph 42 are satisfied. When financial assets and financial liabilities subject to a master netting arrangement are not offset, the effect of the arrangement on an entity’s exposure to credit risk is disclosed in accordance with paragraph 36 of IFRS 7.</w:t>
            </w:r>
          </w:p>
          <w:p w:rsidR="00B22032" w:rsidRPr="004624BC" w:rsidRDefault="00B22032" w:rsidP="00500192">
            <w:pPr>
              <w:spacing w:line="259" w:lineRule="auto"/>
              <w:rPr>
                <w:rFonts w:ascii="Arial" w:eastAsia="Arial" w:hAnsi="Arial" w:cs="Arial"/>
                <w:color w:val="000000"/>
                <w:sz w:val="20"/>
                <w:szCs w:val="20"/>
              </w:rPr>
            </w:pPr>
          </w:p>
          <w:p w:rsidR="00B22032" w:rsidRPr="004624BC" w:rsidRDefault="003E52CF" w:rsidP="003E52CF">
            <w:pP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00642E6A" w:rsidRPr="004624BC">
              <w:rPr>
                <w:rFonts w:ascii="Arial" w:eastAsia="Arial" w:hAnsi="Arial" w:cs="Arial"/>
                <w:color w:val="000000"/>
                <w:sz w:val="20"/>
                <w:szCs w:val="20"/>
              </w:rPr>
              <w:t>51-95. [Deleted].</w:t>
            </w:r>
          </w:p>
        </w:tc>
        <w:tc>
          <w:tcPr>
            <w:tcW w:w="6900" w:type="dxa"/>
          </w:tcPr>
          <w:p w:rsidR="00B22032" w:rsidRPr="004624BC" w:rsidRDefault="00B22032" w:rsidP="00500192">
            <w:pPr>
              <w:pBdr>
                <w:top w:val="nil"/>
                <w:left w:val="nil"/>
                <w:bottom w:val="nil"/>
                <w:right w:val="nil"/>
                <w:between w:val="nil"/>
              </w:pBdr>
              <w:shd w:val="clear" w:color="auto" w:fill="FFFFFF"/>
              <w:spacing w:line="259" w:lineRule="auto"/>
              <w:rPr>
                <w:rFonts w:ascii="Arial" w:eastAsia="Arial" w:hAnsi="Arial" w:cs="Arial"/>
                <w:b/>
                <w:color w:val="000000"/>
                <w:sz w:val="20"/>
                <w:szCs w:val="20"/>
              </w:rPr>
            </w:pPr>
          </w:p>
          <w:p w:rsidR="00B22032" w:rsidRPr="004624BC" w:rsidRDefault="00642E6A" w:rsidP="00500192">
            <w:pPr>
              <w:pBdr>
                <w:top w:val="nil"/>
                <w:left w:val="nil"/>
                <w:bottom w:val="nil"/>
                <w:right w:val="nil"/>
                <w:between w:val="nil"/>
              </w:pBdr>
              <w:shd w:val="clear" w:color="auto" w:fill="FFFFFF"/>
              <w:spacing w:line="259" w:lineRule="auto"/>
              <w:rPr>
                <w:rFonts w:ascii="Arial" w:eastAsia="Arial" w:hAnsi="Arial" w:cs="Arial"/>
                <w:color w:val="000000"/>
                <w:sz w:val="24"/>
                <w:szCs w:val="24"/>
              </w:rPr>
            </w:pPr>
            <w:r w:rsidRPr="004624BC">
              <w:rPr>
                <w:rFonts w:ascii="Arial" w:eastAsia="Arial" w:hAnsi="Arial" w:cs="Arial"/>
                <w:b/>
                <w:color w:val="000000"/>
                <w:sz w:val="24"/>
                <w:szCs w:val="24"/>
              </w:rPr>
              <w:t>CHUẨN MỰC K</w:t>
            </w:r>
            <w:r w:rsidRPr="004624BC">
              <w:rPr>
                <w:rFonts w:ascii="Arial" w:eastAsia="Arial" w:hAnsi="Arial" w:cs="Arial"/>
                <w:b/>
                <w:sz w:val="24"/>
                <w:szCs w:val="24"/>
              </w:rPr>
              <w:t xml:space="preserve">Ế TOÁN </w:t>
            </w:r>
            <w:r w:rsidRPr="004624BC">
              <w:rPr>
                <w:rFonts w:ascii="Arial" w:eastAsia="Arial" w:hAnsi="Arial" w:cs="Arial"/>
                <w:b/>
                <w:color w:val="000000"/>
                <w:sz w:val="24"/>
                <w:szCs w:val="24"/>
              </w:rPr>
              <w:t>QUỐC TẾ</w:t>
            </w:r>
            <w:r w:rsidR="00E51398" w:rsidRPr="004624BC">
              <w:rPr>
                <w:rFonts w:ascii="Arial" w:eastAsia="Arial" w:hAnsi="Arial" w:cs="Arial"/>
                <w:b/>
                <w:color w:val="000000"/>
                <w:sz w:val="24"/>
                <w:szCs w:val="24"/>
              </w:rPr>
              <w:t xml:space="preserve"> </w:t>
            </w:r>
            <w:r w:rsidR="00653C5F" w:rsidRPr="004624BC">
              <w:rPr>
                <w:rFonts w:ascii="Arial" w:eastAsia="Arial" w:hAnsi="Arial" w:cs="Arial"/>
                <w:b/>
                <w:color w:val="000000"/>
                <w:sz w:val="24"/>
                <w:szCs w:val="24"/>
              </w:rPr>
              <w:t>32</w:t>
            </w:r>
          </w:p>
          <w:p w:rsidR="00B22032" w:rsidRPr="004624BC" w:rsidRDefault="00642E6A" w:rsidP="00500192">
            <w:pPr>
              <w:pBdr>
                <w:top w:val="nil"/>
                <w:left w:val="nil"/>
                <w:bottom w:val="nil"/>
                <w:right w:val="nil"/>
                <w:between w:val="nil"/>
              </w:pBdr>
              <w:shd w:val="clear" w:color="auto" w:fill="FFFFFF"/>
              <w:spacing w:line="259" w:lineRule="auto"/>
              <w:rPr>
                <w:rFonts w:ascii="Arial" w:eastAsia="Arial" w:hAnsi="Arial" w:cs="Arial"/>
                <w:b/>
                <w:color w:val="000000"/>
                <w:sz w:val="32"/>
                <w:szCs w:val="32"/>
              </w:rPr>
            </w:pPr>
            <w:r w:rsidRPr="004624BC">
              <w:rPr>
                <w:rFonts w:ascii="Arial" w:eastAsia="Arial" w:hAnsi="Arial" w:cs="Arial"/>
                <w:b/>
                <w:color w:val="000000"/>
                <w:sz w:val="32"/>
                <w:szCs w:val="32"/>
              </w:rPr>
              <w:t>Công cụ tài chính: Trình bày</w:t>
            </w:r>
          </w:p>
          <w:p w:rsidR="00B22032" w:rsidRPr="004624BC" w:rsidRDefault="00B22032" w:rsidP="00500192">
            <w:pPr>
              <w:pBdr>
                <w:top w:val="nil"/>
                <w:left w:val="nil"/>
                <w:bottom w:val="nil"/>
                <w:right w:val="nil"/>
                <w:between w:val="nil"/>
              </w:pBdr>
              <w:shd w:val="clear" w:color="auto" w:fill="FFFFFF"/>
              <w:spacing w:line="259" w:lineRule="auto"/>
              <w:rPr>
                <w:rFonts w:ascii="Arial" w:eastAsia="Arial" w:hAnsi="Arial" w:cs="Arial"/>
                <w:color w:val="000000"/>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Vào tháng 4 năm 2001, Hội đồng Chuẩn mực Kế toán Quốc tế (Hội đồ</w:t>
            </w:r>
            <w:r w:rsidR="00CA5CA7" w:rsidRPr="004624BC">
              <w:rPr>
                <w:rFonts w:ascii="Arial" w:eastAsia="Arial" w:hAnsi="Arial" w:cs="Arial"/>
                <w:sz w:val="20"/>
                <w:szCs w:val="20"/>
              </w:rPr>
              <w:t xml:space="preserve">ng) đã thông qua IAS 32 </w:t>
            </w:r>
            <w:r w:rsidRPr="004624BC">
              <w:rPr>
                <w:rFonts w:ascii="Arial" w:eastAsia="Arial" w:hAnsi="Arial" w:cs="Arial"/>
                <w:i/>
                <w:sz w:val="20"/>
                <w:szCs w:val="20"/>
              </w:rPr>
              <w:t>Công cụ tài chính: Thuyết minh và trình bày</w:t>
            </w:r>
            <w:r w:rsidRPr="004624BC">
              <w:rPr>
                <w:rFonts w:ascii="Arial" w:eastAsia="Arial" w:hAnsi="Arial" w:cs="Arial"/>
                <w:sz w:val="20"/>
                <w:szCs w:val="20"/>
              </w:rPr>
              <w:t>, được ban hành bởi Ủy ban Chuẩn mực Kế toán Quốc tế</w:t>
            </w:r>
            <w:r w:rsidR="00CA5CA7" w:rsidRPr="004624BC">
              <w:rPr>
                <w:rFonts w:ascii="Arial" w:eastAsia="Arial" w:hAnsi="Arial" w:cs="Arial"/>
                <w:sz w:val="20"/>
                <w:szCs w:val="20"/>
              </w:rPr>
              <w:t xml:space="preserve"> năm 2000. IAS 32 </w:t>
            </w:r>
            <w:r w:rsidRPr="004624BC">
              <w:rPr>
                <w:rFonts w:ascii="Arial" w:eastAsia="Arial" w:hAnsi="Arial" w:cs="Arial"/>
                <w:i/>
                <w:sz w:val="20"/>
                <w:szCs w:val="20"/>
              </w:rPr>
              <w:t>Công cụ tài chính: Thuyết minh và trình bày</w:t>
            </w:r>
            <w:r w:rsidRPr="004624BC">
              <w:rPr>
                <w:rFonts w:ascii="Arial" w:eastAsia="Arial" w:hAnsi="Arial" w:cs="Arial"/>
                <w:sz w:val="20"/>
                <w:szCs w:val="20"/>
              </w:rPr>
              <w:t xml:space="preserve"> được ban hành</w:t>
            </w:r>
            <w:r w:rsidR="00C73D97" w:rsidRPr="004624BC">
              <w:rPr>
                <w:rFonts w:ascii="Arial" w:eastAsia="Arial" w:hAnsi="Arial" w:cs="Arial"/>
                <w:sz w:val="20"/>
                <w:szCs w:val="20"/>
              </w:rPr>
              <w:t xml:space="preserve"> lần đầu</w:t>
            </w:r>
            <w:r w:rsidRPr="004624BC">
              <w:rPr>
                <w:rFonts w:ascii="Arial" w:eastAsia="Arial" w:hAnsi="Arial" w:cs="Arial"/>
                <w:sz w:val="20"/>
                <w:szCs w:val="20"/>
              </w:rPr>
              <w:t xml:space="preserve"> vào tháng 6 năm 1995, sau đó sửa đổi vào các năm 1998 và 2000.</w:t>
            </w:r>
          </w:p>
          <w:p w:rsidR="00B22032" w:rsidRPr="004624BC" w:rsidRDefault="00B22032" w:rsidP="00500192">
            <w:pPr>
              <w:spacing w:line="259" w:lineRule="auto"/>
              <w:jc w:val="both"/>
              <w:rPr>
                <w:rFonts w:ascii="Arial" w:eastAsia="Arial" w:hAnsi="Arial" w:cs="Arial"/>
                <w:sz w:val="20"/>
                <w:szCs w:val="20"/>
              </w:rPr>
            </w:pP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Hội đồng đã ban hành bản sửa đổi IAS 32 vào tháng 12 năm 2003 như là một phần trong chương trình nghị sự ban đầu của các dự án chuyên môn. Bản sửa đổi IAS 32 này cũng kết hợp các hướng dẫn có trong các Diễn giải liên quan (SIC</w:t>
            </w:r>
            <w:r w:rsidRPr="004624BC">
              <w:rPr>
                <w:rFonts w:ascii="Cambria Math" w:eastAsia="Cambria Math" w:hAnsi="Cambria Math" w:cs="Cambria Math"/>
                <w:sz w:val="20"/>
                <w:szCs w:val="20"/>
              </w:rPr>
              <w:t>‑</w:t>
            </w:r>
            <w:r w:rsidRPr="004624BC">
              <w:rPr>
                <w:rFonts w:ascii="Arial" w:eastAsia="Arial" w:hAnsi="Arial" w:cs="Arial"/>
                <w:sz w:val="20"/>
                <w:szCs w:val="20"/>
              </w:rPr>
              <w:t>5</w:t>
            </w:r>
            <w:r w:rsidRPr="004624BC">
              <w:rPr>
                <w:rFonts w:ascii="Arial" w:eastAsia="Arial" w:hAnsi="Arial" w:cs="Arial"/>
                <w:i/>
                <w:sz w:val="20"/>
                <w:szCs w:val="20"/>
              </w:rPr>
              <w:t xml:space="preserve"> Phân loại công cụ tài chính</w:t>
            </w:r>
            <w:r w:rsidR="00296259" w:rsidRPr="004624BC">
              <w:rPr>
                <w:rFonts w:ascii="Arial" w:eastAsia="Arial" w:hAnsi="Arial" w:cs="Arial"/>
                <w:i/>
                <w:sz w:val="20"/>
                <w:szCs w:val="20"/>
              </w:rPr>
              <w:t>-</w:t>
            </w:r>
            <w:r w:rsidRPr="004624BC">
              <w:rPr>
                <w:rFonts w:ascii="Arial" w:eastAsia="Arial" w:hAnsi="Arial" w:cs="Arial"/>
                <w:i/>
                <w:sz w:val="20"/>
                <w:szCs w:val="20"/>
              </w:rPr>
              <w:t>Các điều khoản xử lý dự phòng</w:t>
            </w:r>
            <w:r w:rsidRPr="004624BC">
              <w:rPr>
                <w:rFonts w:ascii="Arial" w:eastAsia="Arial" w:hAnsi="Arial" w:cs="Arial"/>
                <w:sz w:val="20"/>
                <w:szCs w:val="20"/>
              </w:rPr>
              <w:t>, SIC</w:t>
            </w:r>
            <w:r w:rsidRPr="004624BC">
              <w:rPr>
                <w:rFonts w:ascii="Cambria Math" w:eastAsia="Cambria Math" w:hAnsi="Cambria Math" w:cs="Cambria Math"/>
                <w:sz w:val="20"/>
                <w:szCs w:val="20"/>
              </w:rPr>
              <w:t>‑</w:t>
            </w:r>
            <w:r w:rsidRPr="004624BC">
              <w:rPr>
                <w:rFonts w:ascii="Arial" w:eastAsia="Arial" w:hAnsi="Arial" w:cs="Arial"/>
                <w:sz w:val="20"/>
                <w:szCs w:val="20"/>
              </w:rPr>
              <w:t xml:space="preserve">16 </w:t>
            </w:r>
            <w:r w:rsidRPr="004624BC">
              <w:rPr>
                <w:rFonts w:ascii="Arial" w:eastAsia="Arial" w:hAnsi="Arial" w:cs="Arial"/>
                <w:i/>
                <w:sz w:val="20"/>
                <w:szCs w:val="20"/>
              </w:rPr>
              <w:t>Vốn cổ phần</w:t>
            </w:r>
            <w:r w:rsidR="00296259" w:rsidRPr="004624BC">
              <w:rPr>
                <w:rFonts w:ascii="Arial" w:eastAsia="Arial" w:hAnsi="Arial" w:cs="Arial"/>
                <w:i/>
                <w:sz w:val="20"/>
                <w:szCs w:val="20"/>
              </w:rPr>
              <w:t>-</w:t>
            </w:r>
            <w:r w:rsidRPr="004624BC">
              <w:rPr>
                <w:rFonts w:ascii="Arial" w:eastAsia="Arial" w:hAnsi="Arial" w:cs="Arial"/>
                <w:i/>
                <w:sz w:val="20"/>
                <w:szCs w:val="20"/>
              </w:rPr>
              <w:t>Mua lại công cụ vốn (Cổ phiếu quỹ)</w:t>
            </w:r>
            <w:r w:rsidRPr="004624BC">
              <w:rPr>
                <w:rFonts w:ascii="Arial" w:eastAsia="Arial" w:hAnsi="Arial" w:cs="Arial"/>
                <w:sz w:val="20"/>
                <w:szCs w:val="20"/>
              </w:rPr>
              <w:t xml:space="preserve"> và SIC</w:t>
            </w:r>
            <w:r w:rsidRPr="004624BC">
              <w:rPr>
                <w:rFonts w:ascii="Cambria Math" w:eastAsia="Cambria Math" w:hAnsi="Cambria Math" w:cs="Cambria Math"/>
                <w:sz w:val="20"/>
                <w:szCs w:val="20"/>
              </w:rPr>
              <w:t>‑</w:t>
            </w:r>
            <w:r w:rsidRPr="004624BC">
              <w:rPr>
                <w:rFonts w:ascii="Arial" w:eastAsia="Arial" w:hAnsi="Arial" w:cs="Arial"/>
                <w:sz w:val="20"/>
                <w:szCs w:val="20"/>
              </w:rPr>
              <w:t xml:space="preserve">17 </w:t>
            </w:r>
            <w:r w:rsidRPr="004624BC">
              <w:rPr>
                <w:rFonts w:ascii="Arial" w:eastAsia="Arial" w:hAnsi="Arial" w:cs="Arial"/>
                <w:i/>
                <w:sz w:val="20"/>
                <w:szCs w:val="20"/>
              </w:rPr>
              <w:t>Vốn chủ sở hữu</w:t>
            </w:r>
            <w:r w:rsidR="00296259" w:rsidRPr="004624BC">
              <w:rPr>
                <w:rFonts w:ascii="Arial" w:eastAsia="Arial" w:hAnsi="Arial" w:cs="Arial"/>
                <w:i/>
                <w:sz w:val="20"/>
                <w:szCs w:val="20"/>
              </w:rPr>
              <w:t>-</w:t>
            </w:r>
            <w:r w:rsidRPr="004624BC">
              <w:rPr>
                <w:rFonts w:ascii="Arial" w:eastAsia="Arial" w:hAnsi="Arial" w:cs="Arial"/>
                <w:i/>
                <w:sz w:val="20"/>
                <w:szCs w:val="20"/>
              </w:rPr>
              <w:t>Chi phí của một giao dịch vốn</w:t>
            </w:r>
            <w:r w:rsidRPr="004624BC">
              <w:rPr>
                <w:rFonts w:ascii="Arial" w:eastAsia="Arial" w:hAnsi="Arial" w:cs="Arial"/>
                <w:sz w:val="20"/>
                <w:szCs w:val="20"/>
              </w:rPr>
              <w:t xml:space="preserve">). Chuẩn mực này cũng kết hợp hướng dẫn được đề xuất trước đây trong dự thảo Diễn giải SIC D34 </w:t>
            </w:r>
            <w:r w:rsidRPr="004624BC">
              <w:rPr>
                <w:rFonts w:ascii="Arial" w:eastAsia="Arial" w:hAnsi="Arial" w:cs="Arial"/>
                <w:i/>
                <w:sz w:val="20"/>
                <w:szCs w:val="20"/>
              </w:rPr>
              <w:t>Công cụ tài chính</w:t>
            </w:r>
            <w:r w:rsidR="00296259" w:rsidRPr="004624BC">
              <w:rPr>
                <w:rFonts w:ascii="Arial" w:eastAsia="Arial" w:hAnsi="Arial" w:cs="Arial"/>
                <w:i/>
                <w:sz w:val="20"/>
                <w:szCs w:val="20"/>
              </w:rPr>
              <w:t>-</w:t>
            </w:r>
            <w:r w:rsidRPr="004624BC">
              <w:rPr>
                <w:rFonts w:ascii="Arial" w:eastAsia="Arial" w:hAnsi="Arial" w:cs="Arial"/>
                <w:i/>
                <w:sz w:val="20"/>
                <w:szCs w:val="20"/>
              </w:rPr>
              <w:t>Công cụ hoặc Quyền mua lại bởi Chủ sở hữu</w:t>
            </w:r>
            <w:r w:rsidRPr="004624BC">
              <w:rPr>
                <w:rFonts w:ascii="Arial" w:eastAsia="Arial" w:hAnsi="Arial" w:cs="Arial"/>
                <w:sz w:val="20"/>
                <w:szCs w:val="20"/>
              </w:rPr>
              <w:t>.</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 xml:space="preserve">Vào tháng 12 năm 2005, Hội đồng đã sửa đổi IAS 32 bằng cách chuyển tất cả các thuyết minh liên quan đến các công cụ tài chính sang IFRS 7 </w:t>
            </w:r>
            <w:r w:rsidRPr="004624BC">
              <w:rPr>
                <w:rFonts w:ascii="Arial" w:eastAsia="Arial" w:hAnsi="Arial" w:cs="Arial"/>
                <w:i/>
                <w:sz w:val="20"/>
                <w:szCs w:val="20"/>
              </w:rPr>
              <w:t>Công cụ tài chính: Thuyết minh</w:t>
            </w:r>
            <w:r w:rsidRPr="004624BC">
              <w:rPr>
                <w:rFonts w:ascii="Arial" w:eastAsia="Arial" w:hAnsi="Arial" w:cs="Arial"/>
                <w:sz w:val="20"/>
                <w:szCs w:val="20"/>
              </w:rPr>
              <w:t>. Theo đó, tên của IAS 32 được đổi thành</w:t>
            </w:r>
            <w:r w:rsidRPr="004624BC">
              <w:rPr>
                <w:rFonts w:ascii="Arial" w:eastAsia="Arial" w:hAnsi="Arial" w:cs="Arial"/>
                <w:i/>
                <w:sz w:val="20"/>
                <w:szCs w:val="20"/>
              </w:rPr>
              <w:t xml:space="preserve"> Công cụ tài chính: Trình bày</w:t>
            </w:r>
            <w:r w:rsidRPr="004624BC">
              <w:rPr>
                <w:rFonts w:ascii="Arial" w:eastAsia="Arial" w:hAnsi="Arial" w:cs="Arial"/>
                <w:sz w:val="20"/>
                <w:szCs w:val="20"/>
              </w:rPr>
              <w:t>.</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 xml:space="preserve"> </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Vào tháng 2 năm 2008, IAS 32 đã được sửa đổi đưa ra yêu cầu một số công cụ tài chính có quyền hoàn trả và các nghĩa vụ phát sinh khi thanh lý phải được phân loại là vốn chủ sở hữu. Vào tháng 10 năm 2009, Hội đồng đã sửa đổi IAS 32 yêu cầu một số quyền được quy định bằng ngoại tệ được phân loại là vốn chủ sở hữu. Hướng dẫn áp dụng trong IAS 32 đã được sửa đổi vào tháng 12 năm 2011 để giải quyết một số sự không thống nhất liên quan đến tiêu chí bù trừ các tài sản tài chính và các nợ tài chính.</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 xml:space="preserve"> </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Và</w:t>
            </w:r>
            <w:r w:rsidR="00296259" w:rsidRPr="004624BC">
              <w:rPr>
                <w:rFonts w:ascii="Arial" w:eastAsia="Arial" w:hAnsi="Arial" w:cs="Arial"/>
                <w:sz w:val="20"/>
                <w:szCs w:val="20"/>
              </w:rPr>
              <w:t xml:space="preserve">o tháng 5 năm 2017 khi IFRS 17 </w:t>
            </w:r>
            <w:r w:rsidRPr="004624BC">
              <w:rPr>
                <w:rFonts w:ascii="Arial" w:eastAsia="Arial" w:hAnsi="Arial" w:cs="Arial"/>
                <w:i/>
                <w:sz w:val="20"/>
                <w:szCs w:val="20"/>
              </w:rPr>
              <w:t>Hợp đồng Bảo hiểm</w:t>
            </w:r>
            <w:r w:rsidRPr="004624BC">
              <w:rPr>
                <w:rFonts w:ascii="Arial" w:eastAsia="Arial" w:hAnsi="Arial" w:cs="Arial"/>
                <w:sz w:val="20"/>
                <w:szCs w:val="20"/>
              </w:rPr>
              <w:t xml:space="preserve"> được ban hành, Chuẩn mực đã sửa đổi các yêu cầu đối với cổ phiếu quỹ để cho phép một </w:t>
            </w:r>
            <w:r w:rsidRPr="004624BC">
              <w:rPr>
                <w:rFonts w:ascii="Arial" w:eastAsia="Arial" w:hAnsi="Arial" w:cs="Arial"/>
                <w:sz w:val="20"/>
                <w:szCs w:val="20"/>
              </w:rPr>
              <w:lastRenderedPageBreak/>
              <w:t>sự miễn trừ trong các trường hợp cụ thể.</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 xml:space="preserve"> </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Các Chuẩn mực khác đã tác động nhỏ đến việc sửa đổi IAS 32 sau này. Các Chuẩn mực này bao gồm</w:t>
            </w:r>
            <w:r w:rsidRPr="004624BC">
              <w:rPr>
                <w:rFonts w:ascii="Arial" w:eastAsia="Arial" w:hAnsi="Arial" w:cs="Arial"/>
                <w:i/>
                <w:sz w:val="20"/>
                <w:szCs w:val="20"/>
              </w:rPr>
              <w:t xml:space="preserve"> Các cải tiến đối với IFRSs</w:t>
            </w:r>
            <w:r w:rsidRPr="004624BC">
              <w:rPr>
                <w:rFonts w:ascii="Arial" w:eastAsia="Arial" w:hAnsi="Arial" w:cs="Arial"/>
                <w:sz w:val="20"/>
                <w:szCs w:val="20"/>
              </w:rPr>
              <w:t xml:space="preserve"> (ban hành tháng 5 năm 2010), IFRS 10 </w:t>
            </w:r>
            <w:r w:rsidRPr="004624BC">
              <w:rPr>
                <w:rFonts w:ascii="Arial" w:eastAsia="Arial" w:hAnsi="Arial" w:cs="Arial"/>
                <w:i/>
                <w:sz w:val="20"/>
                <w:szCs w:val="20"/>
              </w:rPr>
              <w:t xml:space="preserve">Báo cáo tài chính hợp nhất </w:t>
            </w:r>
            <w:r w:rsidRPr="004624BC">
              <w:rPr>
                <w:rFonts w:ascii="Arial" w:eastAsia="Arial" w:hAnsi="Arial" w:cs="Arial"/>
                <w:sz w:val="20"/>
                <w:szCs w:val="20"/>
              </w:rPr>
              <w:t xml:space="preserve">(ban hành tháng 5 năm 2011), IFRS 11 </w:t>
            </w:r>
            <w:r w:rsidRPr="004624BC">
              <w:rPr>
                <w:rFonts w:ascii="Arial" w:eastAsia="Arial" w:hAnsi="Arial" w:cs="Arial"/>
                <w:i/>
                <w:sz w:val="20"/>
                <w:szCs w:val="20"/>
              </w:rPr>
              <w:t>Thỏa thuận chung</w:t>
            </w:r>
            <w:r w:rsidRPr="004624BC">
              <w:rPr>
                <w:rFonts w:ascii="Arial" w:eastAsia="Arial" w:hAnsi="Arial" w:cs="Arial"/>
                <w:sz w:val="20"/>
                <w:szCs w:val="20"/>
              </w:rPr>
              <w:t xml:space="preserve"> (ban hành tháng 5 năm 2011), IFRS 13 </w:t>
            </w:r>
            <w:r w:rsidRPr="004624BC">
              <w:rPr>
                <w:rFonts w:ascii="Arial" w:eastAsia="Arial" w:hAnsi="Arial" w:cs="Arial"/>
                <w:i/>
                <w:sz w:val="20"/>
                <w:szCs w:val="20"/>
              </w:rPr>
              <w:t>Đo lường giá trị hợp lý</w:t>
            </w:r>
            <w:r w:rsidRPr="004624BC">
              <w:rPr>
                <w:rFonts w:ascii="Arial" w:eastAsia="Arial" w:hAnsi="Arial" w:cs="Arial"/>
                <w:sz w:val="20"/>
                <w:szCs w:val="20"/>
              </w:rPr>
              <w:t xml:space="preserve"> (ban hành Tháng 5 năm 2011), </w:t>
            </w:r>
            <w:r w:rsidRPr="004624BC">
              <w:rPr>
                <w:rFonts w:ascii="Arial" w:eastAsia="Arial" w:hAnsi="Arial" w:cs="Arial"/>
                <w:i/>
                <w:sz w:val="20"/>
                <w:szCs w:val="20"/>
              </w:rPr>
              <w:t>Trình bày các khoản mục Thu nhập toàn diện khác</w:t>
            </w:r>
            <w:r w:rsidRPr="004624BC">
              <w:rPr>
                <w:rFonts w:ascii="Arial" w:eastAsia="Arial" w:hAnsi="Arial" w:cs="Arial"/>
                <w:sz w:val="20"/>
                <w:szCs w:val="20"/>
              </w:rPr>
              <w:t xml:space="preserve"> (Sửa đổi IAS 1) (ban hành tháng 6 năm 2011), </w:t>
            </w:r>
            <w:r w:rsidRPr="004624BC">
              <w:rPr>
                <w:rFonts w:ascii="Arial" w:eastAsia="Arial" w:hAnsi="Arial" w:cs="Arial"/>
                <w:i/>
                <w:sz w:val="20"/>
                <w:szCs w:val="20"/>
              </w:rPr>
              <w:t>Thuyết minh - Bù trừ tài sản tài chính và nợ phải trả tài chính</w:t>
            </w:r>
            <w:r w:rsidRPr="004624BC">
              <w:rPr>
                <w:rFonts w:ascii="Arial" w:eastAsia="Arial" w:hAnsi="Arial" w:cs="Arial"/>
                <w:sz w:val="20"/>
                <w:szCs w:val="20"/>
              </w:rPr>
              <w:t xml:space="preserve"> (Sửa đổi IFRS 7) (ban hành tháng 12 năm 2011), </w:t>
            </w:r>
            <w:r w:rsidRPr="004624BC">
              <w:rPr>
                <w:rFonts w:ascii="Arial" w:eastAsia="Arial" w:hAnsi="Arial" w:cs="Arial"/>
                <w:i/>
                <w:sz w:val="20"/>
                <w:szCs w:val="20"/>
              </w:rPr>
              <w:t>Cải tiến hàng năm cho IFRSs</w:t>
            </w:r>
            <w:r w:rsidRPr="004624BC">
              <w:rPr>
                <w:rFonts w:ascii="Arial" w:eastAsia="Arial" w:hAnsi="Arial" w:cs="Arial"/>
                <w:sz w:val="20"/>
                <w:szCs w:val="20"/>
              </w:rPr>
              <w:t xml:space="preserve"> </w:t>
            </w:r>
            <w:r w:rsidRPr="004624BC">
              <w:rPr>
                <w:rFonts w:ascii="Arial" w:eastAsia="Arial" w:hAnsi="Arial" w:cs="Arial"/>
                <w:i/>
                <w:sz w:val="20"/>
                <w:szCs w:val="20"/>
              </w:rPr>
              <w:t>giai đoạn 2009-2011</w:t>
            </w:r>
            <w:r w:rsidRPr="004624BC">
              <w:rPr>
                <w:rFonts w:ascii="Arial" w:eastAsia="Arial" w:hAnsi="Arial" w:cs="Arial"/>
                <w:sz w:val="20"/>
                <w:szCs w:val="20"/>
              </w:rPr>
              <w:t xml:space="preserve"> (ban hành tháng 5 năm 2012), </w:t>
            </w:r>
            <w:r w:rsidRPr="004624BC">
              <w:rPr>
                <w:rFonts w:ascii="Arial" w:eastAsia="Arial" w:hAnsi="Arial" w:cs="Arial"/>
                <w:i/>
                <w:sz w:val="20"/>
                <w:szCs w:val="20"/>
              </w:rPr>
              <w:t>Đơn vị đầu tư</w:t>
            </w:r>
            <w:r w:rsidRPr="004624BC">
              <w:rPr>
                <w:rFonts w:ascii="Arial" w:eastAsia="Arial" w:hAnsi="Arial" w:cs="Arial"/>
                <w:sz w:val="20"/>
                <w:szCs w:val="20"/>
              </w:rPr>
              <w:t xml:space="preserve"> (Sửa đổi IFRS 10, IFRS 12 và IAS 27) (ban hành tháng 10 năm 2012), IFRS 9 </w:t>
            </w:r>
            <w:r w:rsidRPr="004624BC">
              <w:rPr>
                <w:rFonts w:ascii="Arial" w:eastAsia="Arial" w:hAnsi="Arial" w:cs="Arial"/>
                <w:i/>
                <w:sz w:val="20"/>
                <w:szCs w:val="20"/>
              </w:rPr>
              <w:t>Công cụ tài chính</w:t>
            </w:r>
            <w:r w:rsidRPr="004624BC">
              <w:rPr>
                <w:rFonts w:ascii="Arial" w:eastAsia="Arial" w:hAnsi="Arial" w:cs="Arial"/>
                <w:sz w:val="20"/>
                <w:szCs w:val="20"/>
              </w:rPr>
              <w:t xml:space="preserve"> (Kế toán phòng ngừa rủi ro và sửa đổi IFRS 9, IFRS 7 và IAS 39) (ban hành tháng 11 năm 2013 ), IFRS 15 </w:t>
            </w:r>
            <w:r w:rsidRPr="004624BC">
              <w:rPr>
                <w:rFonts w:ascii="Arial" w:eastAsia="Arial" w:hAnsi="Arial" w:cs="Arial"/>
                <w:i/>
                <w:sz w:val="20"/>
                <w:szCs w:val="20"/>
              </w:rPr>
              <w:t>Doanh thu từ hợp đồng với khách hàng</w:t>
            </w:r>
            <w:r w:rsidRPr="004624BC">
              <w:rPr>
                <w:rFonts w:ascii="Arial" w:eastAsia="Arial" w:hAnsi="Arial" w:cs="Arial"/>
                <w:sz w:val="20"/>
                <w:szCs w:val="20"/>
              </w:rPr>
              <w:t xml:space="preserve"> (ban hành tháng 5 năm 2014), IFRS 9 </w:t>
            </w:r>
            <w:r w:rsidRPr="004624BC">
              <w:rPr>
                <w:rFonts w:ascii="Arial" w:eastAsia="Arial" w:hAnsi="Arial" w:cs="Arial"/>
                <w:i/>
                <w:sz w:val="20"/>
                <w:szCs w:val="20"/>
              </w:rPr>
              <w:t>Công cụ tài chính</w:t>
            </w:r>
            <w:r w:rsidRPr="004624BC">
              <w:rPr>
                <w:rFonts w:ascii="Arial" w:eastAsia="Arial" w:hAnsi="Arial" w:cs="Arial"/>
                <w:sz w:val="20"/>
                <w:szCs w:val="20"/>
              </w:rPr>
              <w:t xml:space="preserve"> (ban hành tháng 7 năm 2014), IFRS 16 </w:t>
            </w:r>
            <w:r w:rsidRPr="004624BC">
              <w:rPr>
                <w:rFonts w:ascii="Arial" w:eastAsia="Arial" w:hAnsi="Arial" w:cs="Arial"/>
                <w:i/>
                <w:sz w:val="20"/>
                <w:szCs w:val="20"/>
              </w:rPr>
              <w:t>Thuê Tài sản</w:t>
            </w:r>
            <w:r w:rsidRPr="004624BC">
              <w:rPr>
                <w:rFonts w:ascii="Arial" w:eastAsia="Arial" w:hAnsi="Arial" w:cs="Arial"/>
                <w:sz w:val="20"/>
                <w:szCs w:val="20"/>
              </w:rPr>
              <w:t xml:space="preserve"> (ban hành tháng 1 năm 2016), </w:t>
            </w:r>
            <w:r w:rsidRPr="004624BC">
              <w:rPr>
                <w:rFonts w:ascii="Arial" w:eastAsia="Arial" w:hAnsi="Arial" w:cs="Arial"/>
                <w:i/>
                <w:sz w:val="20"/>
                <w:szCs w:val="20"/>
              </w:rPr>
              <w:t>Cải tiến hàng năm cho IFRS giai đoạn 2015-2017</w:t>
            </w:r>
            <w:r w:rsidRPr="004624BC">
              <w:rPr>
                <w:rFonts w:ascii="Arial" w:eastAsia="Arial" w:hAnsi="Arial" w:cs="Arial"/>
                <w:sz w:val="20"/>
                <w:szCs w:val="20"/>
              </w:rPr>
              <w:t xml:space="preserve"> (ban hành tháng 12 năm 2017) và </w:t>
            </w:r>
            <w:r w:rsidRPr="004624BC">
              <w:rPr>
                <w:rFonts w:ascii="Arial" w:eastAsia="Arial" w:hAnsi="Arial" w:cs="Arial"/>
                <w:i/>
                <w:sz w:val="20"/>
                <w:szCs w:val="20"/>
              </w:rPr>
              <w:t>Sửa đổi các tham chiếu đến khung khái niệm trong các IFRS</w:t>
            </w:r>
            <w:r w:rsidRPr="004624BC">
              <w:rPr>
                <w:rFonts w:ascii="Arial" w:eastAsia="Arial" w:hAnsi="Arial" w:cs="Arial"/>
                <w:sz w:val="20"/>
                <w:szCs w:val="20"/>
              </w:rPr>
              <w:t xml:space="preserve"> (ban hành tháng 3 năm 2018).</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 xml:space="preserve"> </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 xml:space="preserve"> </w:t>
            </w:r>
          </w:p>
          <w:p w:rsidR="00B22032" w:rsidRPr="004624BC" w:rsidRDefault="00642E6A" w:rsidP="00500192">
            <w:pPr>
              <w:shd w:val="clear" w:color="auto" w:fill="FFFFFF"/>
              <w:spacing w:line="259" w:lineRule="auto"/>
              <w:jc w:val="both"/>
              <w:rPr>
                <w:rFonts w:ascii="Arial" w:eastAsia="Arial" w:hAnsi="Arial" w:cs="Arial"/>
                <w:sz w:val="20"/>
                <w:szCs w:val="20"/>
              </w:rPr>
            </w:pPr>
            <w:r w:rsidRPr="004624BC">
              <w:rPr>
                <w:rFonts w:ascii="Arial" w:eastAsia="Arial" w:hAnsi="Arial" w:cs="Arial"/>
                <w:sz w:val="20"/>
                <w:szCs w:val="20"/>
              </w:rPr>
              <w:t>NỘI DUNG</w:t>
            </w:r>
          </w:p>
          <w:p w:rsidR="00500192" w:rsidRPr="004624BC" w:rsidRDefault="00500192" w:rsidP="00500192">
            <w:pPr>
              <w:shd w:val="clear" w:color="auto" w:fill="FFFFFF"/>
              <w:spacing w:line="259" w:lineRule="auto"/>
              <w:jc w:val="both"/>
              <w:rPr>
                <w:rFonts w:ascii="Arial" w:eastAsia="Arial" w:hAnsi="Arial" w:cs="Arial"/>
                <w:b/>
                <w:sz w:val="20"/>
                <w:szCs w:val="20"/>
              </w:rPr>
            </w:pPr>
          </w:p>
          <w:tbl>
            <w:tblPr>
              <w:tblStyle w:val="a2"/>
              <w:tblW w:w="66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5460"/>
              <w:gridCol w:w="1230"/>
            </w:tblGrid>
            <w:tr w:rsidR="00B22032" w:rsidRPr="004624BC">
              <w:tc>
                <w:tcPr>
                  <w:tcW w:w="5460" w:type="dxa"/>
                  <w:shd w:val="clear" w:color="auto" w:fill="auto"/>
                  <w:tcMar>
                    <w:top w:w="100" w:type="dxa"/>
                    <w:left w:w="100" w:type="dxa"/>
                    <w:bottom w:w="100" w:type="dxa"/>
                    <w:right w:w="100" w:type="dxa"/>
                  </w:tcMar>
                </w:tcPr>
                <w:p w:rsidR="00B22032" w:rsidRPr="004624BC" w:rsidRDefault="00642E6A" w:rsidP="00500192">
                  <w:pPr>
                    <w:shd w:val="clear" w:color="auto" w:fill="FFFFFF"/>
                    <w:spacing w:after="0"/>
                    <w:jc w:val="both"/>
                    <w:rPr>
                      <w:rFonts w:ascii="Arial" w:eastAsia="Arial" w:hAnsi="Arial" w:cs="Arial"/>
                      <w:b/>
                    </w:rPr>
                  </w:pPr>
                  <w:r w:rsidRPr="004624BC">
                    <w:rPr>
                      <w:rFonts w:ascii="Arial" w:eastAsia="Arial" w:hAnsi="Arial" w:cs="Arial"/>
                      <w:b/>
                    </w:rPr>
                    <w:t xml:space="preserve">CHUẨN MỰC KẾ TOÁN QUỐC TẾ SỐ 32 </w:t>
                  </w:r>
                </w:p>
                <w:p w:rsidR="00B22032" w:rsidRPr="004624BC" w:rsidRDefault="00642E6A" w:rsidP="00500192">
                  <w:pPr>
                    <w:shd w:val="clear" w:color="auto" w:fill="FFFFFF"/>
                    <w:spacing w:after="0"/>
                    <w:jc w:val="both"/>
                    <w:rPr>
                      <w:rFonts w:ascii="Arial" w:eastAsia="Arial" w:hAnsi="Arial" w:cs="Arial"/>
                      <w:b/>
                      <w:i/>
                      <w:sz w:val="24"/>
                      <w:szCs w:val="24"/>
                    </w:rPr>
                  </w:pPr>
                  <w:r w:rsidRPr="004624BC">
                    <w:rPr>
                      <w:rFonts w:ascii="Arial" w:eastAsia="Arial" w:hAnsi="Arial" w:cs="Arial"/>
                      <w:b/>
                      <w:i/>
                      <w:sz w:val="24"/>
                      <w:szCs w:val="24"/>
                    </w:rPr>
                    <w:t>CÔNG CỤ TÀI CHÍNH: TRÌNH BÀY</w:t>
                  </w:r>
                </w:p>
              </w:tc>
              <w:tc>
                <w:tcPr>
                  <w:tcW w:w="1230" w:type="dxa"/>
                  <w:shd w:val="clear" w:color="auto" w:fill="auto"/>
                  <w:tcMar>
                    <w:top w:w="100" w:type="dxa"/>
                    <w:left w:w="100" w:type="dxa"/>
                    <w:bottom w:w="100" w:type="dxa"/>
                    <w:right w:w="100" w:type="dxa"/>
                  </w:tcMar>
                </w:tcPr>
                <w:p w:rsidR="00B22032" w:rsidRPr="004624BC" w:rsidRDefault="00642E6A" w:rsidP="00500192">
                  <w:pPr>
                    <w:shd w:val="clear" w:color="auto" w:fill="FFFFFF"/>
                    <w:spacing w:after="0"/>
                    <w:jc w:val="right"/>
                    <w:rPr>
                      <w:rFonts w:ascii="Arial" w:eastAsia="Arial" w:hAnsi="Arial" w:cs="Arial"/>
                      <w:i/>
                      <w:sz w:val="20"/>
                      <w:szCs w:val="20"/>
                    </w:rPr>
                  </w:pPr>
                  <w:r w:rsidRPr="004624BC">
                    <w:rPr>
                      <w:rFonts w:ascii="Arial" w:eastAsia="Arial" w:hAnsi="Arial" w:cs="Arial"/>
                      <w:i/>
                      <w:sz w:val="20"/>
                      <w:szCs w:val="20"/>
                    </w:rPr>
                    <w:t xml:space="preserve">từ </w:t>
                  </w:r>
                </w:p>
                <w:p w:rsidR="00B22032" w:rsidRPr="004624BC" w:rsidRDefault="00642E6A" w:rsidP="00500192">
                  <w:pPr>
                    <w:shd w:val="clear" w:color="auto" w:fill="FFFFFF"/>
                    <w:spacing w:after="0"/>
                    <w:jc w:val="right"/>
                    <w:rPr>
                      <w:rFonts w:ascii="Arial" w:eastAsia="Arial" w:hAnsi="Arial" w:cs="Arial"/>
                      <w:i/>
                      <w:sz w:val="20"/>
                      <w:szCs w:val="20"/>
                    </w:rPr>
                  </w:pPr>
                  <w:r w:rsidRPr="004624BC">
                    <w:rPr>
                      <w:rFonts w:ascii="Arial" w:eastAsia="Arial" w:hAnsi="Arial" w:cs="Arial"/>
                      <w:i/>
                      <w:sz w:val="20"/>
                      <w:szCs w:val="20"/>
                    </w:rPr>
                    <w:t>đoạn</w:t>
                  </w:r>
                </w:p>
              </w:tc>
            </w:tr>
            <w:tr w:rsidR="00B22032" w:rsidRPr="004624BC">
              <w:tc>
                <w:tcPr>
                  <w:tcW w:w="5460" w:type="dxa"/>
                  <w:shd w:val="clear" w:color="auto" w:fill="auto"/>
                  <w:tcMar>
                    <w:top w:w="100" w:type="dxa"/>
                    <w:left w:w="100" w:type="dxa"/>
                    <w:bottom w:w="100" w:type="dxa"/>
                    <w:right w:w="100" w:type="dxa"/>
                  </w:tcMar>
                </w:tcPr>
                <w:p w:rsidR="00B22032" w:rsidRPr="004624BC" w:rsidRDefault="00642E6A"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MỤC TIÊU</w:t>
                  </w:r>
                </w:p>
                <w:p w:rsidR="00B22032" w:rsidRPr="004624BC" w:rsidRDefault="00642E6A"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PHẠM VI</w:t>
                  </w:r>
                </w:p>
                <w:p w:rsidR="00B22032" w:rsidRPr="004624BC" w:rsidRDefault="00642E6A"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 xml:space="preserve">ĐỊNH NGHĨA (XEM ĐOẠN AG3–AG23)                          </w:t>
                  </w:r>
                </w:p>
                <w:p w:rsidR="00901695" w:rsidRPr="004624BC" w:rsidRDefault="00642E6A"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TRÌNH BÀY</w:t>
                  </w:r>
                </w:p>
                <w:p w:rsidR="00901695" w:rsidRPr="004624BC" w:rsidRDefault="00642E6A"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Nợ phải trả và vốn chủ sở hữu (xem đoạ</w:t>
                  </w:r>
                  <w:r w:rsidR="00005A84" w:rsidRPr="004624BC">
                    <w:rPr>
                      <w:rFonts w:ascii="Arial" w:eastAsia="Arial" w:hAnsi="Arial" w:cs="Arial"/>
                      <w:b/>
                      <w:sz w:val="20"/>
                      <w:szCs w:val="20"/>
                    </w:rPr>
                    <w:t xml:space="preserve">n </w:t>
                  </w:r>
                  <w:r w:rsidRPr="004624BC">
                    <w:rPr>
                      <w:rFonts w:ascii="Arial" w:eastAsia="Arial" w:hAnsi="Arial" w:cs="Arial"/>
                      <w:b/>
                      <w:sz w:val="20"/>
                      <w:szCs w:val="20"/>
                    </w:rPr>
                    <w:t xml:space="preserve">AG13–AG14J và AG25–AG29A) </w:t>
                  </w:r>
                </w:p>
                <w:p w:rsidR="00584380" w:rsidRPr="004624BC" w:rsidRDefault="00901695"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Các c</w:t>
                  </w:r>
                  <w:r w:rsidR="00642E6A" w:rsidRPr="004624BC">
                    <w:rPr>
                      <w:rFonts w:ascii="Arial" w:eastAsia="Arial" w:hAnsi="Arial" w:cs="Arial"/>
                      <w:b/>
                      <w:sz w:val="20"/>
                      <w:szCs w:val="20"/>
                    </w:rPr>
                    <w:t xml:space="preserve">ông cụ tài chính </w:t>
                  </w:r>
                  <w:r w:rsidRPr="004624BC">
                    <w:rPr>
                      <w:rFonts w:ascii="Arial" w:eastAsia="Arial" w:hAnsi="Arial" w:cs="Arial"/>
                      <w:b/>
                      <w:sz w:val="20"/>
                      <w:szCs w:val="20"/>
                    </w:rPr>
                    <w:t>phức</w:t>
                  </w:r>
                  <w:r w:rsidR="00642E6A" w:rsidRPr="004624BC">
                    <w:rPr>
                      <w:rFonts w:ascii="Arial" w:eastAsia="Arial" w:hAnsi="Arial" w:cs="Arial"/>
                      <w:b/>
                      <w:sz w:val="20"/>
                      <w:szCs w:val="20"/>
                    </w:rPr>
                    <w:t xml:space="preserve"> hợp (xem đoạn AG30–AG35 và Ví dụ minh họa 9–12)                                                                               </w:t>
                  </w:r>
                </w:p>
                <w:p w:rsidR="00584380" w:rsidRPr="004624BC" w:rsidRDefault="00642E6A"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 xml:space="preserve">Cổ phiếu quỹ (xem đoạn AG36)                                                              </w:t>
                  </w:r>
                </w:p>
                <w:p w:rsidR="00584380" w:rsidRPr="004624BC" w:rsidRDefault="00642E6A" w:rsidP="00500192">
                  <w:pPr>
                    <w:shd w:val="clear" w:color="auto" w:fill="FFFFFF"/>
                    <w:spacing w:after="0"/>
                    <w:rPr>
                      <w:rFonts w:ascii="Arial" w:eastAsia="Arial" w:hAnsi="Arial" w:cs="Arial"/>
                      <w:b/>
                      <w:sz w:val="20"/>
                      <w:szCs w:val="20"/>
                    </w:rPr>
                  </w:pPr>
                  <w:r w:rsidRPr="004624BC">
                    <w:rPr>
                      <w:rFonts w:ascii="Arial" w:eastAsia="Arial" w:hAnsi="Arial" w:cs="Arial"/>
                      <w:b/>
                      <w:sz w:val="20"/>
                      <w:szCs w:val="20"/>
                    </w:rPr>
                    <w:t>Lãi, cổ tức, lỗ và lãi (xem đoạn AG37</w:t>
                  </w:r>
                  <w:r w:rsidR="00005A84" w:rsidRPr="004624BC">
                    <w:rPr>
                      <w:rFonts w:ascii="Arial" w:eastAsia="Arial" w:hAnsi="Arial" w:cs="Arial"/>
                      <w:b/>
                      <w:sz w:val="20"/>
                      <w:szCs w:val="20"/>
                    </w:rPr>
                    <w:t>)</w:t>
                  </w:r>
                  <w:r w:rsidR="00584380" w:rsidRPr="004624BC">
                    <w:rPr>
                      <w:rFonts w:ascii="Arial" w:eastAsia="Arial" w:hAnsi="Arial" w:cs="Arial"/>
                      <w:b/>
                      <w:sz w:val="20"/>
                      <w:szCs w:val="20"/>
                    </w:rPr>
                    <w:br/>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sz w:val="20"/>
                      <w:szCs w:val="20"/>
                    </w:rPr>
                    <w:lastRenderedPageBreak/>
                    <w:t xml:space="preserve">Bù trừ một tài sản tài chính và một khoản nợ phải trả tài chính (xem đoạn AG38A–AG38F and AG39) </w:t>
                  </w:r>
                </w:p>
                <w:p w:rsidR="00B22032" w:rsidRPr="004624BC" w:rsidRDefault="00642E6A" w:rsidP="00500192">
                  <w:pPr>
                    <w:pBdr>
                      <w:top w:val="nil"/>
                      <w:left w:val="nil"/>
                      <w:bottom w:val="nil"/>
                      <w:right w:val="nil"/>
                      <w:between w:val="nil"/>
                    </w:pBdr>
                    <w:spacing w:after="0"/>
                    <w:rPr>
                      <w:rFonts w:ascii="Arial" w:eastAsia="Arial" w:hAnsi="Arial" w:cs="Arial"/>
                      <w:b/>
                      <w:sz w:val="20"/>
                      <w:szCs w:val="20"/>
                    </w:rPr>
                  </w:pPr>
                  <w:r w:rsidRPr="004624BC">
                    <w:rPr>
                      <w:rFonts w:ascii="Arial" w:eastAsia="Arial" w:hAnsi="Arial" w:cs="Arial"/>
                      <w:b/>
                      <w:sz w:val="20"/>
                      <w:szCs w:val="20"/>
                    </w:rPr>
                    <w:t>NGÀY HIỆU LỰC VÀ CHUYỂN TIẾP</w:t>
                  </w:r>
                  <w:r w:rsidR="00584380" w:rsidRPr="004624BC">
                    <w:rPr>
                      <w:rFonts w:ascii="Arial" w:eastAsia="Arial" w:hAnsi="Arial" w:cs="Arial"/>
                      <w:b/>
                      <w:sz w:val="20"/>
                      <w:szCs w:val="20"/>
                    </w:rPr>
                    <w:br/>
                  </w:r>
                  <w:r w:rsidRPr="004624BC">
                    <w:rPr>
                      <w:rFonts w:ascii="Arial" w:eastAsia="Arial" w:hAnsi="Arial" w:cs="Arial"/>
                      <w:b/>
                      <w:sz w:val="20"/>
                      <w:szCs w:val="20"/>
                    </w:rPr>
                    <w:t>NGỪNG ÁP DỤNG CÁC QUY ĐỊNH KHÁC</w:t>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sz w:val="20"/>
                      <w:szCs w:val="20"/>
                    </w:rPr>
                    <w:t>PHỤ LỤC</w:t>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sz w:val="20"/>
                      <w:szCs w:val="20"/>
                    </w:rPr>
                    <w:t>Hướng dẫn áp dụng</w:t>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sz w:val="20"/>
                      <w:szCs w:val="20"/>
                    </w:rPr>
                    <w:t>PHÊ DUYỆT CỦA HỘI ĐỒNG ĐỐI VỚI IAS 32 BAN HÀNH THÁNG 12 NĂM 2003</w:t>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sz w:val="20"/>
                      <w:szCs w:val="20"/>
                    </w:rPr>
                    <w:t>PHÊ DUYỆT CỦA HỘI ĐỒNG ĐỐI VỚI CÁC SỬA ĐỔI CỦA IAS 32:</w:t>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i/>
                      <w:sz w:val="20"/>
                      <w:szCs w:val="20"/>
                    </w:rPr>
                    <w:t>Công cụ tài chính có quyền hoàn trả và các nghĩa vụ phát sinh khi thanh lý</w:t>
                  </w:r>
                  <w:r w:rsidRPr="004624BC">
                    <w:rPr>
                      <w:rFonts w:ascii="Arial" w:eastAsia="Arial" w:hAnsi="Arial" w:cs="Arial"/>
                      <w:b/>
                      <w:sz w:val="20"/>
                      <w:szCs w:val="20"/>
                    </w:rPr>
                    <w:t xml:space="preserve"> (sửa đổi IAS 32 và IAS 1) ban hành tháng 2 năm 2008</w:t>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i/>
                      <w:sz w:val="20"/>
                      <w:szCs w:val="20"/>
                    </w:rPr>
                    <w:t>Phân loại Quyền phát hành</w:t>
                  </w:r>
                  <w:r w:rsidRPr="004624BC">
                    <w:rPr>
                      <w:rFonts w:ascii="Arial" w:eastAsia="Arial" w:hAnsi="Arial" w:cs="Arial"/>
                      <w:b/>
                      <w:sz w:val="20"/>
                      <w:szCs w:val="20"/>
                    </w:rPr>
                    <w:t xml:space="preserve"> (sửa đổi IAS 32) ban hành tháng 10 năm 2009</w:t>
                  </w:r>
                </w:p>
                <w:p w:rsidR="00B22032" w:rsidRPr="004624BC" w:rsidRDefault="00642E6A" w:rsidP="00500192">
                  <w:pPr>
                    <w:pBdr>
                      <w:top w:val="nil"/>
                      <w:left w:val="nil"/>
                      <w:bottom w:val="nil"/>
                      <w:right w:val="nil"/>
                      <w:between w:val="nil"/>
                    </w:pBdr>
                    <w:spacing w:after="0"/>
                    <w:jc w:val="both"/>
                    <w:rPr>
                      <w:rFonts w:ascii="Arial" w:eastAsia="Arial" w:hAnsi="Arial" w:cs="Arial"/>
                      <w:b/>
                      <w:sz w:val="20"/>
                      <w:szCs w:val="20"/>
                    </w:rPr>
                  </w:pPr>
                  <w:r w:rsidRPr="004624BC">
                    <w:rPr>
                      <w:rFonts w:ascii="Arial" w:eastAsia="Arial" w:hAnsi="Arial" w:cs="Arial"/>
                      <w:b/>
                      <w:i/>
                      <w:sz w:val="20"/>
                      <w:szCs w:val="20"/>
                    </w:rPr>
                    <w:t>Bù trừ tài sản tài chính và nợ phải trả tài chính</w:t>
                  </w:r>
                  <w:r w:rsidRPr="004624BC">
                    <w:rPr>
                      <w:rFonts w:ascii="Arial" w:eastAsia="Arial" w:hAnsi="Arial" w:cs="Arial"/>
                      <w:b/>
                      <w:sz w:val="20"/>
                      <w:szCs w:val="20"/>
                    </w:rPr>
                    <w:t xml:space="preserve"> (sửa đổi IAS 32) ban hành tháng 12 năm 2011              </w:t>
                  </w:r>
                </w:p>
              </w:tc>
              <w:tc>
                <w:tcPr>
                  <w:tcW w:w="1230" w:type="dxa"/>
                  <w:shd w:val="clear" w:color="auto" w:fill="auto"/>
                  <w:tcMar>
                    <w:top w:w="100" w:type="dxa"/>
                    <w:left w:w="100" w:type="dxa"/>
                    <w:bottom w:w="100" w:type="dxa"/>
                    <w:right w:w="100" w:type="dxa"/>
                  </w:tcMar>
                </w:tcPr>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lastRenderedPageBreak/>
                    <w:t>2</w:t>
                  </w: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4</w:t>
                  </w: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11</w:t>
                  </w: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15</w:t>
                  </w:r>
                </w:p>
                <w:p w:rsidR="00500192" w:rsidRPr="004624BC" w:rsidRDefault="00500192" w:rsidP="00500192">
                  <w:pPr>
                    <w:widowControl w:val="0"/>
                    <w:pBdr>
                      <w:top w:val="nil"/>
                      <w:left w:val="nil"/>
                      <w:bottom w:val="nil"/>
                      <w:right w:val="nil"/>
                      <w:between w:val="nil"/>
                    </w:pBdr>
                    <w:spacing w:after="0"/>
                    <w:ind w:right="30"/>
                    <w:jc w:val="right"/>
                    <w:rPr>
                      <w:rFonts w:ascii="Arial" w:eastAsia="Arial" w:hAnsi="Arial" w:cs="Arial"/>
                      <w:b/>
                      <w:sz w:val="20"/>
                      <w:szCs w:val="20"/>
                    </w:rPr>
                  </w:pP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15</w:t>
                  </w:r>
                </w:p>
                <w:p w:rsidR="00B22032" w:rsidRPr="004624BC" w:rsidRDefault="00B22032" w:rsidP="00500192">
                  <w:pPr>
                    <w:widowControl w:val="0"/>
                    <w:pBdr>
                      <w:top w:val="nil"/>
                      <w:left w:val="nil"/>
                      <w:bottom w:val="nil"/>
                      <w:right w:val="nil"/>
                      <w:between w:val="nil"/>
                    </w:pBdr>
                    <w:spacing w:after="0"/>
                    <w:ind w:right="30"/>
                    <w:jc w:val="right"/>
                    <w:rPr>
                      <w:rFonts w:ascii="Arial" w:eastAsia="Arial" w:hAnsi="Arial" w:cs="Arial"/>
                      <w:b/>
                      <w:sz w:val="20"/>
                      <w:szCs w:val="20"/>
                    </w:rPr>
                  </w:pP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28</w:t>
                  </w: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33</w:t>
                  </w:r>
                </w:p>
                <w:p w:rsidR="00584380"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35</w:t>
                  </w:r>
                  <w:r w:rsidR="00584380" w:rsidRPr="004624BC">
                    <w:rPr>
                      <w:rFonts w:ascii="Arial" w:eastAsia="Arial" w:hAnsi="Arial" w:cs="Arial"/>
                      <w:b/>
                      <w:sz w:val="20"/>
                      <w:szCs w:val="20"/>
                    </w:rPr>
                    <w:br/>
                  </w:r>
                </w:p>
                <w:p w:rsidR="00500192" w:rsidRPr="004624BC" w:rsidRDefault="00500192" w:rsidP="00500192">
                  <w:pPr>
                    <w:widowControl w:val="0"/>
                    <w:pBdr>
                      <w:top w:val="nil"/>
                      <w:left w:val="nil"/>
                      <w:bottom w:val="nil"/>
                      <w:right w:val="nil"/>
                      <w:between w:val="nil"/>
                    </w:pBdr>
                    <w:spacing w:after="0"/>
                    <w:ind w:right="30"/>
                    <w:jc w:val="right"/>
                    <w:rPr>
                      <w:rFonts w:ascii="Arial" w:eastAsia="Arial" w:hAnsi="Arial" w:cs="Arial"/>
                      <w:b/>
                      <w:sz w:val="20"/>
                      <w:szCs w:val="20"/>
                    </w:rPr>
                  </w:pPr>
                </w:p>
                <w:p w:rsidR="00500192" w:rsidRPr="004624BC" w:rsidRDefault="00500192" w:rsidP="00500192">
                  <w:pPr>
                    <w:widowControl w:val="0"/>
                    <w:pBdr>
                      <w:top w:val="nil"/>
                      <w:left w:val="nil"/>
                      <w:bottom w:val="nil"/>
                      <w:right w:val="nil"/>
                      <w:between w:val="nil"/>
                    </w:pBdr>
                    <w:spacing w:after="0"/>
                    <w:ind w:right="30"/>
                    <w:jc w:val="right"/>
                    <w:rPr>
                      <w:rFonts w:ascii="Arial" w:eastAsia="Arial" w:hAnsi="Arial" w:cs="Arial"/>
                      <w:b/>
                      <w:sz w:val="20"/>
                      <w:szCs w:val="20"/>
                    </w:rPr>
                  </w:pP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42</w:t>
                  </w:r>
                  <w:r w:rsidR="00584380" w:rsidRPr="004624BC">
                    <w:rPr>
                      <w:rFonts w:ascii="Arial" w:eastAsia="Arial" w:hAnsi="Arial" w:cs="Arial"/>
                      <w:b/>
                      <w:sz w:val="20"/>
                      <w:szCs w:val="20"/>
                    </w:rPr>
                    <w:br/>
                  </w:r>
                  <w:r w:rsidRPr="004624BC">
                    <w:rPr>
                      <w:rFonts w:ascii="Arial" w:eastAsia="Arial" w:hAnsi="Arial" w:cs="Arial"/>
                      <w:b/>
                      <w:sz w:val="20"/>
                      <w:szCs w:val="20"/>
                    </w:rPr>
                    <w:t>96</w:t>
                  </w:r>
                </w:p>
                <w:p w:rsidR="00B22032" w:rsidRPr="004624BC" w:rsidRDefault="00642E6A" w:rsidP="00500192">
                  <w:pPr>
                    <w:widowControl w:val="0"/>
                    <w:pBdr>
                      <w:top w:val="nil"/>
                      <w:left w:val="nil"/>
                      <w:bottom w:val="nil"/>
                      <w:right w:val="nil"/>
                      <w:between w:val="nil"/>
                    </w:pBdr>
                    <w:spacing w:after="0"/>
                    <w:ind w:right="30"/>
                    <w:jc w:val="right"/>
                    <w:rPr>
                      <w:rFonts w:ascii="Arial" w:eastAsia="Arial" w:hAnsi="Arial" w:cs="Arial"/>
                      <w:b/>
                      <w:sz w:val="20"/>
                      <w:szCs w:val="20"/>
                    </w:rPr>
                  </w:pPr>
                  <w:r w:rsidRPr="004624BC">
                    <w:rPr>
                      <w:rFonts w:ascii="Arial" w:eastAsia="Arial" w:hAnsi="Arial" w:cs="Arial"/>
                      <w:b/>
                      <w:sz w:val="20"/>
                      <w:szCs w:val="20"/>
                    </w:rPr>
                    <w:t>98</w:t>
                  </w:r>
                </w:p>
                <w:p w:rsidR="00B22032" w:rsidRPr="004624BC" w:rsidRDefault="00B22032" w:rsidP="00500192">
                  <w:pPr>
                    <w:widowControl w:val="0"/>
                    <w:pBdr>
                      <w:top w:val="nil"/>
                      <w:left w:val="nil"/>
                      <w:bottom w:val="nil"/>
                      <w:right w:val="nil"/>
                      <w:between w:val="nil"/>
                    </w:pBdr>
                    <w:spacing w:after="0"/>
                    <w:ind w:right="30"/>
                    <w:jc w:val="right"/>
                    <w:rPr>
                      <w:rFonts w:ascii="Arial" w:eastAsia="Arial" w:hAnsi="Arial" w:cs="Arial"/>
                      <w:b/>
                      <w:sz w:val="20"/>
                      <w:szCs w:val="20"/>
                    </w:rPr>
                  </w:pPr>
                </w:p>
              </w:tc>
            </w:tr>
          </w:tbl>
          <w:tbl>
            <w:tblPr>
              <w:tblStyle w:val="TableGrid"/>
              <w:tblW w:w="0" w:type="auto"/>
              <w:tblLayout w:type="fixed"/>
              <w:tblLook w:val="04A0"/>
            </w:tblPr>
            <w:tblGrid>
              <w:gridCol w:w="6554"/>
            </w:tblGrid>
            <w:tr w:rsidR="00500192" w:rsidRPr="004624BC" w:rsidTr="00653C5F">
              <w:tc>
                <w:tcPr>
                  <w:tcW w:w="6554" w:type="dxa"/>
                </w:tcPr>
                <w:p w:rsidR="00500192" w:rsidRPr="004624BC" w:rsidRDefault="00F15E8E"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20"/>
                      <w:szCs w:val="20"/>
                    </w:rPr>
                    <w:lastRenderedPageBreak/>
                    <w:t>ĐỐI VỚI HƯỚNG DẪN BÊN DƯỚI, XEM PHẦN B CỦA PHIÊN BẢN NÀY</w:t>
                  </w:r>
                </w:p>
              </w:tc>
            </w:tr>
          </w:tbl>
          <w:p w:rsidR="00500192" w:rsidRPr="004624BC" w:rsidRDefault="00500192"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16"/>
                <w:szCs w:val="16"/>
              </w:rPr>
              <w:t xml:space="preserve">  </w:t>
            </w:r>
            <w:r w:rsidR="00F15E8E" w:rsidRPr="004624BC">
              <w:rPr>
                <w:rFonts w:ascii="Arial" w:eastAsia="Arial" w:hAnsi="Arial" w:cs="Arial"/>
                <w:color w:val="A6A6A6" w:themeColor="background1" w:themeShade="A6"/>
                <w:sz w:val="20"/>
                <w:szCs w:val="20"/>
              </w:rPr>
              <w:t xml:space="preserve"> VÍ DỤ MINH HỌA</w:t>
            </w:r>
          </w:p>
          <w:tbl>
            <w:tblPr>
              <w:tblStyle w:val="TableGrid"/>
              <w:tblW w:w="0" w:type="auto"/>
              <w:tblLayout w:type="fixed"/>
              <w:tblLook w:val="04A0"/>
            </w:tblPr>
            <w:tblGrid>
              <w:gridCol w:w="6554"/>
            </w:tblGrid>
            <w:tr w:rsidR="00500192" w:rsidRPr="004624BC" w:rsidTr="00653C5F">
              <w:tc>
                <w:tcPr>
                  <w:tcW w:w="6554" w:type="dxa"/>
                </w:tcPr>
                <w:p w:rsidR="00500192" w:rsidRPr="004624BC" w:rsidRDefault="00F15E8E"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20"/>
                      <w:szCs w:val="20"/>
                    </w:rPr>
                    <w:t>ĐỐI VỚI CƠ SỞ KẾT LUẬN, XEM PHẦN C CỦA PHIÊN BẢN NÀY</w:t>
                  </w:r>
                </w:p>
                <w:p w:rsidR="00F15E8E" w:rsidRPr="004624BC" w:rsidRDefault="00F15E8E" w:rsidP="00500192">
                  <w:pPr>
                    <w:spacing w:line="259" w:lineRule="auto"/>
                    <w:jc w:val="both"/>
                    <w:rPr>
                      <w:rFonts w:ascii="Arial" w:eastAsia="Arial" w:hAnsi="Arial" w:cs="Arial"/>
                      <w:color w:val="A6A6A6" w:themeColor="background1" w:themeShade="A6"/>
                      <w:sz w:val="20"/>
                      <w:szCs w:val="20"/>
                    </w:rPr>
                  </w:pPr>
                </w:p>
              </w:tc>
            </w:tr>
          </w:tbl>
          <w:p w:rsidR="00500192" w:rsidRPr="004624BC" w:rsidRDefault="00F15E8E" w:rsidP="00500192">
            <w:pPr>
              <w:spacing w:line="259" w:lineRule="auto"/>
              <w:jc w:val="both"/>
              <w:rPr>
                <w:rFonts w:ascii="Arial" w:eastAsia="Arial" w:hAnsi="Arial" w:cs="Arial"/>
                <w:color w:val="A6A6A6" w:themeColor="background1" w:themeShade="A6"/>
                <w:sz w:val="20"/>
                <w:szCs w:val="20"/>
              </w:rPr>
            </w:pPr>
            <w:r w:rsidRPr="004624BC">
              <w:rPr>
                <w:rFonts w:ascii="Arial" w:eastAsia="Arial" w:hAnsi="Arial" w:cs="Arial"/>
                <w:color w:val="A6A6A6" w:themeColor="background1" w:themeShade="A6"/>
                <w:sz w:val="20"/>
                <w:szCs w:val="20"/>
              </w:rPr>
              <w:t xml:space="preserve"> CƠ SỞ KẾT LUẬN</w:t>
            </w:r>
          </w:p>
          <w:p w:rsidR="00500192" w:rsidRPr="004624BC" w:rsidRDefault="00F15E8E" w:rsidP="00500192">
            <w:pPr>
              <w:spacing w:line="259" w:lineRule="auto"/>
              <w:jc w:val="both"/>
              <w:rPr>
                <w:rStyle w:val="Bodytext7"/>
                <w:b w:val="0"/>
                <w:bCs w:val="0"/>
                <w:color w:val="A6A6A6" w:themeColor="background1" w:themeShade="A6"/>
                <w:sz w:val="20"/>
                <w:szCs w:val="20"/>
              </w:rPr>
            </w:pPr>
            <w:r w:rsidRPr="004624BC">
              <w:rPr>
                <w:rStyle w:val="Bodytext7"/>
                <w:b w:val="0"/>
                <w:bCs w:val="0"/>
                <w:color w:val="A6A6A6" w:themeColor="background1" w:themeShade="A6"/>
                <w:sz w:val="20"/>
                <w:szCs w:val="20"/>
              </w:rPr>
              <w:t xml:space="preserve"> Ý KIẾN BẤT ĐỒNG</w:t>
            </w:r>
          </w:p>
          <w:p w:rsidR="00584380" w:rsidRPr="004624BC" w:rsidRDefault="00584380" w:rsidP="00500192">
            <w:pPr>
              <w:spacing w:line="259" w:lineRule="auto"/>
              <w:jc w:val="both"/>
              <w:rPr>
                <w:rFonts w:ascii="Arial" w:eastAsia="Arial" w:hAnsi="Arial" w:cs="Arial"/>
                <w:sz w:val="20"/>
                <w:szCs w:val="20"/>
              </w:rPr>
            </w:pPr>
          </w:p>
          <w:tbl>
            <w:tblPr>
              <w:tblStyle w:val="a3"/>
              <w:tblW w:w="6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00"/>
            </w:tblGrid>
            <w:tr w:rsidR="00B22032" w:rsidRPr="004624BC">
              <w:tc>
                <w:tcPr>
                  <w:tcW w:w="6700" w:type="dxa"/>
                  <w:shd w:val="clear" w:color="auto" w:fill="auto"/>
                  <w:tcMar>
                    <w:top w:w="100" w:type="dxa"/>
                    <w:left w:w="100" w:type="dxa"/>
                    <w:bottom w:w="100" w:type="dxa"/>
                    <w:right w:w="100" w:type="dxa"/>
                  </w:tcMar>
                </w:tcPr>
                <w:p w:rsidR="00B22032" w:rsidRPr="004624BC" w:rsidRDefault="00642E6A" w:rsidP="00500192">
                  <w:pPr>
                    <w:shd w:val="clear" w:color="auto" w:fill="FFFFFF"/>
                    <w:spacing w:after="0"/>
                    <w:jc w:val="both"/>
                    <w:rPr>
                      <w:rFonts w:ascii="Arial" w:eastAsia="Arial" w:hAnsi="Arial" w:cs="Arial"/>
                      <w:sz w:val="20"/>
                      <w:szCs w:val="20"/>
                    </w:rPr>
                  </w:pPr>
                  <w:r w:rsidRPr="004624BC">
                    <w:rPr>
                      <w:rFonts w:ascii="Arial" w:eastAsia="Arial" w:hAnsi="Arial" w:cs="Arial"/>
                      <w:sz w:val="20"/>
                      <w:szCs w:val="20"/>
                    </w:rPr>
                    <w:t xml:space="preserve">Chuẩn mực kế toán quốc tế 32 </w:t>
                  </w:r>
                  <w:r w:rsidRPr="004624BC">
                    <w:rPr>
                      <w:rFonts w:ascii="Arial" w:eastAsia="Arial" w:hAnsi="Arial" w:cs="Arial"/>
                      <w:i/>
                      <w:sz w:val="20"/>
                      <w:szCs w:val="20"/>
                    </w:rPr>
                    <w:t xml:space="preserve">Công cụ tài chính: Trình bày </w:t>
                  </w:r>
                  <w:r w:rsidRPr="004624BC">
                    <w:rPr>
                      <w:rFonts w:ascii="Arial" w:eastAsia="Arial" w:hAnsi="Arial" w:cs="Arial"/>
                      <w:sz w:val="20"/>
                      <w:szCs w:val="20"/>
                    </w:rPr>
                    <w:t xml:space="preserve">(IAS 32) được </w:t>
                  </w:r>
                  <w:r w:rsidR="00B159B2" w:rsidRPr="004624BC">
                    <w:rPr>
                      <w:rFonts w:ascii="Arial" w:eastAsia="Arial" w:hAnsi="Arial" w:cs="Arial"/>
                      <w:sz w:val="20"/>
                      <w:szCs w:val="20"/>
                    </w:rPr>
                    <w:t>trình bày từ</w:t>
                  </w:r>
                  <w:r w:rsidRPr="004624BC">
                    <w:rPr>
                      <w:rFonts w:ascii="Arial" w:eastAsia="Arial" w:hAnsi="Arial" w:cs="Arial"/>
                      <w:sz w:val="20"/>
                      <w:szCs w:val="20"/>
                    </w:rPr>
                    <w:t xml:space="preserve"> đoạn 2</w:t>
                  </w:r>
                  <w:r w:rsidR="00B159B2" w:rsidRPr="004624BC">
                    <w:rPr>
                      <w:rFonts w:ascii="Arial" w:eastAsia="Arial" w:hAnsi="Arial" w:cs="Arial"/>
                      <w:sz w:val="20"/>
                      <w:szCs w:val="20"/>
                    </w:rPr>
                    <w:t xml:space="preserve"> đến đoạn </w:t>
                  </w:r>
                  <w:r w:rsidRPr="004624BC">
                    <w:rPr>
                      <w:rFonts w:ascii="Arial" w:eastAsia="Arial" w:hAnsi="Arial" w:cs="Arial"/>
                      <w:sz w:val="20"/>
                      <w:szCs w:val="20"/>
                    </w:rPr>
                    <w:t xml:space="preserve">100 và Phụ lục. Tất cả các đoạn đều có hiệu lực như nhau nhưng vẫn giữ định dạng IASC của Chuẩn mực khi được IASB thông qua. IAS 32 nên được đọc trong bối cảnh liên quan đến mục tiêu của nó và Cơ sở kết luận, </w:t>
                  </w:r>
                  <w:r w:rsidRPr="004624BC">
                    <w:rPr>
                      <w:rFonts w:ascii="Arial" w:eastAsia="Arial" w:hAnsi="Arial" w:cs="Arial"/>
                      <w:i/>
                      <w:sz w:val="20"/>
                      <w:szCs w:val="20"/>
                    </w:rPr>
                    <w:t>Lời nói đầu cho các Chuẩn mực IFRS</w:t>
                  </w:r>
                  <w:r w:rsidRPr="004624BC">
                    <w:rPr>
                      <w:rFonts w:ascii="Arial" w:eastAsia="Arial" w:hAnsi="Arial" w:cs="Arial"/>
                      <w:sz w:val="20"/>
                      <w:szCs w:val="20"/>
                    </w:rPr>
                    <w:t xml:space="preserve"> và </w:t>
                  </w:r>
                  <w:r w:rsidRPr="004624BC">
                    <w:rPr>
                      <w:rFonts w:ascii="Arial" w:eastAsia="Arial" w:hAnsi="Arial" w:cs="Arial"/>
                      <w:i/>
                      <w:sz w:val="20"/>
                      <w:szCs w:val="20"/>
                    </w:rPr>
                    <w:t>Khung khái niệm cho báo cáo tài chính</w:t>
                  </w:r>
                  <w:r w:rsidRPr="004624BC">
                    <w:rPr>
                      <w:rFonts w:ascii="Arial" w:eastAsia="Arial" w:hAnsi="Arial" w:cs="Arial"/>
                      <w:sz w:val="20"/>
                      <w:szCs w:val="20"/>
                    </w:rPr>
                    <w:t xml:space="preserve">. IAS 8 </w:t>
                  </w:r>
                  <w:r w:rsidRPr="004624BC">
                    <w:rPr>
                      <w:rFonts w:ascii="Arial" w:eastAsia="Arial" w:hAnsi="Arial" w:cs="Arial"/>
                      <w:i/>
                      <w:sz w:val="20"/>
                      <w:szCs w:val="20"/>
                    </w:rPr>
                    <w:t>Chính sách kế toán, thay đổi ước tính kế toán và các sai sót</w:t>
                  </w:r>
                  <w:r w:rsidRPr="004624BC">
                    <w:rPr>
                      <w:rFonts w:ascii="Arial" w:eastAsia="Arial" w:hAnsi="Arial" w:cs="Arial"/>
                      <w:sz w:val="20"/>
                      <w:szCs w:val="20"/>
                    </w:rPr>
                    <w:t xml:space="preserve"> cung cấp một cơ sở để lựa chọn và áp dụng các chính sách kế toán trong trường hợp không có hướng dẫn rõ ràng.</w:t>
                  </w:r>
                </w:p>
                <w:p w:rsidR="00F15E8E" w:rsidRPr="004624BC" w:rsidRDefault="00F15E8E" w:rsidP="00500192">
                  <w:pPr>
                    <w:shd w:val="clear" w:color="auto" w:fill="FFFFFF"/>
                    <w:spacing w:after="0"/>
                    <w:jc w:val="both"/>
                    <w:rPr>
                      <w:rFonts w:ascii="Arial" w:eastAsia="Arial" w:hAnsi="Arial" w:cs="Arial"/>
                      <w:sz w:val="20"/>
                      <w:szCs w:val="20"/>
                    </w:rPr>
                  </w:pPr>
                </w:p>
              </w:tc>
            </w:tr>
          </w:tbl>
          <w:p w:rsidR="00290C58" w:rsidRPr="004624BC" w:rsidRDefault="00290C58" w:rsidP="00500192">
            <w:pPr>
              <w:pBdr>
                <w:top w:val="nil"/>
                <w:left w:val="nil"/>
                <w:bottom w:val="nil"/>
                <w:right w:val="nil"/>
                <w:between w:val="nil"/>
              </w:pBdr>
              <w:shd w:val="clear" w:color="auto" w:fill="FFFFFF"/>
              <w:spacing w:line="259" w:lineRule="auto"/>
              <w:rPr>
                <w:rFonts w:ascii="Arial" w:eastAsia="Arial" w:hAnsi="Arial" w:cs="Arial"/>
                <w:sz w:val="20"/>
                <w:szCs w:val="20"/>
              </w:rPr>
            </w:pPr>
          </w:p>
          <w:p w:rsidR="00290C58" w:rsidRPr="004624BC" w:rsidRDefault="003D5F49" w:rsidP="00500192">
            <w:pPr>
              <w:shd w:val="clear" w:color="auto" w:fill="FFFFFF"/>
              <w:spacing w:line="259" w:lineRule="auto"/>
              <w:jc w:val="both"/>
              <w:rPr>
                <w:rFonts w:ascii="Arial" w:eastAsia="Arial" w:hAnsi="Arial" w:cs="Arial"/>
                <w:b/>
                <w:sz w:val="28"/>
                <w:szCs w:val="28"/>
              </w:rPr>
            </w:pPr>
            <w:r w:rsidRPr="004624BC">
              <w:rPr>
                <w:rFonts w:ascii="Arial" w:eastAsia="Arial" w:hAnsi="Arial" w:cs="Arial"/>
                <w:b/>
                <w:sz w:val="24"/>
                <w:szCs w:val="24"/>
              </w:rPr>
              <w:lastRenderedPageBreak/>
              <w:t xml:space="preserve">    </w:t>
            </w:r>
            <w:r w:rsidR="00290C58" w:rsidRPr="004624BC">
              <w:rPr>
                <w:rFonts w:ascii="Arial" w:eastAsia="Arial" w:hAnsi="Arial" w:cs="Arial"/>
                <w:b/>
                <w:sz w:val="28"/>
                <w:szCs w:val="28"/>
              </w:rPr>
              <w:t xml:space="preserve">Chuẩn Mực Kế Toán Quốc Tế Số 32 </w:t>
            </w:r>
          </w:p>
          <w:p w:rsidR="00290C58" w:rsidRPr="004624BC" w:rsidRDefault="003D5F49" w:rsidP="00500192">
            <w:pPr>
              <w:pBdr>
                <w:top w:val="nil"/>
                <w:left w:val="nil"/>
                <w:bottom w:val="nil"/>
                <w:right w:val="nil"/>
                <w:between w:val="nil"/>
              </w:pBdr>
              <w:shd w:val="clear" w:color="auto" w:fill="FFFFFF"/>
              <w:spacing w:line="259" w:lineRule="auto"/>
              <w:rPr>
                <w:rFonts w:ascii="Arial" w:eastAsia="Arial" w:hAnsi="Arial" w:cs="Arial"/>
                <w:b/>
                <w:i/>
                <w:sz w:val="28"/>
                <w:szCs w:val="28"/>
              </w:rPr>
            </w:pPr>
            <w:r w:rsidRPr="004624BC">
              <w:rPr>
                <w:rFonts w:ascii="Arial" w:eastAsia="Arial" w:hAnsi="Arial" w:cs="Arial"/>
                <w:b/>
                <w:i/>
                <w:sz w:val="28"/>
                <w:szCs w:val="28"/>
              </w:rPr>
              <w:t xml:space="preserve">    </w:t>
            </w:r>
            <w:r w:rsidR="00290C58" w:rsidRPr="004624BC">
              <w:rPr>
                <w:rFonts w:ascii="Arial" w:eastAsia="Arial" w:hAnsi="Arial" w:cs="Arial"/>
                <w:b/>
                <w:i/>
                <w:sz w:val="28"/>
                <w:szCs w:val="28"/>
              </w:rPr>
              <w:t>Công cụ tài chính: Trình bày</w:t>
            </w:r>
          </w:p>
          <w:p w:rsidR="00290C58" w:rsidRPr="004624BC" w:rsidRDefault="00290C58" w:rsidP="00500192">
            <w:pPr>
              <w:pBdr>
                <w:top w:val="nil"/>
                <w:left w:val="nil"/>
                <w:bottom w:val="nil"/>
                <w:right w:val="nil"/>
                <w:between w:val="nil"/>
              </w:pBdr>
              <w:shd w:val="clear" w:color="auto" w:fill="FFFFFF"/>
              <w:spacing w:line="259" w:lineRule="auto"/>
              <w:rPr>
                <w:rFonts w:ascii="Arial" w:eastAsia="Arial" w:hAnsi="Arial" w:cs="Arial"/>
                <w:sz w:val="20"/>
                <w:szCs w:val="20"/>
              </w:rPr>
            </w:pPr>
          </w:p>
          <w:p w:rsidR="00B22032" w:rsidRPr="004624BC" w:rsidRDefault="00D03E1F" w:rsidP="00500192">
            <w:pPr>
              <w:pBdr>
                <w:top w:val="nil"/>
                <w:left w:val="nil"/>
                <w:bottom w:val="nil"/>
                <w:right w:val="nil"/>
                <w:between w:val="nil"/>
              </w:pBdr>
              <w:shd w:val="clear" w:color="auto" w:fill="FFFFFF"/>
              <w:spacing w:line="259" w:lineRule="auto"/>
              <w:rPr>
                <w:rFonts w:ascii="Arial" w:eastAsia="Arial" w:hAnsi="Arial" w:cs="Arial"/>
                <w:b/>
                <w:color w:val="000000"/>
                <w:sz w:val="24"/>
                <w:szCs w:val="24"/>
              </w:rPr>
            </w:pPr>
            <w:r w:rsidRPr="004624BC">
              <w:rPr>
                <w:rFonts w:ascii="Arial" w:eastAsia="Arial" w:hAnsi="Arial" w:cs="Arial"/>
                <w:b/>
                <w:color w:val="000000"/>
                <w:sz w:val="20"/>
                <w:szCs w:val="20"/>
              </w:rPr>
              <w:t xml:space="preserve">      </w:t>
            </w:r>
            <w:r w:rsidR="00642E6A" w:rsidRPr="004624BC">
              <w:rPr>
                <w:rFonts w:ascii="Arial" w:eastAsia="Arial" w:hAnsi="Arial" w:cs="Arial"/>
                <w:b/>
                <w:color w:val="000000"/>
                <w:sz w:val="24"/>
                <w:szCs w:val="24"/>
              </w:rPr>
              <w:t>M</w:t>
            </w:r>
            <w:r w:rsidR="00642E6A" w:rsidRPr="004624BC">
              <w:rPr>
                <w:rFonts w:ascii="Arial" w:eastAsia="Arial" w:hAnsi="Arial" w:cs="Arial"/>
                <w:b/>
                <w:sz w:val="24"/>
                <w:szCs w:val="24"/>
              </w:rPr>
              <w:t>ục tiêu</w:t>
            </w:r>
          </w:p>
          <w:p w:rsidR="00B22032" w:rsidRPr="004624BC" w:rsidRDefault="00E41CF4" w:rsidP="00500192">
            <w:pPr>
              <w:pBdr>
                <w:top w:val="nil"/>
                <w:left w:val="nil"/>
                <w:bottom w:val="nil"/>
                <w:right w:val="nil"/>
                <w:between w:val="nil"/>
              </w:pBdr>
              <w:shd w:val="clear" w:color="auto" w:fill="FFFFFF"/>
              <w:spacing w:line="259" w:lineRule="auto"/>
              <w:rPr>
                <w:rFonts w:ascii="Arial" w:eastAsia="Arial" w:hAnsi="Arial" w:cs="Arial"/>
                <w:color w:val="000000"/>
                <w:sz w:val="20"/>
                <w:szCs w:val="20"/>
              </w:rPr>
            </w:pPr>
            <w:r w:rsidRPr="004624BC">
              <w:rPr>
                <w:rFonts w:ascii="Arial" w:eastAsia="Arial" w:hAnsi="Arial" w:cs="Arial"/>
                <w:b/>
                <w:noProof/>
                <w:sz w:val="24"/>
                <w:szCs w:val="24"/>
                <w:lang w:val="en-GB"/>
              </w:rPr>
              <w:pict>
                <v:line id="Straight Connector 30" o:spid="_x0000_s1053"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pt,1.5pt" to="33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" strokecolor="black [3213]" strokeweight=".25pt">
                  <v:shadow on="t" color="black" opacity="24903f" origin=",.5" offset="0,.55556mm"/>
                  <o:lock v:ext="edit" shapetype="f"/>
                </v:line>
              </w:pict>
            </w:r>
          </w:p>
          <w:p w:rsidR="00B22032" w:rsidRPr="004624BC" w:rsidRDefault="00642E6A" w:rsidP="00500192">
            <w:pPr>
              <w:numPr>
                <w:ilvl w:val="0"/>
                <w:numId w:val="54"/>
              </w:numPr>
              <w:pBdr>
                <w:top w:val="nil"/>
                <w:left w:val="nil"/>
                <w:bottom w:val="nil"/>
                <w:right w:val="nil"/>
                <w:between w:val="nil"/>
              </w:pBdr>
              <w:shd w:val="clear" w:color="auto" w:fill="FFFFFF"/>
              <w:spacing w:line="259" w:lineRule="auto"/>
              <w:ind w:left="714" w:hanging="357"/>
              <w:jc w:val="both"/>
              <w:rPr>
                <w:rFonts w:ascii="Arial" w:eastAsia="Arial" w:hAnsi="Arial" w:cs="Arial"/>
                <w:color w:val="000000"/>
                <w:sz w:val="20"/>
                <w:szCs w:val="20"/>
              </w:rPr>
            </w:pPr>
            <w:bookmarkStart w:id="4" w:name="_gjdgxs" w:colFirst="0" w:colLast="0"/>
            <w:bookmarkEnd w:id="4"/>
            <w:r w:rsidRPr="004624BC">
              <w:rPr>
                <w:rFonts w:ascii="Arial" w:eastAsia="Arial" w:hAnsi="Arial" w:cs="Arial"/>
                <w:color w:val="000000"/>
                <w:sz w:val="20"/>
                <w:szCs w:val="20"/>
              </w:rPr>
              <w:t>[Đã xóa]</w:t>
            </w:r>
          </w:p>
          <w:p w:rsidR="00500192" w:rsidRPr="004624BC" w:rsidRDefault="00500192" w:rsidP="00500192">
            <w:pPr>
              <w:pBdr>
                <w:top w:val="nil"/>
                <w:left w:val="nil"/>
                <w:bottom w:val="nil"/>
                <w:right w:val="nil"/>
                <w:between w:val="nil"/>
              </w:pBdr>
              <w:shd w:val="clear" w:color="auto" w:fill="FFFFFF"/>
              <w:spacing w:line="259" w:lineRule="auto"/>
              <w:ind w:left="714"/>
              <w:jc w:val="both"/>
              <w:rPr>
                <w:rFonts w:ascii="Arial" w:eastAsia="Arial" w:hAnsi="Arial" w:cs="Arial"/>
                <w:color w:val="000000"/>
                <w:sz w:val="20"/>
                <w:szCs w:val="20"/>
              </w:rPr>
            </w:pPr>
          </w:p>
          <w:p w:rsidR="00B22032" w:rsidRPr="004624BC" w:rsidRDefault="00642E6A" w:rsidP="00500192">
            <w:pPr>
              <w:numPr>
                <w:ilvl w:val="0"/>
                <w:numId w:val="54"/>
              </w:numPr>
              <w:pBdr>
                <w:top w:val="nil"/>
                <w:left w:val="nil"/>
                <w:bottom w:val="nil"/>
                <w:right w:val="nil"/>
                <w:between w:val="nil"/>
              </w:pBdr>
              <w:shd w:val="clear" w:color="auto" w:fill="FFFFFF"/>
              <w:spacing w:line="259" w:lineRule="auto"/>
              <w:ind w:left="714" w:hanging="357"/>
              <w:jc w:val="both"/>
              <w:rPr>
                <w:rFonts w:ascii="Arial" w:eastAsia="Arial" w:hAnsi="Arial" w:cs="Arial"/>
                <w:color w:val="000000"/>
                <w:sz w:val="20"/>
                <w:szCs w:val="20"/>
              </w:rPr>
            </w:pPr>
            <w:bookmarkStart w:id="5" w:name="_30j0zll" w:colFirst="0" w:colLast="0"/>
            <w:bookmarkEnd w:id="5"/>
            <w:r w:rsidRPr="004624BC">
              <w:rPr>
                <w:rFonts w:ascii="Arial" w:eastAsia="Arial" w:hAnsi="Arial" w:cs="Arial"/>
                <w:color w:val="000000"/>
                <w:sz w:val="20"/>
                <w:szCs w:val="20"/>
              </w:rPr>
              <w:t>Mục tiêu của Chuẩn mực</w:t>
            </w:r>
            <w:r w:rsidR="00BC62F1" w:rsidRPr="004624BC">
              <w:rPr>
                <w:rFonts w:ascii="Arial" w:eastAsia="Arial" w:hAnsi="Arial" w:cs="Arial"/>
                <w:color w:val="000000"/>
                <w:sz w:val="20"/>
                <w:szCs w:val="20"/>
              </w:rPr>
              <w:t xml:space="preserve"> này</w:t>
            </w:r>
            <w:r w:rsidRPr="004624BC">
              <w:rPr>
                <w:rFonts w:ascii="Arial" w:eastAsia="Arial" w:hAnsi="Arial" w:cs="Arial"/>
                <w:color w:val="000000"/>
                <w:sz w:val="20"/>
                <w:szCs w:val="20"/>
              </w:rPr>
              <w:t xml:space="preserve"> là đưa ra</w:t>
            </w:r>
            <w:r w:rsidR="004173F9" w:rsidRPr="004624BC">
              <w:rPr>
                <w:rFonts w:ascii="Arial" w:eastAsia="Arial" w:hAnsi="Arial" w:cs="Arial"/>
                <w:color w:val="000000"/>
                <w:sz w:val="20"/>
                <w:szCs w:val="20"/>
              </w:rPr>
              <w:t xml:space="preserve"> các</w:t>
            </w:r>
            <w:r w:rsidRPr="004624BC">
              <w:rPr>
                <w:rFonts w:ascii="Arial" w:eastAsia="Arial" w:hAnsi="Arial" w:cs="Arial"/>
                <w:color w:val="000000"/>
                <w:sz w:val="20"/>
                <w:szCs w:val="20"/>
              </w:rPr>
              <w:t xml:space="preserve"> nguyên tắc trình bày công cụ tài chính là nợ phải trả hoặc vốn và vi</w:t>
            </w:r>
            <w:r w:rsidRPr="004624BC">
              <w:rPr>
                <w:rFonts w:ascii="Arial" w:eastAsia="Arial" w:hAnsi="Arial" w:cs="Arial"/>
                <w:sz w:val="20"/>
                <w:szCs w:val="20"/>
              </w:rPr>
              <w:t xml:space="preserve">ệc </w:t>
            </w:r>
            <w:r w:rsidRPr="004624BC">
              <w:rPr>
                <w:rFonts w:ascii="Arial" w:eastAsia="Arial" w:hAnsi="Arial" w:cs="Arial"/>
                <w:color w:val="000000"/>
                <w:sz w:val="20"/>
                <w:szCs w:val="20"/>
              </w:rPr>
              <w:t xml:space="preserve">bù trừ giữa tài sản tài chính và nợ phải trả tài chính. Chuẩn mực được áp dụng cho việc phân loại công cụ tài chính, từ góc độ của </w:t>
            </w:r>
            <w:r w:rsidRPr="004624BC">
              <w:rPr>
                <w:rFonts w:ascii="Arial" w:eastAsia="Arial" w:hAnsi="Arial" w:cs="Arial"/>
                <w:sz w:val="20"/>
                <w:szCs w:val="20"/>
              </w:rPr>
              <w:t>đơn vị phát hành</w:t>
            </w:r>
            <w:r w:rsidRPr="004624BC">
              <w:rPr>
                <w:rFonts w:ascii="Arial" w:eastAsia="Arial" w:hAnsi="Arial" w:cs="Arial"/>
                <w:color w:val="000000"/>
                <w:sz w:val="20"/>
                <w:szCs w:val="20"/>
              </w:rPr>
              <w:t>, thành tài sản tài chính, nợ phải trả tài chính và công cụ vốn; việc phân loại lãi liên quan, cổ tức, các khoản lỗ và lãi; và các trường hợp trong đó tài sản tài chính và nợ phải trả tài chính được bù trừ.</w:t>
            </w:r>
            <w:r w:rsidR="00500192" w:rsidRPr="004624BC">
              <w:rPr>
                <w:rFonts w:ascii="Arial" w:eastAsia="Arial" w:hAnsi="Arial" w:cs="Arial"/>
                <w:color w:val="000000"/>
                <w:sz w:val="20"/>
                <w:szCs w:val="20"/>
              </w:rPr>
              <w:t xml:space="preserve"> </w:t>
            </w:r>
          </w:p>
          <w:p w:rsidR="00500192" w:rsidRPr="004624BC" w:rsidRDefault="00500192" w:rsidP="00500192">
            <w:pPr>
              <w:pBdr>
                <w:top w:val="nil"/>
                <w:left w:val="nil"/>
                <w:bottom w:val="nil"/>
                <w:right w:val="nil"/>
                <w:between w:val="nil"/>
              </w:pBdr>
              <w:shd w:val="clear" w:color="auto" w:fill="FFFFFF"/>
              <w:spacing w:line="259" w:lineRule="auto"/>
              <w:ind w:left="714"/>
              <w:jc w:val="both"/>
              <w:rPr>
                <w:rFonts w:ascii="Arial" w:eastAsia="Arial" w:hAnsi="Arial" w:cs="Arial"/>
                <w:color w:val="000000"/>
                <w:sz w:val="20"/>
                <w:szCs w:val="20"/>
              </w:rPr>
            </w:pPr>
          </w:p>
          <w:p w:rsidR="00B22032" w:rsidRPr="004624BC" w:rsidRDefault="00642E6A" w:rsidP="00500192">
            <w:pPr>
              <w:numPr>
                <w:ilvl w:val="0"/>
                <w:numId w:val="54"/>
              </w:numPr>
              <w:pBdr>
                <w:top w:val="nil"/>
                <w:left w:val="nil"/>
                <w:bottom w:val="nil"/>
                <w:right w:val="nil"/>
                <w:between w:val="nil"/>
              </w:pBdr>
              <w:shd w:val="clear" w:color="auto" w:fill="FFFFFF"/>
              <w:spacing w:line="259" w:lineRule="auto"/>
              <w:ind w:left="714" w:hanging="357"/>
              <w:jc w:val="both"/>
              <w:rPr>
                <w:rFonts w:ascii="Arial" w:eastAsia="Arial" w:hAnsi="Arial" w:cs="Arial"/>
                <w:color w:val="000000"/>
                <w:sz w:val="20"/>
                <w:szCs w:val="20"/>
              </w:rPr>
            </w:pPr>
            <w:r w:rsidRPr="004624BC">
              <w:rPr>
                <w:rFonts w:ascii="Arial" w:eastAsia="Arial" w:hAnsi="Arial" w:cs="Arial"/>
                <w:color w:val="000000"/>
                <w:sz w:val="20"/>
                <w:szCs w:val="20"/>
              </w:rPr>
              <w:t xml:space="preserve">Các nguyên tắc trong Chuẩn mực này bổ sung cho các nguyên tắc ghi nhận và đo lường tài sản tài chính và nợ phải trả tài chính trong IFRS 9 </w:t>
            </w:r>
            <w:r w:rsidRPr="004624BC">
              <w:rPr>
                <w:rFonts w:ascii="Arial" w:eastAsia="Arial" w:hAnsi="Arial" w:cs="Arial"/>
                <w:i/>
                <w:color w:val="000000"/>
                <w:sz w:val="20"/>
                <w:szCs w:val="20"/>
              </w:rPr>
              <w:t>Công cụ tài chính</w:t>
            </w:r>
            <w:r w:rsidRPr="004624BC">
              <w:rPr>
                <w:rFonts w:ascii="Arial" w:eastAsia="Arial" w:hAnsi="Arial" w:cs="Arial"/>
                <w:color w:val="000000"/>
                <w:sz w:val="20"/>
                <w:szCs w:val="20"/>
              </w:rPr>
              <w:t xml:space="preserve">, và cho việc thuyết minh các thông tin này  trong IFRS 7 </w:t>
            </w:r>
            <w:r w:rsidRPr="004624BC">
              <w:rPr>
                <w:rFonts w:ascii="Arial" w:eastAsia="Arial" w:hAnsi="Arial" w:cs="Arial"/>
                <w:i/>
                <w:color w:val="000000"/>
                <w:sz w:val="20"/>
                <w:szCs w:val="20"/>
              </w:rPr>
              <w:t>Công cụ tài chính: Thuyết minh</w:t>
            </w:r>
            <w:r w:rsidR="00500192" w:rsidRPr="004624BC">
              <w:rPr>
                <w:rFonts w:ascii="Arial" w:eastAsia="Arial" w:hAnsi="Arial" w:cs="Arial"/>
                <w:i/>
                <w:color w:val="000000"/>
                <w:sz w:val="20"/>
                <w:szCs w:val="20"/>
              </w:rPr>
              <w:t>.</w:t>
            </w:r>
          </w:p>
          <w:p w:rsidR="00005A84" w:rsidRPr="004624BC" w:rsidRDefault="00005A84" w:rsidP="00500192">
            <w:pPr>
              <w:spacing w:line="259" w:lineRule="auto"/>
              <w:jc w:val="both"/>
              <w:rPr>
                <w:rFonts w:ascii="Arial" w:eastAsia="Arial" w:hAnsi="Arial" w:cs="Arial"/>
                <w:b/>
                <w:sz w:val="20"/>
                <w:szCs w:val="20"/>
              </w:rPr>
            </w:pPr>
          </w:p>
          <w:p w:rsidR="00005A84" w:rsidRPr="004624BC" w:rsidRDefault="00005A84" w:rsidP="00500192">
            <w:pPr>
              <w:spacing w:line="259" w:lineRule="auto"/>
              <w:jc w:val="both"/>
              <w:rPr>
                <w:rFonts w:ascii="Arial" w:eastAsia="Arial" w:hAnsi="Arial" w:cs="Arial"/>
                <w:b/>
                <w:sz w:val="20"/>
                <w:szCs w:val="20"/>
              </w:rPr>
            </w:pPr>
          </w:p>
          <w:p w:rsidR="00B22032" w:rsidRPr="004624BC" w:rsidRDefault="00D03E1F" w:rsidP="00500192">
            <w:pPr>
              <w:spacing w:line="259" w:lineRule="auto"/>
              <w:jc w:val="both"/>
              <w:rPr>
                <w:rFonts w:ascii="Arial" w:eastAsia="Arial" w:hAnsi="Arial" w:cs="Arial"/>
                <w:b/>
                <w:sz w:val="24"/>
                <w:szCs w:val="24"/>
              </w:rPr>
            </w:pPr>
            <w:r w:rsidRPr="004624BC">
              <w:rPr>
                <w:rFonts w:ascii="Arial" w:eastAsia="Arial" w:hAnsi="Arial" w:cs="Arial"/>
                <w:b/>
                <w:sz w:val="20"/>
                <w:szCs w:val="20"/>
              </w:rPr>
              <w:t xml:space="preserve">      </w:t>
            </w:r>
            <w:r w:rsidR="00642E6A" w:rsidRPr="004624BC">
              <w:rPr>
                <w:rFonts w:ascii="Arial" w:eastAsia="Arial" w:hAnsi="Arial" w:cs="Arial"/>
                <w:b/>
                <w:sz w:val="24"/>
                <w:szCs w:val="24"/>
              </w:rPr>
              <w:t>Phạm vi</w:t>
            </w:r>
          </w:p>
          <w:p w:rsidR="00B22032" w:rsidRPr="004624BC" w:rsidRDefault="00E41CF4" w:rsidP="00500192">
            <w:pPr>
              <w:spacing w:line="259" w:lineRule="auto"/>
              <w:jc w:val="both"/>
              <w:rPr>
                <w:rFonts w:ascii="Arial" w:eastAsia="Arial" w:hAnsi="Arial" w:cs="Arial"/>
                <w:b/>
                <w:sz w:val="20"/>
                <w:szCs w:val="20"/>
              </w:rPr>
            </w:pPr>
            <w:r w:rsidRPr="004624BC">
              <w:rPr>
                <w:rFonts w:ascii="Arial" w:eastAsia="Arial" w:hAnsi="Arial" w:cs="Arial"/>
                <w:b/>
                <w:noProof/>
                <w:sz w:val="24"/>
                <w:szCs w:val="24"/>
                <w:lang w:val="en-GB"/>
              </w:rPr>
              <w:pict>
                <v:line id="Straight Connector 31" o:spid="_x0000_s1052"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pt,2.8pt" to="32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" strokecolor="black [3213]" strokeweight=".25pt">
                  <v:shadow on="t" color="black" opacity="24903f" origin=",.5" offset="0,.55556mm"/>
                  <o:lock v:ext="edit" shapetype="f"/>
                </v:line>
              </w:pict>
            </w:r>
          </w:p>
          <w:p w:rsidR="00B22032" w:rsidRPr="004624BC" w:rsidRDefault="00642E6A" w:rsidP="00512872">
            <w:pPr>
              <w:pStyle w:val="ListParagraph"/>
              <w:numPr>
                <w:ilvl w:val="0"/>
                <w:numId w:val="81"/>
              </w:numPr>
              <w:pBdr>
                <w:top w:val="nil"/>
                <w:left w:val="nil"/>
                <w:bottom w:val="nil"/>
                <w:right w:val="nil"/>
                <w:between w:val="nil"/>
              </w:pBdr>
              <w:shd w:val="clear" w:color="auto" w:fill="FFFFFF"/>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Chuẩn mực này áp dụng bởi tất cả các đơn vị cho toàn bộ </w:t>
            </w:r>
            <w:r w:rsidRPr="004624BC">
              <w:rPr>
                <w:rFonts w:ascii="Arial" w:eastAsia="Arial" w:hAnsi="Arial" w:cs="Arial"/>
                <w:b/>
                <w:sz w:val="20"/>
                <w:szCs w:val="20"/>
              </w:rPr>
              <w:t xml:space="preserve">các </w:t>
            </w:r>
            <w:r w:rsidRPr="004624BC">
              <w:rPr>
                <w:rFonts w:ascii="Arial" w:eastAsia="Arial" w:hAnsi="Arial" w:cs="Arial"/>
                <w:b/>
                <w:color w:val="000000"/>
                <w:sz w:val="20"/>
                <w:szCs w:val="20"/>
              </w:rPr>
              <w:t>loại công cụ tài chính ngoại trừ:</w:t>
            </w:r>
          </w:p>
          <w:p w:rsidR="00500192" w:rsidRPr="004624BC" w:rsidRDefault="00500192" w:rsidP="00500192">
            <w:pPr>
              <w:pBdr>
                <w:top w:val="nil"/>
                <w:left w:val="nil"/>
                <w:bottom w:val="nil"/>
                <w:right w:val="nil"/>
                <w:between w:val="nil"/>
              </w:pBdr>
              <w:shd w:val="clear" w:color="auto" w:fill="FFFFFF"/>
              <w:spacing w:line="259" w:lineRule="auto"/>
              <w:ind w:left="720"/>
              <w:jc w:val="both"/>
              <w:rPr>
                <w:rFonts w:ascii="Arial" w:eastAsia="Arial" w:hAnsi="Arial" w:cs="Arial"/>
                <w:b/>
                <w:color w:val="000000"/>
                <w:sz w:val="20"/>
                <w:szCs w:val="20"/>
              </w:rPr>
            </w:pPr>
          </w:p>
          <w:p w:rsidR="00B22032" w:rsidRPr="004624BC" w:rsidRDefault="00642E6A" w:rsidP="00D03E1F">
            <w:pPr>
              <w:numPr>
                <w:ilvl w:val="0"/>
                <w:numId w:val="9"/>
              </w:numPr>
              <w:pBdr>
                <w:top w:val="nil"/>
                <w:left w:val="nil"/>
                <w:bottom w:val="nil"/>
                <w:right w:val="nil"/>
                <w:between w:val="nil"/>
              </w:pBdr>
              <w:shd w:val="clear" w:color="auto" w:fill="FFFFFF"/>
              <w:spacing w:line="259" w:lineRule="auto"/>
              <w:ind w:left="1119" w:hanging="406"/>
              <w:jc w:val="both"/>
              <w:rPr>
                <w:rFonts w:ascii="Arial" w:eastAsia="Arial" w:hAnsi="Arial" w:cs="Arial"/>
                <w:b/>
                <w:color w:val="000000"/>
                <w:sz w:val="20"/>
                <w:szCs w:val="20"/>
              </w:rPr>
            </w:pPr>
            <w:r w:rsidRPr="004624BC">
              <w:rPr>
                <w:rFonts w:ascii="Arial" w:eastAsia="Arial" w:hAnsi="Arial" w:cs="Arial"/>
                <w:b/>
                <w:color w:val="000000"/>
                <w:sz w:val="20"/>
                <w:szCs w:val="20"/>
              </w:rPr>
              <w:t>lợi ích tại công ty con, công ty liên kết và công ty liên doanh được ghi nhận theo IFRS 10</w:t>
            </w:r>
            <w:r w:rsidRPr="004624BC">
              <w:rPr>
                <w:rFonts w:ascii="Arial" w:eastAsia="Arial" w:hAnsi="Arial" w:cs="Arial"/>
                <w:b/>
                <w:i/>
                <w:color w:val="000000"/>
                <w:sz w:val="20"/>
                <w:szCs w:val="20"/>
              </w:rPr>
              <w:t xml:space="preserve"> Báo cáo tài chính hợp nhất</w:t>
            </w:r>
            <w:r w:rsidRPr="004624BC">
              <w:rPr>
                <w:rFonts w:ascii="Arial" w:eastAsia="Arial" w:hAnsi="Arial" w:cs="Arial"/>
                <w:b/>
                <w:color w:val="000000"/>
                <w:sz w:val="20"/>
                <w:szCs w:val="20"/>
              </w:rPr>
              <w:t xml:space="preserve">, IAS 27 </w:t>
            </w:r>
            <w:r w:rsidRPr="004624BC">
              <w:rPr>
                <w:rFonts w:ascii="Arial" w:eastAsia="Arial" w:hAnsi="Arial" w:cs="Arial"/>
                <w:b/>
                <w:i/>
                <w:color w:val="000000"/>
                <w:sz w:val="20"/>
                <w:szCs w:val="20"/>
              </w:rPr>
              <w:t>Báo cáo tài chính riêng</w:t>
            </w:r>
            <w:r w:rsidRPr="004624BC">
              <w:rPr>
                <w:rFonts w:ascii="Arial" w:eastAsia="Arial" w:hAnsi="Arial" w:cs="Arial"/>
                <w:b/>
                <w:color w:val="000000"/>
                <w:sz w:val="20"/>
                <w:szCs w:val="20"/>
              </w:rPr>
              <w:t xml:space="preserve"> hoặc IAS 28 </w:t>
            </w:r>
            <w:r w:rsidRPr="004624BC">
              <w:rPr>
                <w:rFonts w:ascii="Arial" w:eastAsia="Arial" w:hAnsi="Arial" w:cs="Arial"/>
                <w:b/>
                <w:i/>
                <w:color w:val="000000"/>
                <w:sz w:val="20"/>
                <w:szCs w:val="20"/>
              </w:rPr>
              <w:t>Đầu tư vào công ty liên kết và công ty liên doanh</w:t>
            </w:r>
            <w:r w:rsidRPr="004624BC">
              <w:rPr>
                <w:rFonts w:ascii="Arial" w:eastAsia="Arial" w:hAnsi="Arial" w:cs="Arial"/>
                <w:b/>
                <w:color w:val="000000"/>
                <w:sz w:val="20"/>
                <w:szCs w:val="20"/>
              </w:rPr>
              <w:t xml:space="preserve">. Tuy nhiên, trong một số trường hợp, IFRS 10, IAS 27 hoặc IAS 28 yêu cầu hoặc cho phép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ghi nhận lợi ích tại công ty con, công ty liên kết hoặc công ty liên doanh theo IFRS 9; trong các trường hợp này, các đơn vị sẽ tuân theo yêu cầu của Chuẩn mực này. Các đơn vị cũng áp dụng Chuẩn mực này cho tất cả các công cụ phái sinh liên quan đến </w:t>
            </w:r>
            <w:r w:rsidRPr="004624BC">
              <w:rPr>
                <w:rFonts w:ascii="Arial" w:eastAsia="Arial" w:hAnsi="Arial" w:cs="Arial"/>
                <w:b/>
                <w:color w:val="000000"/>
                <w:sz w:val="20"/>
                <w:szCs w:val="20"/>
              </w:rPr>
              <w:lastRenderedPageBreak/>
              <w:t>lợi ích trong công ty con, công ty liên kết hoặc công ty liên doanh.</w:t>
            </w:r>
          </w:p>
          <w:p w:rsidR="001D1E43" w:rsidRPr="004624BC" w:rsidRDefault="001D1E43" w:rsidP="001D1E43">
            <w:pPr>
              <w:pBdr>
                <w:top w:val="nil"/>
                <w:left w:val="nil"/>
                <w:bottom w:val="nil"/>
                <w:right w:val="nil"/>
                <w:between w:val="nil"/>
              </w:pBdr>
              <w:shd w:val="clear" w:color="auto" w:fill="FFFFFF"/>
              <w:spacing w:line="259" w:lineRule="auto"/>
              <w:ind w:left="1119"/>
              <w:jc w:val="both"/>
              <w:rPr>
                <w:rFonts w:ascii="Arial" w:eastAsia="Arial" w:hAnsi="Arial" w:cs="Arial"/>
                <w:b/>
                <w:color w:val="000000"/>
                <w:sz w:val="20"/>
                <w:szCs w:val="20"/>
              </w:rPr>
            </w:pPr>
          </w:p>
          <w:p w:rsidR="00B22032" w:rsidRPr="004624BC" w:rsidRDefault="00642E6A" w:rsidP="009E252E">
            <w:pPr>
              <w:numPr>
                <w:ilvl w:val="0"/>
                <w:numId w:val="9"/>
              </w:numPr>
              <w:pBdr>
                <w:top w:val="nil"/>
                <w:left w:val="nil"/>
                <w:bottom w:val="nil"/>
                <w:right w:val="nil"/>
                <w:between w:val="nil"/>
              </w:pBdr>
              <w:shd w:val="clear" w:color="auto" w:fill="FFFFFF"/>
              <w:spacing w:line="259" w:lineRule="auto"/>
              <w:ind w:left="1186" w:hanging="425"/>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quyền và nghĩa vụ của bên sử dụng lao động với các quỹ phúc lợi dành cho người lao động, tại đó IAS 19 </w:t>
            </w:r>
            <w:r w:rsidRPr="004624BC">
              <w:rPr>
                <w:rFonts w:ascii="Arial" w:eastAsia="Arial" w:hAnsi="Arial" w:cs="Arial"/>
                <w:b/>
                <w:i/>
                <w:color w:val="000000"/>
                <w:sz w:val="20"/>
                <w:szCs w:val="20"/>
              </w:rPr>
              <w:t xml:space="preserve">Phúc lợi cho </w:t>
            </w:r>
            <w:r w:rsidRPr="004624BC">
              <w:rPr>
                <w:rFonts w:ascii="Arial" w:eastAsia="Arial" w:hAnsi="Arial" w:cs="Arial"/>
                <w:b/>
                <w:i/>
                <w:sz w:val="20"/>
                <w:szCs w:val="20"/>
              </w:rPr>
              <w:t>N</w:t>
            </w:r>
            <w:r w:rsidRPr="004624BC">
              <w:rPr>
                <w:rFonts w:ascii="Arial" w:eastAsia="Arial" w:hAnsi="Arial" w:cs="Arial"/>
                <w:b/>
                <w:i/>
                <w:color w:val="000000"/>
                <w:sz w:val="20"/>
                <w:szCs w:val="20"/>
              </w:rPr>
              <w:t>gười lao động</w:t>
            </w:r>
            <w:r w:rsidRPr="004624BC">
              <w:rPr>
                <w:rFonts w:ascii="Arial" w:eastAsia="Arial" w:hAnsi="Arial" w:cs="Arial"/>
                <w:b/>
                <w:color w:val="000000"/>
                <w:sz w:val="20"/>
                <w:szCs w:val="20"/>
              </w:rPr>
              <w:t xml:space="preserve"> được áp dụng.</w:t>
            </w:r>
          </w:p>
          <w:p w:rsidR="00500192" w:rsidRPr="004624BC" w:rsidRDefault="00500192" w:rsidP="009E252E">
            <w:pPr>
              <w:pBdr>
                <w:top w:val="nil"/>
                <w:left w:val="nil"/>
                <w:bottom w:val="nil"/>
                <w:right w:val="nil"/>
                <w:between w:val="nil"/>
              </w:pBdr>
              <w:shd w:val="clear" w:color="auto" w:fill="FFFFFF"/>
              <w:spacing w:line="259" w:lineRule="auto"/>
              <w:ind w:left="1186" w:hanging="425"/>
              <w:jc w:val="both"/>
              <w:rPr>
                <w:rFonts w:ascii="Arial" w:eastAsia="Arial" w:hAnsi="Arial" w:cs="Arial"/>
                <w:b/>
                <w:color w:val="000000"/>
                <w:sz w:val="20"/>
                <w:szCs w:val="20"/>
              </w:rPr>
            </w:pPr>
          </w:p>
          <w:p w:rsidR="00B22032" w:rsidRPr="004624BC" w:rsidRDefault="00642E6A" w:rsidP="009E252E">
            <w:pPr>
              <w:numPr>
                <w:ilvl w:val="0"/>
                <w:numId w:val="9"/>
              </w:numPr>
              <w:pBdr>
                <w:top w:val="nil"/>
                <w:left w:val="nil"/>
                <w:bottom w:val="nil"/>
                <w:right w:val="nil"/>
                <w:between w:val="nil"/>
              </w:pBdr>
              <w:shd w:val="clear" w:color="auto" w:fill="FFFFFF"/>
              <w:spacing w:line="259" w:lineRule="auto"/>
              <w:ind w:left="1186" w:hanging="425"/>
              <w:jc w:val="both"/>
              <w:rPr>
                <w:rFonts w:ascii="Arial" w:eastAsia="Arial" w:hAnsi="Arial" w:cs="Arial"/>
                <w:color w:val="000000"/>
                <w:sz w:val="20"/>
                <w:szCs w:val="20"/>
              </w:rPr>
            </w:pPr>
            <w:r w:rsidRPr="004624BC">
              <w:rPr>
                <w:rFonts w:ascii="Arial" w:eastAsia="Arial" w:hAnsi="Arial" w:cs="Arial"/>
                <w:color w:val="000000"/>
                <w:sz w:val="20"/>
                <w:szCs w:val="20"/>
              </w:rPr>
              <w:t>[đã xóa]</w:t>
            </w:r>
          </w:p>
          <w:p w:rsidR="00500192" w:rsidRPr="004624BC" w:rsidRDefault="00500192" w:rsidP="009E252E">
            <w:pPr>
              <w:pBdr>
                <w:top w:val="nil"/>
                <w:left w:val="nil"/>
                <w:bottom w:val="nil"/>
                <w:right w:val="nil"/>
                <w:between w:val="nil"/>
              </w:pBdr>
              <w:shd w:val="clear" w:color="auto" w:fill="FFFFFF"/>
              <w:spacing w:line="259" w:lineRule="auto"/>
              <w:ind w:left="1186" w:hanging="425"/>
              <w:jc w:val="both"/>
              <w:rPr>
                <w:rFonts w:ascii="Arial" w:eastAsia="Arial" w:hAnsi="Arial" w:cs="Arial"/>
                <w:color w:val="000000"/>
                <w:sz w:val="20"/>
                <w:szCs w:val="20"/>
              </w:rPr>
            </w:pPr>
          </w:p>
          <w:p w:rsidR="00B22032" w:rsidRPr="004624BC" w:rsidRDefault="00642E6A" w:rsidP="009E252E">
            <w:pPr>
              <w:numPr>
                <w:ilvl w:val="0"/>
                <w:numId w:val="9"/>
              </w:numPr>
              <w:pBdr>
                <w:top w:val="nil"/>
                <w:left w:val="nil"/>
                <w:bottom w:val="nil"/>
                <w:right w:val="nil"/>
                <w:between w:val="nil"/>
              </w:pBdr>
              <w:shd w:val="clear" w:color="auto" w:fill="FFFFFF"/>
              <w:spacing w:line="259" w:lineRule="auto"/>
              <w:ind w:left="1186" w:hanging="425"/>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hợp đồng </w:t>
            </w:r>
            <w:r w:rsidR="006D6A0B" w:rsidRPr="004624BC">
              <w:rPr>
                <w:rFonts w:ascii="Arial" w:eastAsia="Arial" w:hAnsi="Arial" w:cs="Arial"/>
                <w:b/>
                <w:color w:val="000000"/>
                <w:sz w:val="20"/>
                <w:szCs w:val="20"/>
              </w:rPr>
              <w:t>thuộc phạm vi</w:t>
            </w:r>
            <w:r w:rsidRPr="004624BC">
              <w:rPr>
                <w:rFonts w:ascii="Arial" w:eastAsia="Arial" w:hAnsi="Arial" w:cs="Arial"/>
                <w:b/>
                <w:color w:val="000000"/>
                <w:sz w:val="20"/>
                <w:szCs w:val="20"/>
              </w:rPr>
              <w:t xml:space="preserve"> IFRS 17 </w:t>
            </w:r>
            <w:r w:rsidRPr="004624BC">
              <w:rPr>
                <w:rFonts w:ascii="Arial" w:eastAsia="Arial" w:hAnsi="Arial" w:cs="Arial"/>
                <w:b/>
                <w:i/>
                <w:color w:val="000000"/>
                <w:sz w:val="20"/>
                <w:szCs w:val="20"/>
              </w:rPr>
              <w:t>Hợp đồng bảo hiểm</w:t>
            </w:r>
            <w:r w:rsidRPr="004624BC">
              <w:rPr>
                <w:rFonts w:ascii="Arial" w:eastAsia="Arial" w:hAnsi="Arial" w:cs="Arial"/>
                <w:b/>
                <w:color w:val="000000"/>
                <w:sz w:val="20"/>
                <w:szCs w:val="20"/>
              </w:rPr>
              <w:t>. Tuy nhiên, Chuẩn mực này áp dụng cho:</w:t>
            </w:r>
          </w:p>
          <w:p w:rsidR="00500192" w:rsidRPr="004624BC" w:rsidRDefault="00500192" w:rsidP="009E252E">
            <w:pPr>
              <w:pBdr>
                <w:top w:val="nil"/>
                <w:left w:val="nil"/>
                <w:bottom w:val="nil"/>
                <w:right w:val="nil"/>
                <w:between w:val="nil"/>
              </w:pBdr>
              <w:shd w:val="clear" w:color="auto" w:fill="FFFFFF"/>
              <w:spacing w:line="259" w:lineRule="auto"/>
              <w:ind w:left="1186" w:hanging="425"/>
              <w:jc w:val="both"/>
              <w:rPr>
                <w:rFonts w:ascii="Arial" w:eastAsia="Arial" w:hAnsi="Arial" w:cs="Arial"/>
                <w:b/>
                <w:color w:val="000000"/>
                <w:sz w:val="20"/>
                <w:szCs w:val="20"/>
              </w:rPr>
            </w:pPr>
          </w:p>
          <w:p w:rsidR="00B22032" w:rsidRPr="004624BC" w:rsidRDefault="00174EDC" w:rsidP="009E252E">
            <w:pPr>
              <w:numPr>
                <w:ilvl w:val="0"/>
                <w:numId w:val="1"/>
              </w:numPr>
              <w:pBdr>
                <w:top w:val="nil"/>
                <w:left w:val="nil"/>
                <w:bottom w:val="nil"/>
                <w:right w:val="nil"/>
                <w:between w:val="nil"/>
              </w:pBdr>
              <w:spacing w:line="259" w:lineRule="auto"/>
              <w:ind w:left="1470" w:hanging="319"/>
              <w:jc w:val="both"/>
              <w:rPr>
                <w:rFonts w:ascii="Arial" w:eastAsia="Arial" w:hAnsi="Arial" w:cs="Arial"/>
                <w:b/>
                <w:color w:val="000000"/>
                <w:sz w:val="20"/>
                <w:szCs w:val="20"/>
              </w:rPr>
            </w:pPr>
            <w:r w:rsidRPr="004624BC">
              <w:rPr>
                <w:rFonts w:ascii="Arial" w:eastAsia="Arial" w:hAnsi="Arial" w:cs="Arial"/>
                <w:b/>
                <w:color w:val="000000"/>
                <w:sz w:val="20"/>
                <w:szCs w:val="20"/>
              </w:rPr>
              <w:t>c</w:t>
            </w:r>
            <w:r w:rsidR="00642E6A" w:rsidRPr="004624BC">
              <w:rPr>
                <w:rFonts w:ascii="Arial" w:eastAsia="Arial" w:hAnsi="Arial" w:cs="Arial"/>
                <w:b/>
                <w:color w:val="000000"/>
                <w:sz w:val="20"/>
                <w:szCs w:val="20"/>
              </w:rPr>
              <w:t xml:space="preserve">ông cụ phái sinh </w:t>
            </w:r>
            <w:r w:rsidR="0010709B" w:rsidRPr="004624BC">
              <w:rPr>
                <w:rFonts w:ascii="Arial" w:eastAsia="Arial" w:hAnsi="Arial" w:cs="Arial"/>
                <w:b/>
                <w:color w:val="000000"/>
                <w:sz w:val="20"/>
                <w:szCs w:val="20"/>
              </w:rPr>
              <w:t>tích hợp trong</w:t>
            </w:r>
            <w:r w:rsidR="00642E6A" w:rsidRPr="004624BC">
              <w:rPr>
                <w:rFonts w:ascii="Arial" w:eastAsia="Arial" w:hAnsi="Arial" w:cs="Arial"/>
                <w:b/>
                <w:color w:val="000000"/>
                <w:sz w:val="20"/>
                <w:szCs w:val="20"/>
              </w:rPr>
              <w:t xml:space="preserve"> hợp đồng </w:t>
            </w:r>
            <w:r w:rsidR="0010709B" w:rsidRPr="004624BC">
              <w:rPr>
                <w:rFonts w:ascii="Arial" w:eastAsia="Arial" w:hAnsi="Arial" w:cs="Arial"/>
                <w:b/>
                <w:color w:val="000000"/>
                <w:sz w:val="20"/>
                <w:szCs w:val="20"/>
              </w:rPr>
              <w:t>thuộc</w:t>
            </w:r>
            <w:r w:rsidR="00642E6A" w:rsidRPr="004624BC">
              <w:rPr>
                <w:rFonts w:ascii="Arial" w:eastAsia="Arial" w:hAnsi="Arial" w:cs="Arial"/>
                <w:b/>
                <w:color w:val="000000"/>
                <w:sz w:val="20"/>
                <w:szCs w:val="20"/>
              </w:rPr>
              <w:t xml:space="preserve"> phạm vi của IFRS 17, nếu IFRS 9 yêu cầu đơn vị hạch toán riêng biệt cho công cụ này; và</w:t>
            </w:r>
          </w:p>
          <w:p w:rsidR="00500192" w:rsidRPr="004624BC" w:rsidRDefault="00500192" w:rsidP="009E252E">
            <w:pPr>
              <w:pBdr>
                <w:top w:val="nil"/>
                <w:left w:val="nil"/>
                <w:bottom w:val="nil"/>
                <w:right w:val="nil"/>
                <w:between w:val="nil"/>
              </w:pBdr>
              <w:spacing w:line="259" w:lineRule="auto"/>
              <w:ind w:left="1470" w:hanging="319"/>
              <w:jc w:val="both"/>
              <w:rPr>
                <w:rFonts w:ascii="Arial" w:eastAsia="Arial" w:hAnsi="Arial" w:cs="Arial"/>
                <w:b/>
                <w:color w:val="000000"/>
                <w:sz w:val="20"/>
                <w:szCs w:val="20"/>
              </w:rPr>
            </w:pPr>
          </w:p>
          <w:p w:rsidR="00500192" w:rsidRPr="004624BC" w:rsidRDefault="00174EDC" w:rsidP="009E252E">
            <w:pPr>
              <w:numPr>
                <w:ilvl w:val="0"/>
                <w:numId w:val="1"/>
              </w:numPr>
              <w:pBdr>
                <w:top w:val="nil"/>
                <w:left w:val="nil"/>
                <w:bottom w:val="nil"/>
                <w:right w:val="nil"/>
                <w:between w:val="nil"/>
              </w:pBdr>
              <w:spacing w:line="259" w:lineRule="auto"/>
              <w:ind w:left="1470" w:hanging="319"/>
              <w:jc w:val="both"/>
              <w:rPr>
                <w:rFonts w:ascii="Arial" w:eastAsia="Arial" w:hAnsi="Arial" w:cs="Arial"/>
                <w:b/>
                <w:color w:val="000000"/>
                <w:sz w:val="20"/>
                <w:szCs w:val="20"/>
              </w:rPr>
            </w:pPr>
            <w:r w:rsidRPr="004624BC">
              <w:rPr>
                <w:rFonts w:ascii="Arial" w:eastAsia="Arial" w:hAnsi="Arial" w:cs="Arial"/>
                <w:b/>
                <w:color w:val="000000"/>
                <w:sz w:val="20"/>
                <w:szCs w:val="20"/>
              </w:rPr>
              <w:t>t</w:t>
            </w:r>
            <w:r w:rsidR="00642E6A" w:rsidRPr="004624BC">
              <w:rPr>
                <w:rFonts w:ascii="Arial" w:eastAsia="Arial" w:hAnsi="Arial" w:cs="Arial"/>
                <w:b/>
                <w:color w:val="000000"/>
                <w:sz w:val="20"/>
                <w:szCs w:val="20"/>
              </w:rPr>
              <w:t xml:space="preserve">hành phần đầu tư được tách rời từ hợp đồng </w:t>
            </w:r>
            <w:r w:rsidR="00500AA2" w:rsidRPr="004624BC">
              <w:rPr>
                <w:rFonts w:ascii="Arial" w:eastAsia="Arial" w:hAnsi="Arial" w:cs="Arial"/>
                <w:b/>
                <w:color w:val="000000"/>
                <w:sz w:val="20"/>
                <w:szCs w:val="20"/>
              </w:rPr>
              <w:t>thuộc</w:t>
            </w:r>
            <w:r w:rsidR="00642E6A" w:rsidRPr="004624BC">
              <w:rPr>
                <w:rFonts w:ascii="Arial" w:eastAsia="Arial" w:hAnsi="Arial" w:cs="Arial"/>
                <w:b/>
                <w:color w:val="000000"/>
                <w:sz w:val="20"/>
                <w:szCs w:val="20"/>
              </w:rPr>
              <w:t xml:space="preserve"> phạm vi của IFRS 17, nếu IFRS 17 yêu cầu tách rời. </w:t>
            </w:r>
          </w:p>
          <w:p w:rsidR="00EC6F51" w:rsidRPr="004624BC" w:rsidRDefault="00EC6F51" w:rsidP="009E252E">
            <w:pPr>
              <w:spacing w:line="259" w:lineRule="auto"/>
              <w:jc w:val="both"/>
              <w:rPr>
                <w:rFonts w:ascii="Arial" w:eastAsia="Arial" w:hAnsi="Arial" w:cs="Arial"/>
                <w:b/>
                <w:sz w:val="20"/>
                <w:szCs w:val="20"/>
              </w:rPr>
            </w:pPr>
          </w:p>
          <w:p w:rsidR="00B22032" w:rsidRPr="004624BC" w:rsidRDefault="00642E6A" w:rsidP="00500192">
            <w:pPr>
              <w:spacing w:line="259" w:lineRule="auto"/>
              <w:ind w:left="720"/>
              <w:jc w:val="both"/>
              <w:rPr>
                <w:rFonts w:ascii="Arial" w:eastAsia="Arial" w:hAnsi="Arial" w:cs="Arial"/>
                <w:b/>
                <w:sz w:val="20"/>
                <w:szCs w:val="20"/>
              </w:rPr>
            </w:pPr>
            <w:r w:rsidRPr="004624BC">
              <w:rPr>
                <w:rFonts w:ascii="Arial" w:eastAsia="Arial" w:hAnsi="Arial" w:cs="Arial"/>
                <w:b/>
                <w:sz w:val="20"/>
                <w:szCs w:val="20"/>
              </w:rPr>
              <w:t>Ngoài ra, đơn vị phát hành sẽ áp dụng Chuẩn mực này đối với hợp đồng bảo lãnh tài chính nếu đơn vị phát hành áp dụng chuẩn mực IFRS 9 trong ghi nhận và đo lường hợp đồng, tuy nhiên sẽ áp dụng IFRS 17 nếu đơn vị phát hành lựa chọn, theo đoạn 7(e) của IFRS 17, để áp dụng IFRS 17 trong ghi nhận và đo lường hợp đồng.</w:t>
            </w:r>
          </w:p>
          <w:p w:rsidR="00500192" w:rsidRPr="004624BC" w:rsidRDefault="00500192" w:rsidP="009E252E">
            <w:pPr>
              <w:spacing w:line="259" w:lineRule="auto"/>
              <w:ind w:left="1186" w:hanging="466"/>
              <w:jc w:val="both"/>
              <w:rPr>
                <w:rFonts w:ascii="Arial" w:eastAsia="Arial" w:hAnsi="Arial" w:cs="Arial"/>
                <w:sz w:val="20"/>
                <w:szCs w:val="20"/>
              </w:rPr>
            </w:pPr>
          </w:p>
          <w:p w:rsidR="00B22032" w:rsidRPr="004624BC" w:rsidRDefault="00642E6A" w:rsidP="009E252E">
            <w:pPr>
              <w:numPr>
                <w:ilvl w:val="0"/>
                <w:numId w:val="9"/>
              </w:numPr>
              <w:pBdr>
                <w:top w:val="nil"/>
                <w:left w:val="nil"/>
                <w:bottom w:val="nil"/>
                <w:right w:val="nil"/>
                <w:between w:val="nil"/>
              </w:pBdr>
              <w:shd w:val="clear" w:color="auto" w:fill="FFFFFF"/>
              <w:spacing w:line="259" w:lineRule="auto"/>
              <w:ind w:left="1186" w:hanging="466"/>
              <w:jc w:val="both"/>
              <w:rPr>
                <w:rFonts w:ascii="Arial" w:eastAsia="Arial" w:hAnsi="Arial" w:cs="Arial"/>
                <w:color w:val="000000"/>
                <w:sz w:val="20"/>
                <w:szCs w:val="20"/>
              </w:rPr>
            </w:pPr>
            <w:r w:rsidRPr="004624BC">
              <w:rPr>
                <w:rFonts w:ascii="Arial" w:eastAsia="Arial" w:hAnsi="Arial" w:cs="Arial"/>
                <w:color w:val="000000"/>
                <w:sz w:val="20"/>
                <w:szCs w:val="20"/>
              </w:rPr>
              <w:t>[đã xóa]</w:t>
            </w:r>
          </w:p>
          <w:p w:rsidR="00500192" w:rsidRPr="004624BC" w:rsidRDefault="00500192" w:rsidP="009E252E">
            <w:pPr>
              <w:pBdr>
                <w:top w:val="nil"/>
                <w:left w:val="nil"/>
                <w:bottom w:val="nil"/>
                <w:right w:val="nil"/>
                <w:between w:val="nil"/>
              </w:pBdr>
              <w:shd w:val="clear" w:color="auto" w:fill="FFFFFF"/>
              <w:spacing w:line="259" w:lineRule="auto"/>
              <w:ind w:left="1186" w:hanging="466"/>
              <w:jc w:val="both"/>
              <w:rPr>
                <w:rFonts w:ascii="Arial" w:eastAsia="Arial" w:hAnsi="Arial" w:cs="Arial"/>
                <w:color w:val="000000"/>
                <w:sz w:val="20"/>
                <w:szCs w:val="20"/>
              </w:rPr>
            </w:pPr>
          </w:p>
          <w:p w:rsidR="00B22032" w:rsidRPr="004624BC" w:rsidRDefault="00642E6A" w:rsidP="009E252E">
            <w:pPr>
              <w:numPr>
                <w:ilvl w:val="0"/>
                <w:numId w:val="9"/>
              </w:numPr>
              <w:pBdr>
                <w:top w:val="nil"/>
                <w:left w:val="nil"/>
                <w:bottom w:val="nil"/>
                <w:right w:val="nil"/>
                <w:between w:val="nil"/>
              </w:pBdr>
              <w:shd w:val="clear" w:color="auto" w:fill="FFFFFF"/>
              <w:spacing w:line="259" w:lineRule="auto"/>
              <w:ind w:left="1186" w:hanging="466"/>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các công cụ tài chính, hợp đồng và nghĩa vụ trong các giao dịch thanh toán trên cơ sở cổ phiếu được áp dụng theo IFRS 2 </w:t>
            </w:r>
            <w:r w:rsidRPr="004624BC">
              <w:rPr>
                <w:rFonts w:ascii="Arial" w:eastAsia="Arial" w:hAnsi="Arial" w:cs="Arial"/>
                <w:b/>
                <w:i/>
                <w:color w:val="000000"/>
                <w:sz w:val="20"/>
                <w:szCs w:val="20"/>
              </w:rPr>
              <w:t>Thanh toán trên cơ sở cổ phiếu</w:t>
            </w:r>
            <w:r w:rsidRPr="004624BC">
              <w:rPr>
                <w:rFonts w:ascii="Arial" w:eastAsia="Arial" w:hAnsi="Arial" w:cs="Arial"/>
                <w:b/>
                <w:color w:val="000000"/>
                <w:sz w:val="20"/>
                <w:szCs w:val="20"/>
              </w:rPr>
              <w:t>, ngoại trừ</w:t>
            </w: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p>
          <w:p w:rsidR="00B22032" w:rsidRPr="004624BC" w:rsidRDefault="00EC6F51" w:rsidP="009E252E">
            <w:pPr>
              <w:numPr>
                <w:ilvl w:val="0"/>
                <w:numId w:val="17"/>
              </w:numPr>
              <w:pBdr>
                <w:top w:val="nil"/>
                <w:left w:val="nil"/>
                <w:bottom w:val="nil"/>
                <w:right w:val="nil"/>
                <w:between w:val="nil"/>
              </w:pBdr>
              <w:spacing w:line="259" w:lineRule="auto"/>
              <w:ind w:left="1611" w:hanging="425"/>
              <w:jc w:val="both"/>
              <w:rPr>
                <w:rFonts w:ascii="Arial" w:eastAsia="Arial" w:hAnsi="Arial" w:cs="Arial"/>
                <w:color w:val="000000"/>
                <w:sz w:val="20"/>
                <w:szCs w:val="20"/>
              </w:rPr>
            </w:pPr>
            <w:r w:rsidRPr="004624BC">
              <w:rPr>
                <w:rFonts w:ascii="Arial" w:eastAsia="Arial" w:hAnsi="Arial" w:cs="Arial"/>
                <w:sz w:val="20"/>
                <w:szCs w:val="20"/>
              </w:rPr>
              <w:t>c</w:t>
            </w:r>
            <w:r w:rsidR="00642E6A" w:rsidRPr="004624BC">
              <w:rPr>
                <w:rFonts w:ascii="Arial" w:eastAsia="Arial" w:hAnsi="Arial" w:cs="Arial"/>
                <w:sz w:val="20"/>
                <w:szCs w:val="20"/>
              </w:rPr>
              <w:t>ác h</w:t>
            </w:r>
            <w:r w:rsidR="00642E6A" w:rsidRPr="004624BC">
              <w:rPr>
                <w:rFonts w:ascii="Arial" w:eastAsia="Arial" w:hAnsi="Arial" w:cs="Arial"/>
                <w:color w:val="000000"/>
                <w:sz w:val="20"/>
                <w:szCs w:val="20"/>
              </w:rPr>
              <w:t>ợp đồng nằm trong phạm vi của các đoạn 8-10 của Chuẩn mực này, v</w:t>
            </w:r>
            <w:r w:rsidR="00642E6A" w:rsidRPr="004624BC">
              <w:rPr>
                <w:rFonts w:ascii="Arial" w:eastAsia="Arial" w:hAnsi="Arial" w:cs="Arial"/>
                <w:sz w:val="20"/>
                <w:szCs w:val="20"/>
              </w:rPr>
              <w:t xml:space="preserve">à phải áp dụng </w:t>
            </w:r>
            <w:r w:rsidR="00642E6A" w:rsidRPr="004624BC">
              <w:rPr>
                <w:rFonts w:ascii="Arial" w:eastAsia="Arial" w:hAnsi="Arial" w:cs="Arial"/>
                <w:color w:val="000000"/>
                <w:sz w:val="20"/>
                <w:szCs w:val="20"/>
              </w:rPr>
              <w:t>Chuẩn mực này,</w:t>
            </w:r>
          </w:p>
          <w:p w:rsidR="00500192" w:rsidRPr="004624BC" w:rsidRDefault="00500192" w:rsidP="009E252E">
            <w:pPr>
              <w:pBdr>
                <w:top w:val="nil"/>
                <w:left w:val="nil"/>
                <w:bottom w:val="nil"/>
                <w:right w:val="nil"/>
                <w:between w:val="nil"/>
              </w:pBdr>
              <w:spacing w:line="259" w:lineRule="auto"/>
              <w:ind w:left="1611" w:hanging="425"/>
              <w:jc w:val="both"/>
              <w:rPr>
                <w:rFonts w:ascii="Arial" w:eastAsia="Arial" w:hAnsi="Arial" w:cs="Arial"/>
                <w:color w:val="000000"/>
                <w:sz w:val="20"/>
                <w:szCs w:val="20"/>
              </w:rPr>
            </w:pPr>
          </w:p>
          <w:p w:rsidR="00B22032" w:rsidRPr="004624BC" w:rsidRDefault="00642E6A" w:rsidP="009E252E">
            <w:pPr>
              <w:numPr>
                <w:ilvl w:val="0"/>
                <w:numId w:val="17"/>
              </w:numPr>
              <w:pBdr>
                <w:top w:val="nil"/>
                <w:left w:val="nil"/>
                <w:bottom w:val="nil"/>
                <w:right w:val="nil"/>
                <w:between w:val="nil"/>
              </w:pBdr>
              <w:spacing w:line="259" w:lineRule="auto"/>
              <w:ind w:left="1611" w:hanging="425"/>
              <w:jc w:val="both"/>
              <w:rPr>
                <w:rFonts w:ascii="Arial" w:eastAsia="Arial" w:hAnsi="Arial" w:cs="Arial"/>
                <w:color w:val="000000"/>
                <w:sz w:val="20"/>
                <w:szCs w:val="20"/>
              </w:rPr>
            </w:pPr>
            <w:r w:rsidRPr="004624BC">
              <w:rPr>
                <w:rFonts w:ascii="Arial" w:eastAsia="Arial" w:hAnsi="Arial" w:cs="Arial"/>
                <w:color w:val="000000"/>
                <w:sz w:val="20"/>
                <w:szCs w:val="20"/>
              </w:rPr>
              <w:t xml:space="preserve">đoạn 33 và 34 của Chuẩn mực này, sẽ được áp dụng cho các cổ phiếu quỹ được mua, bán, phát hành, hoặc hủy bỏ liên quan đến chương trình quyền chọn cổ phiếu </w:t>
            </w:r>
            <w:r w:rsidRPr="004624BC">
              <w:rPr>
                <w:rFonts w:ascii="Arial" w:eastAsia="Arial" w:hAnsi="Arial" w:cs="Arial"/>
                <w:color w:val="000000"/>
                <w:sz w:val="20"/>
                <w:szCs w:val="20"/>
              </w:rPr>
              <w:lastRenderedPageBreak/>
              <w:t>cho nhân viên, chương trình mua cổ phiếu của nhân viên và tất cả các thỏa thuận thanh toán trên cơ sở cổ phiếu khác.</w:t>
            </w:r>
          </w:p>
          <w:p w:rsidR="001D1E43" w:rsidRPr="004624BC" w:rsidRDefault="001D1E43" w:rsidP="001D1E43">
            <w:pPr>
              <w:pBdr>
                <w:top w:val="nil"/>
                <w:left w:val="nil"/>
                <w:bottom w:val="nil"/>
                <w:right w:val="nil"/>
                <w:between w:val="nil"/>
              </w:pBdr>
              <w:spacing w:line="259" w:lineRule="auto"/>
              <w:ind w:left="1611"/>
              <w:jc w:val="both"/>
              <w:rPr>
                <w:rFonts w:ascii="Arial" w:eastAsia="Arial" w:hAnsi="Arial" w:cs="Arial"/>
                <w:color w:val="000000"/>
                <w:sz w:val="20"/>
                <w:szCs w:val="20"/>
              </w:rPr>
            </w:pPr>
          </w:p>
          <w:p w:rsidR="00B22032" w:rsidRPr="004624BC" w:rsidRDefault="00642E6A" w:rsidP="009E252E">
            <w:pPr>
              <w:numPr>
                <w:ilvl w:val="1"/>
                <w:numId w:val="36"/>
              </w:numPr>
              <w:pBdr>
                <w:top w:val="nil"/>
                <w:left w:val="nil"/>
                <w:bottom w:val="nil"/>
                <w:right w:val="nil"/>
                <w:between w:val="nil"/>
              </w:pBdr>
              <w:spacing w:line="259" w:lineRule="auto"/>
              <w:ind w:left="761" w:hanging="425"/>
              <w:jc w:val="both"/>
              <w:rPr>
                <w:rFonts w:ascii="Arial" w:eastAsia="Arial" w:hAnsi="Arial" w:cs="Arial"/>
                <w:color w:val="000000"/>
                <w:sz w:val="20"/>
                <w:szCs w:val="20"/>
              </w:rPr>
            </w:pPr>
            <w:r w:rsidRPr="004624BC">
              <w:rPr>
                <w:rFonts w:ascii="Arial" w:eastAsia="Arial" w:hAnsi="Arial" w:cs="Arial"/>
                <w:color w:val="000000"/>
                <w:sz w:val="20"/>
                <w:szCs w:val="20"/>
              </w:rPr>
              <w:t>[Đã xóa]</w:t>
            </w:r>
          </w:p>
          <w:p w:rsidR="00B22032" w:rsidRPr="004624BC" w:rsidRDefault="00B22032" w:rsidP="009E252E">
            <w:pPr>
              <w:pBdr>
                <w:top w:val="nil"/>
                <w:left w:val="nil"/>
                <w:bottom w:val="nil"/>
                <w:right w:val="nil"/>
                <w:between w:val="nil"/>
              </w:pBdr>
              <w:spacing w:line="259" w:lineRule="auto"/>
              <w:ind w:left="1186" w:hanging="854"/>
              <w:jc w:val="both"/>
              <w:rPr>
                <w:rFonts w:ascii="Arial" w:eastAsia="Arial" w:hAnsi="Arial" w:cs="Arial"/>
                <w:sz w:val="20"/>
                <w:szCs w:val="20"/>
              </w:rPr>
            </w:pPr>
          </w:p>
          <w:p w:rsidR="00B22032" w:rsidRPr="004624BC" w:rsidRDefault="00642E6A" w:rsidP="00F36095">
            <w:pPr>
              <w:numPr>
                <w:ilvl w:val="0"/>
                <w:numId w:val="38"/>
              </w:numPr>
              <w:pBdr>
                <w:top w:val="nil"/>
                <w:left w:val="nil"/>
                <w:bottom w:val="nil"/>
                <w:right w:val="nil"/>
                <w:between w:val="nil"/>
              </w:pBdr>
              <w:shd w:val="clear" w:color="auto" w:fill="FFFFFF"/>
              <w:spacing w:line="259" w:lineRule="auto"/>
              <w:ind w:left="761" w:hanging="429"/>
              <w:jc w:val="both"/>
              <w:rPr>
                <w:rFonts w:ascii="Arial" w:eastAsia="Arial" w:hAnsi="Arial" w:cs="Arial"/>
                <w:b/>
                <w:color w:val="000000"/>
                <w:sz w:val="20"/>
                <w:szCs w:val="20"/>
              </w:rPr>
            </w:pPr>
            <w:r w:rsidRPr="004624BC">
              <w:rPr>
                <w:rFonts w:ascii="Arial" w:eastAsia="Arial" w:hAnsi="Arial" w:cs="Arial"/>
                <w:b/>
                <w:color w:val="000000"/>
                <w:sz w:val="20"/>
                <w:szCs w:val="20"/>
              </w:rPr>
              <w:t>Chuẩn mực này áp dụng cho các hợp đồng mua bán khoản mục phi tài chính có thể được thanh toán</w:t>
            </w:r>
            <w:r w:rsidR="00D934C4" w:rsidRPr="004624BC">
              <w:rPr>
                <w:rFonts w:ascii="Arial" w:eastAsia="Arial" w:hAnsi="Arial" w:cs="Arial"/>
                <w:b/>
                <w:color w:val="000000"/>
                <w:sz w:val="20"/>
                <w:szCs w:val="20"/>
              </w:rPr>
              <w:t xml:space="preserve"> thuần</w:t>
            </w:r>
            <w:r w:rsidRPr="004624BC">
              <w:rPr>
                <w:rFonts w:ascii="Arial" w:eastAsia="Arial" w:hAnsi="Arial" w:cs="Arial"/>
                <w:b/>
                <w:color w:val="000000"/>
                <w:sz w:val="20"/>
                <w:szCs w:val="20"/>
              </w:rPr>
              <w:t xml:space="preserve"> bằng tiền hoặc một công cụ tài chính khác, hoặc th</w:t>
            </w:r>
            <w:r w:rsidRPr="004624BC">
              <w:rPr>
                <w:rFonts w:ascii="Arial" w:eastAsia="Arial" w:hAnsi="Arial" w:cs="Arial"/>
                <w:b/>
                <w:sz w:val="20"/>
                <w:szCs w:val="20"/>
              </w:rPr>
              <w:t>ông qua</w:t>
            </w:r>
            <w:r w:rsidRPr="004624BC">
              <w:rPr>
                <w:rFonts w:ascii="Arial" w:eastAsia="Arial" w:hAnsi="Arial" w:cs="Arial"/>
                <w:b/>
                <w:color w:val="000000"/>
                <w:sz w:val="20"/>
                <w:szCs w:val="20"/>
              </w:rPr>
              <w:t xml:space="preserve"> trao đổi các công cụ tài chính, như thể các hợp đồng này là các công cụ tài chính, ngoại trừ các hợp đồng được ký kết và tiếp tục được nắm giữ cho mục đích nhận hoặc chuyển giao một khoản mục phi tài chính theo các yêu cầu về mua, bán hoặc sử dụng dự kiến của đơn vị. Tuy nhiên, Chuẩn mực này được áp dụng cho các hợp đồng mà đơn vị chỉ định đo lường theo giá trị hợp lý thông qua lãi hoặc lỗ theo khoản mục 2.5 của IFRS 9</w:t>
            </w:r>
            <w:r w:rsidRPr="004624BC">
              <w:rPr>
                <w:rFonts w:ascii="Arial" w:eastAsia="Arial" w:hAnsi="Arial" w:cs="Arial"/>
                <w:b/>
                <w:i/>
                <w:color w:val="000000"/>
                <w:sz w:val="20"/>
                <w:szCs w:val="20"/>
              </w:rPr>
              <w:t xml:space="preserve"> Công cụ tài chính.</w:t>
            </w:r>
            <w:r w:rsidR="00206ABA" w:rsidRPr="004624BC">
              <w:rPr>
                <w:rFonts w:ascii="Arial" w:eastAsia="Arial" w:hAnsi="Arial" w:cs="Arial"/>
                <w:b/>
                <w:i/>
                <w:color w:val="000000"/>
                <w:sz w:val="20"/>
                <w:szCs w:val="20"/>
              </w:rPr>
              <w:br/>
            </w:r>
          </w:p>
          <w:p w:rsidR="00B22032" w:rsidRPr="004624BC" w:rsidRDefault="00B22032" w:rsidP="00500192">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512872">
            <w:pPr>
              <w:numPr>
                <w:ilvl w:val="0"/>
                <w:numId w:val="95"/>
              </w:num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Có nhiều cách để một hợp đồng mua hoặc bán một khoản mục phi tài chính có thể thanh toán thuần bằng tiền hoặc</w:t>
            </w:r>
            <w:r w:rsidR="00381859" w:rsidRPr="004624BC">
              <w:rPr>
                <w:rFonts w:ascii="Arial" w:eastAsia="Arial" w:hAnsi="Arial" w:cs="Arial"/>
                <w:color w:val="000000"/>
                <w:sz w:val="20"/>
                <w:szCs w:val="20"/>
              </w:rPr>
              <w:t xml:space="preserve"> bằng</w:t>
            </w:r>
            <w:r w:rsidRPr="004624BC">
              <w:rPr>
                <w:rFonts w:ascii="Arial" w:eastAsia="Arial" w:hAnsi="Arial" w:cs="Arial"/>
                <w:color w:val="000000"/>
                <w:sz w:val="20"/>
                <w:szCs w:val="20"/>
              </w:rPr>
              <w:t xml:space="preserve"> một công cụ tài chính khác hoặc bằng cách trao đổi các công cụ tài chính. Bao gồm:</w:t>
            </w:r>
          </w:p>
          <w:p w:rsidR="00B22032" w:rsidRPr="004624BC" w:rsidRDefault="00B22032" w:rsidP="00500192">
            <w:pPr>
              <w:pBdr>
                <w:top w:val="nil"/>
                <w:left w:val="nil"/>
                <w:bottom w:val="nil"/>
                <w:right w:val="nil"/>
                <w:between w:val="nil"/>
              </w:pBdr>
              <w:shd w:val="clear" w:color="auto" w:fill="FFFFFF"/>
              <w:spacing w:line="259" w:lineRule="auto"/>
              <w:ind w:left="720"/>
              <w:jc w:val="both"/>
              <w:rPr>
                <w:rFonts w:ascii="Arial" w:eastAsia="Arial" w:hAnsi="Arial" w:cs="Arial"/>
                <w:sz w:val="20"/>
                <w:szCs w:val="20"/>
              </w:rPr>
            </w:pPr>
          </w:p>
          <w:p w:rsidR="00B22032" w:rsidRPr="004624BC" w:rsidRDefault="004D7FEB" w:rsidP="00500192">
            <w:pPr>
              <w:numPr>
                <w:ilvl w:val="0"/>
                <w:numId w:val="58"/>
              </w:numPr>
              <w:pBdr>
                <w:top w:val="nil"/>
                <w:left w:val="nil"/>
                <w:bottom w:val="nil"/>
                <w:right w:val="nil"/>
                <w:between w:val="nil"/>
              </w:pBdr>
              <w:spacing w:line="259" w:lineRule="auto"/>
              <w:ind w:left="1080"/>
              <w:jc w:val="both"/>
              <w:rPr>
                <w:rFonts w:ascii="Arial" w:eastAsia="Arial" w:hAnsi="Arial" w:cs="Arial"/>
                <w:color w:val="000000"/>
                <w:sz w:val="20"/>
                <w:szCs w:val="20"/>
              </w:rPr>
            </w:pPr>
            <w:r w:rsidRPr="004624BC">
              <w:rPr>
                <w:rFonts w:ascii="Arial" w:eastAsia="Arial" w:hAnsi="Arial" w:cs="Arial"/>
                <w:sz w:val="20"/>
                <w:szCs w:val="20"/>
              </w:rPr>
              <w:t>K</w:t>
            </w:r>
            <w:r w:rsidR="00642E6A" w:rsidRPr="004624BC">
              <w:rPr>
                <w:rFonts w:ascii="Arial" w:eastAsia="Arial" w:hAnsi="Arial" w:cs="Arial"/>
                <w:sz w:val="20"/>
                <w:szCs w:val="20"/>
              </w:rPr>
              <w:t>hi</w:t>
            </w:r>
            <w:r w:rsidRPr="004624BC">
              <w:rPr>
                <w:rFonts w:ascii="Arial" w:eastAsia="Arial" w:hAnsi="Arial" w:cs="Arial"/>
                <w:sz w:val="20"/>
                <w:szCs w:val="20"/>
              </w:rPr>
              <w:t xml:space="preserve"> các</w:t>
            </w:r>
            <w:r w:rsidR="00642E6A" w:rsidRPr="004624BC">
              <w:rPr>
                <w:rFonts w:ascii="Arial" w:eastAsia="Arial" w:hAnsi="Arial" w:cs="Arial"/>
                <w:sz w:val="20"/>
                <w:szCs w:val="20"/>
              </w:rPr>
              <w:t xml:space="preserve"> </w:t>
            </w:r>
            <w:r w:rsidR="00642E6A" w:rsidRPr="004624BC">
              <w:rPr>
                <w:rFonts w:ascii="Arial" w:eastAsia="Arial" w:hAnsi="Arial" w:cs="Arial"/>
                <w:color w:val="000000"/>
                <w:sz w:val="20"/>
                <w:szCs w:val="20"/>
              </w:rPr>
              <w:t>điều khoản của hợp đồng cho phép một trong các bên thanh toán thuần bằng tiền hoặc</w:t>
            </w:r>
            <w:r w:rsidRPr="004624BC">
              <w:rPr>
                <w:rFonts w:ascii="Arial" w:eastAsia="Arial" w:hAnsi="Arial" w:cs="Arial"/>
                <w:color w:val="000000"/>
                <w:sz w:val="20"/>
                <w:szCs w:val="20"/>
              </w:rPr>
              <w:t xml:space="preserve"> bằng</w:t>
            </w:r>
            <w:r w:rsidR="00642E6A" w:rsidRPr="004624BC">
              <w:rPr>
                <w:rFonts w:ascii="Arial" w:eastAsia="Arial" w:hAnsi="Arial" w:cs="Arial"/>
                <w:color w:val="000000"/>
                <w:sz w:val="20"/>
                <w:szCs w:val="20"/>
              </w:rPr>
              <w:t xml:space="preserve"> một công cụ tài chính khác hoặc bằng cách trao đổi các công cụ tài chính;</w:t>
            </w:r>
          </w:p>
          <w:p w:rsidR="00206ABA" w:rsidRPr="004624BC" w:rsidRDefault="00206ABA" w:rsidP="00206ABA">
            <w:pPr>
              <w:pBdr>
                <w:top w:val="nil"/>
                <w:left w:val="nil"/>
                <w:bottom w:val="nil"/>
                <w:right w:val="nil"/>
                <w:between w:val="nil"/>
              </w:pBdr>
              <w:spacing w:line="259" w:lineRule="auto"/>
              <w:ind w:left="1080"/>
              <w:jc w:val="both"/>
              <w:rPr>
                <w:rFonts w:ascii="Arial" w:eastAsia="Arial" w:hAnsi="Arial" w:cs="Arial"/>
                <w:color w:val="000000"/>
                <w:sz w:val="20"/>
                <w:szCs w:val="20"/>
              </w:rPr>
            </w:pPr>
          </w:p>
          <w:p w:rsidR="00B22032" w:rsidRPr="004624BC" w:rsidRDefault="00642E6A" w:rsidP="00500192">
            <w:pPr>
              <w:numPr>
                <w:ilvl w:val="0"/>
                <w:numId w:val="58"/>
              </w:numPr>
              <w:pBdr>
                <w:top w:val="nil"/>
                <w:left w:val="nil"/>
                <w:bottom w:val="nil"/>
                <w:right w:val="nil"/>
                <w:between w:val="nil"/>
              </w:pBdr>
              <w:spacing w:line="259" w:lineRule="auto"/>
              <w:ind w:left="1080"/>
              <w:jc w:val="both"/>
              <w:rPr>
                <w:rFonts w:ascii="Arial" w:eastAsia="Arial" w:hAnsi="Arial" w:cs="Arial"/>
                <w:color w:val="000000"/>
                <w:sz w:val="20"/>
                <w:szCs w:val="20"/>
              </w:rPr>
            </w:pPr>
            <w:r w:rsidRPr="004624BC">
              <w:rPr>
                <w:rFonts w:ascii="Arial" w:eastAsia="Arial" w:hAnsi="Arial" w:cs="Arial"/>
                <w:sz w:val="20"/>
                <w:szCs w:val="20"/>
              </w:rPr>
              <w:t xml:space="preserve">khi </w:t>
            </w:r>
            <w:r w:rsidRPr="004624BC">
              <w:rPr>
                <w:rFonts w:ascii="Arial" w:eastAsia="Arial" w:hAnsi="Arial" w:cs="Arial"/>
                <w:color w:val="000000"/>
                <w:sz w:val="20"/>
                <w:szCs w:val="20"/>
              </w:rPr>
              <w:t>khả năng thanh toán thuần bằng tiền hoặc</w:t>
            </w:r>
            <w:r w:rsidR="004D7FEB" w:rsidRPr="004624BC">
              <w:rPr>
                <w:rFonts w:ascii="Arial" w:eastAsia="Arial" w:hAnsi="Arial" w:cs="Arial"/>
                <w:color w:val="000000"/>
                <w:sz w:val="20"/>
                <w:szCs w:val="20"/>
              </w:rPr>
              <w:t xml:space="preserve"> bằng</w:t>
            </w:r>
            <w:r w:rsidRPr="004624BC">
              <w:rPr>
                <w:rFonts w:ascii="Arial" w:eastAsia="Arial" w:hAnsi="Arial" w:cs="Arial"/>
                <w:color w:val="000000"/>
                <w:sz w:val="20"/>
                <w:szCs w:val="20"/>
              </w:rPr>
              <w:t xml:space="preserve"> một công cụ tài chính khác hoặc bằng cách trao đổi các công cụ tài chính, không được quy định </w:t>
            </w:r>
            <w:r w:rsidR="004D7FEB" w:rsidRPr="004624BC">
              <w:rPr>
                <w:rFonts w:ascii="Arial" w:eastAsia="Arial" w:hAnsi="Arial" w:cs="Arial"/>
                <w:color w:val="000000"/>
                <w:sz w:val="20"/>
                <w:szCs w:val="20"/>
              </w:rPr>
              <w:t>rõ ràng</w:t>
            </w:r>
            <w:r w:rsidRPr="004624BC">
              <w:rPr>
                <w:rFonts w:ascii="Arial" w:eastAsia="Arial" w:hAnsi="Arial" w:cs="Arial"/>
                <w:color w:val="000000"/>
                <w:sz w:val="20"/>
                <w:szCs w:val="20"/>
              </w:rPr>
              <w:t xml:space="preserve"> trong các điều khoản của hợp đồng, nhưng đơn vị </w:t>
            </w:r>
            <w:r w:rsidR="003C77E5" w:rsidRPr="004624BC">
              <w:rPr>
                <w:rFonts w:ascii="Arial" w:eastAsia="Arial" w:hAnsi="Arial" w:cs="Arial"/>
                <w:color w:val="000000"/>
                <w:sz w:val="20"/>
                <w:szCs w:val="20"/>
              </w:rPr>
              <w:t>có thông lệ</w:t>
            </w:r>
            <w:r w:rsidRPr="004624BC">
              <w:rPr>
                <w:rFonts w:ascii="Arial" w:eastAsia="Arial" w:hAnsi="Arial" w:cs="Arial"/>
                <w:color w:val="000000"/>
                <w:sz w:val="20"/>
                <w:szCs w:val="20"/>
              </w:rPr>
              <w:t xml:space="preserve"> thanh toán các hợp đồng tương tự thuần bằng tiền hoặc một công cụ tài chính hoặc trao đổi các công cụ tài chính (nếu bên đối tác tham gia vào một hợp đồng bù trừ hoặc bán hợp đồng trước khi thực hiện hoặc tất toán hợp đồng trước hạn);</w:t>
            </w:r>
          </w:p>
          <w:p w:rsidR="00206ABA" w:rsidRPr="004624BC" w:rsidRDefault="00206ABA" w:rsidP="00206ABA">
            <w:pPr>
              <w:pBdr>
                <w:top w:val="nil"/>
                <w:left w:val="nil"/>
                <w:bottom w:val="nil"/>
                <w:right w:val="nil"/>
                <w:between w:val="nil"/>
              </w:pBdr>
              <w:spacing w:line="259" w:lineRule="auto"/>
              <w:ind w:left="1080"/>
              <w:jc w:val="both"/>
              <w:rPr>
                <w:rFonts w:ascii="Arial" w:eastAsia="Arial" w:hAnsi="Arial" w:cs="Arial"/>
                <w:color w:val="000000"/>
                <w:sz w:val="20"/>
                <w:szCs w:val="20"/>
              </w:rPr>
            </w:pPr>
          </w:p>
          <w:p w:rsidR="00206ABA" w:rsidRPr="004624BC" w:rsidRDefault="00642E6A" w:rsidP="00EC6F51">
            <w:pPr>
              <w:numPr>
                <w:ilvl w:val="0"/>
                <w:numId w:val="58"/>
              </w:numPr>
              <w:pBdr>
                <w:top w:val="nil"/>
                <w:left w:val="nil"/>
                <w:bottom w:val="nil"/>
                <w:right w:val="nil"/>
                <w:between w:val="nil"/>
              </w:pBdr>
              <w:spacing w:line="259" w:lineRule="auto"/>
              <w:ind w:left="1099" w:hanging="338"/>
              <w:jc w:val="both"/>
              <w:rPr>
                <w:rFonts w:ascii="Arial" w:eastAsia="Arial" w:hAnsi="Arial" w:cs="Arial"/>
                <w:color w:val="000000"/>
                <w:sz w:val="20"/>
                <w:szCs w:val="20"/>
              </w:rPr>
            </w:pPr>
            <w:r w:rsidRPr="004624BC">
              <w:rPr>
                <w:rFonts w:ascii="Arial" w:eastAsia="Arial" w:hAnsi="Arial" w:cs="Arial"/>
                <w:sz w:val="20"/>
                <w:szCs w:val="20"/>
              </w:rPr>
              <w:t xml:space="preserve">khi </w:t>
            </w:r>
            <w:r w:rsidRPr="004624BC">
              <w:rPr>
                <w:rFonts w:ascii="Arial" w:eastAsia="Arial" w:hAnsi="Arial" w:cs="Arial"/>
                <w:color w:val="000000"/>
                <w:sz w:val="20"/>
                <w:szCs w:val="20"/>
              </w:rPr>
              <w:t>với các hợp đồng tương tự, đơn vị c</w:t>
            </w:r>
            <w:r w:rsidRPr="004624BC">
              <w:rPr>
                <w:rFonts w:ascii="Arial" w:eastAsia="Arial" w:hAnsi="Arial" w:cs="Arial"/>
                <w:sz w:val="20"/>
                <w:szCs w:val="20"/>
              </w:rPr>
              <w:t xml:space="preserve">ó </w:t>
            </w:r>
            <w:r w:rsidR="00675598" w:rsidRPr="004624BC">
              <w:rPr>
                <w:rFonts w:ascii="Arial" w:eastAsia="Arial" w:hAnsi="Arial" w:cs="Arial"/>
                <w:sz w:val="20"/>
                <w:szCs w:val="20"/>
              </w:rPr>
              <w:t>thông lệ</w:t>
            </w:r>
            <w:r w:rsidRPr="004624BC">
              <w:rPr>
                <w:rFonts w:ascii="Arial" w:eastAsia="Arial" w:hAnsi="Arial" w:cs="Arial"/>
                <w:sz w:val="20"/>
                <w:szCs w:val="20"/>
              </w:rPr>
              <w:t xml:space="preserve"> </w:t>
            </w:r>
            <w:r w:rsidRPr="004624BC">
              <w:rPr>
                <w:rFonts w:ascii="Arial" w:eastAsia="Arial" w:hAnsi="Arial" w:cs="Arial"/>
                <w:color w:val="000000"/>
                <w:sz w:val="20"/>
                <w:szCs w:val="20"/>
              </w:rPr>
              <w:t>nh</w:t>
            </w:r>
            <w:r w:rsidRPr="004624BC">
              <w:rPr>
                <w:rFonts w:ascii="Arial" w:eastAsia="Arial" w:hAnsi="Arial" w:cs="Arial"/>
                <w:sz w:val="20"/>
                <w:szCs w:val="20"/>
              </w:rPr>
              <w:t xml:space="preserve">ận giao </w:t>
            </w:r>
            <w:r w:rsidRPr="004624BC">
              <w:rPr>
                <w:rFonts w:ascii="Arial" w:eastAsia="Arial" w:hAnsi="Arial" w:cs="Arial"/>
                <w:color w:val="000000"/>
                <w:sz w:val="20"/>
                <w:szCs w:val="20"/>
              </w:rPr>
              <w:lastRenderedPageBreak/>
              <w:t>hàng và bán h</w:t>
            </w:r>
            <w:r w:rsidRPr="004624BC">
              <w:rPr>
                <w:rFonts w:ascii="Arial" w:eastAsia="Arial" w:hAnsi="Arial" w:cs="Arial"/>
                <w:sz w:val="20"/>
                <w:szCs w:val="20"/>
              </w:rPr>
              <w:t xml:space="preserve">àng </w:t>
            </w:r>
            <w:r w:rsidRPr="004624BC">
              <w:rPr>
                <w:rFonts w:ascii="Arial" w:eastAsia="Arial" w:hAnsi="Arial" w:cs="Arial"/>
                <w:color w:val="000000"/>
                <w:sz w:val="20"/>
                <w:szCs w:val="20"/>
              </w:rPr>
              <w:t>trong m</w:t>
            </w:r>
            <w:r w:rsidRPr="004624BC">
              <w:rPr>
                <w:rFonts w:ascii="Arial" w:eastAsia="Arial" w:hAnsi="Arial" w:cs="Arial"/>
                <w:sz w:val="20"/>
                <w:szCs w:val="20"/>
              </w:rPr>
              <w:t xml:space="preserve">ột </w:t>
            </w:r>
            <w:r w:rsidRPr="004624BC">
              <w:rPr>
                <w:rFonts w:ascii="Arial" w:eastAsia="Arial" w:hAnsi="Arial" w:cs="Arial"/>
                <w:color w:val="000000"/>
                <w:sz w:val="20"/>
                <w:szCs w:val="20"/>
              </w:rPr>
              <w:t>khoảng thời gian ngắn sau khi nh</w:t>
            </w:r>
            <w:r w:rsidRPr="004624BC">
              <w:rPr>
                <w:rFonts w:ascii="Arial" w:eastAsia="Arial" w:hAnsi="Arial" w:cs="Arial"/>
                <w:sz w:val="20"/>
                <w:szCs w:val="20"/>
              </w:rPr>
              <w:t>ận</w:t>
            </w:r>
            <w:r w:rsidRPr="004624BC">
              <w:rPr>
                <w:rFonts w:ascii="Arial" w:eastAsia="Arial" w:hAnsi="Arial" w:cs="Arial"/>
                <w:color w:val="000000"/>
                <w:sz w:val="20"/>
                <w:szCs w:val="20"/>
              </w:rPr>
              <w:t xml:space="preserve"> giao hàng nhằm mục đích thu lợi nhuận từ biến động giá trong ngắn hạn hoặc lợi nhuận biên của người môi giới; và</w:t>
            </w:r>
          </w:p>
          <w:p w:rsidR="009D3DEF" w:rsidRPr="004624BC" w:rsidRDefault="009D3DEF" w:rsidP="009D3DEF">
            <w:pPr>
              <w:pBdr>
                <w:top w:val="nil"/>
                <w:left w:val="nil"/>
                <w:bottom w:val="nil"/>
                <w:right w:val="nil"/>
                <w:between w:val="nil"/>
              </w:pBdr>
              <w:spacing w:line="259" w:lineRule="auto"/>
              <w:ind w:left="1099"/>
              <w:jc w:val="both"/>
              <w:rPr>
                <w:rFonts w:ascii="Arial" w:eastAsia="Arial" w:hAnsi="Arial" w:cs="Arial"/>
                <w:color w:val="000000"/>
                <w:sz w:val="20"/>
                <w:szCs w:val="20"/>
              </w:rPr>
            </w:pPr>
          </w:p>
          <w:p w:rsidR="00B22032" w:rsidRPr="004624BC" w:rsidRDefault="00642E6A" w:rsidP="00EC6F51">
            <w:pPr>
              <w:numPr>
                <w:ilvl w:val="0"/>
                <w:numId w:val="58"/>
              </w:numPr>
              <w:pBdr>
                <w:top w:val="nil"/>
                <w:left w:val="nil"/>
                <w:bottom w:val="nil"/>
                <w:right w:val="nil"/>
                <w:between w:val="nil"/>
              </w:pBdr>
              <w:spacing w:line="259" w:lineRule="auto"/>
              <w:ind w:left="1170" w:hanging="409"/>
              <w:jc w:val="both"/>
              <w:rPr>
                <w:rFonts w:ascii="Arial" w:eastAsia="Arial" w:hAnsi="Arial" w:cs="Arial"/>
                <w:color w:val="000000"/>
                <w:sz w:val="20"/>
                <w:szCs w:val="20"/>
              </w:rPr>
            </w:pPr>
            <w:r w:rsidRPr="004624BC">
              <w:rPr>
                <w:rFonts w:ascii="Arial" w:eastAsia="Arial" w:hAnsi="Arial" w:cs="Arial"/>
                <w:color w:val="000000"/>
                <w:sz w:val="20"/>
                <w:szCs w:val="20"/>
              </w:rPr>
              <w:t>khi khoản mục phi tài chính là đối tượng của hợp đồng có thể sẵn sàng chuyển đổi th</w:t>
            </w:r>
            <w:r w:rsidRPr="004624BC">
              <w:rPr>
                <w:rFonts w:ascii="Arial" w:eastAsia="Arial" w:hAnsi="Arial" w:cs="Arial"/>
                <w:sz w:val="20"/>
                <w:szCs w:val="20"/>
              </w:rPr>
              <w:t xml:space="preserve">ành </w:t>
            </w:r>
            <w:r w:rsidRPr="004624BC">
              <w:rPr>
                <w:rFonts w:ascii="Arial" w:eastAsia="Arial" w:hAnsi="Arial" w:cs="Arial"/>
                <w:color w:val="000000"/>
                <w:sz w:val="20"/>
                <w:szCs w:val="20"/>
              </w:rPr>
              <w:t>tiền.</w:t>
            </w:r>
          </w:p>
          <w:p w:rsidR="00206ABA" w:rsidRPr="004624BC" w:rsidRDefault="00642E6A" w:rsidP="00500192">
            <w:pPr>
              <w:pBdr>
                <w:top w:val="nil"/>
                <w:left w:val="nil"/>
                <w:bottom w:val="nil"/>
                <w:right w:val="nil"/>
                <w:between w:val="nil"/>
              </w:pBdr>
              <w:spacing w:line="259" w:lineRule="auto"/>
              <w:ind w:left="720" w:hanging="720"/>
              <w:jc w:val="both"/>
              <w:rPr>
                <w:rFonts w:ascii="Arial" w:eastAsia="Arial" w:hAnsi="Arial" w:cs="Arial"/>
                <w:sz w:val="20"/>
                <w:szCs w:val="20"/>
              </w:rPr>
            </w:pPr>
            <w:r w:rsidRPr="004624BC">
              <w:rPr>
                <w:rFonts w:ascii="Arial" w:eastAsia="Arial" w:hAnsi="Arial" w:cs="Arial"/>
                <w:sz w:val="20"/>
                <w:szCs w:val="20"/>
              </w:rPr>
              <w:t xml:space="preserve">         </w:t>
            </w:r>
            <w:r w:rsidR="00206ABA" w:rsidRPr="004624BC">
              <w:rPr>
                <w:rFonts w:ascii="Arial" w:eastAsia="Arial" w:hAnsi="Arial" w:cs="Arial"/>
                <w:sz w:val="20"/>
                <w:szCs w:val="20"/>
              </w:rPr>
              <w:t xml:space="preserve">   </w:t>
            </w:r>
          </w:p>
          <w:p w:rsidR="00B22032" w:rsidRPr="004624BC" w:rsidRDefault="00206ABA"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 xml:space="preserve"> </w:t>
            </w:r>
            <w:r w:rsidR="00642E6A" w:rsidRPr="004624BC">
              <w:rPr>
                <w:rFonts w:ascii="Arial" w:eastAsia="Arial" w:hAnsi="Arial" w:cs="Arial"/>
                <w:color w:val="000000"/>
                <w:sz w:val="20"/>
                <w:szCs w:val="20"/>
              </w:rPr>
              <w:t>Một hợp đồng áp dụng các điểm (b) và (c) không nhằm mục đích giao hoặc nhận các khoản mục phi tài chính theo yêu cầu về mua, bán hoặc sử dụng dự kiến của đơn vị, và, theo đó, nằm trong phạm vi của Chuẩn mực này. Các hợp đồng khác áp dụng đoạn 8 được đánh giá liệu các hợp đồng này có được ký kết và tiếp tục được nắm giữ cho mục đích nhận hoặc chuyển giao một khoản mục phi tài chính theo các yêu cầu về mua, bán hoặc sử dụng dự kiến của đơn vị, và theo đó, đánh giá liệu chúng có nằm trong phạm vi của Chuẩn mực hay không.</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206ABA" w:rsidRPr="004624BC" w:rsidRDefault="00206ABA"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12872">
            <w:pPr>
              <w:numPr>
                <w:ilvl w:val="0"/>
                <w:numId w:val="95"/>
              </w:num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Một quyền chọn mua hoặc bán một khoản mục phi tài chính có thể được thanh toán thuần bằng tiền hoặc</w:t>
            </w:r>
            <w:r w:rsidR="007C3825" w:rsidRPr="004624BC">
              <w:rPr>
                <w:rFonts w:ascii="Arial" w:eastAsia="Arial" w:hAnsi="Arial" w:cs="Arial"/>
                <w:color w:val="000000"/>
                <w:sz w:val="20"/>
                <w:szCs w:val="20"/>
              </w:rPr>
              <w:t xml:space="preserve"> bằng</w:t>
            </w:r>
            <w:r w:rsidRPr="004624BC">
              <w:rPr>
                <w:rFonts w:ascii="Arial" w:eastAsia="Arial" w:hAnsi="Arial" w:cs="Arial"/>
                <w:color w:val="000000"/>
                <w:sz w:val="20"/>
                <w:szCs w:val="20"/>
              </w:rPr>
              <w:t xml:space="preserve"> một công cụ tài chính khác, hoặc bằng cách trao đổi các công cụ tài chính, theo đoạn 9(a) hoặc (d) thuộc phạm vi của Chuẩn mực này. Một hợp đồng như vậy không nhằm mục đích chuyển giao hoặc nhận khoản mục phi tài chính theo các điều kiện về mua, bán hoặc sử dụng dự kiến của đơn vị.</w:t>
            </w:r>
          </w:p>
          <w:p w:rsidR="00B22032" w:rsidRPr="004624BC" w:rsidRDefault="00642E6A" w:rsidP="00500192">
            <w:pPr>
              <w:pBdr>
                <w:top w:val="nil"/>
                <w:left w:val="nil"/>
                <w:bottom w:val="nil"/>
                <w:right w:val="nil"/>
                <w:between w:val="nil"/>
              </w:pBdr>
              <w:shd w:val="clear" w:color="auto" w:fill="FFFFFF"/>
              <w:spacing w:line="259" w:lineRule="auto"/>
              <w:jc w:val="both"/>
              <w:rPr>
                <w:rFonts w:ascii="Arial" w:eastAsia="Arial" w:hAnsi="Arial" w:cs="Arial"/>
                <w:b/>
                <w:sz w:val="20"/>
                <w:szCs w:val="20"/>
              </w:rPr>
            </w:pPr>
            <w:r w:rsidRPr="004624BC">
              <w:rPr>
                <w:rFonts w:ascii="Arial" w:eastAsia="Arial" w:hAnsi="Arial" w:cs="Arial"/>
                <w:b/>
                <w:sz w:val="20"/>
                <w:szCs w:val="20"/>
              </w:rPr>
              <w:t xml:space="preserve">     </w:t>
            </w:r>
          </w:p>
          <w:p w:rsidR="00D03E1F" w:rsidRPr="004624BC" w:rsidRDefault="00D03E1F" w:rsidP="00500192">
            <w:pPr>
              <w:pBdr>
                <w:top w:val="nil"/>
                <w:left w:val="nil"/>
                <w:bottom w:val="nil"/>
                <w:right w:val="nil"/>
                <w:between w:val="nil"/>
              </w:pBdr>
              <w:shd w:val="clear" w:color="auto" w:fill="FFFFFF"/>
              <w:spacing w:line="259" w:lineRule="auto"/>
              <w:jc w:val="both"/>
              <w:rPr>
                <w:rFonts w:ascii="Arial" w:eastAsia="Arial" w:hAnsi="Arial" w:cs="Arial"/>
                <w:b/>
                <w:sz w:val="20"/>
                <w:szCs w:val="20"/>
              </w:rPr>
            </w:pPr>
          </w:p>
          <w:p w:rsidR="00B22032" w:rsidRPr="004624BC" w:rsidRDefault="00E41CF4" w:rsidP="00500192">
            <w:pPr>
              <w:pBdr>
                <w:top w:val="nil"/>
                <w:left w:val="nil"/>
                <w:bottom w:val="nil"/>
                <w:right w:val="nil"/>
                <w:between w:val="nil"/>
              </w:pBdr>
              <w:shd w:val="clear" w:color="auto" w:fill="FFFFFF"/>
              <w:spacing w:line="259" w:lineRule="auto"/>
              <w:jc w:val="both"/>
              <w:rPr>
                <w:rFonts w:ascii="Arial" w:eastAsia="Arial" w:hAnsi="Arial" w:cs="Arial"/>
                <w:b/>
                <w:sz w:val="24"/>
                <w:szCs w:val="24"/>
              </w:rPr>
            </w:pPr>
            <w:r w:rsidRPr="004624BC">
              <w:rPr>
                <w:rFonts w:ascii="Arial" w:eastAsia="Arial" w:hAnsi="Arial" w:cs="Arial"/>
                <w:b/>
                <w:noProof/>
                <w:sz w:val="24"/>
                <w:szCs w:val="24"/>
                <w:lang w:val="en-GB"/>
              </w:rPr>
              <w:pict>
                <v:line id="Straight Connector 25" o:spid="_x0000_s1051"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5.6pt" to="313.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" strokecolor="black [3213]" strokeweight=".25pt">
                  <v:shadow on="t" color="black" opacity="24903f" origin=",.5" offset="0,.55556mm"/>
                  <o:lock v:ext="edit" shapetype="f"/>
                </v:line>
              </w:pict>
            </w:r>
            <w:r w:rsidR="00642E6A" w:rsidRPr="004624BC">
              <w:rPr>
                <w:rFonts w:ascii="Arial" w:eastAsia="Arial" w:hAnsi="Arial" w:cs="Arial"/>
                <w:b/>
                <w:sz w:val="24"/>
                <w:szCs w:val="24"/>
              </w:rPr>
              <w:t xml:space="preserve"> Định nghĩa (</w:t>
            </w:r>
            <w:r w:rsidR="00803E20" w:rsidRPr="004624BC">
              <w:rPr>
                <w:rFonts w:ascii="Arial" w:eastAsia="Arial" w:hAnsi="Arial" w:cs="Arial"/>
                <w:b/>
                <w:sz w:val="24"/>
                <w:szCs w:val="24"/>
              </w:rPr>
              <w:t>xem</w:t>
            </w:r>
            <w:r w:rsidR="000B0CEA" w:rsidRPr="004624BC">
              <w:rPr>
                <w:rFonts w:ascii="Arial" w:eastAsia="Arial" w:hAnsi="Arial" w:cs="Arial"/>
                <w:b/>
                <w:sz w:val="24"/>
                <w:szCs w:val="24"/>
              </w:rPr>
              <w:t xml:space="preserve"> thêm các</w:t>
            </w:r>
            <w:r w:rsidR="00642E6A" w:rsidRPr="004624BC">
              <w:rPr>
                <w:rFonts w:ascii="Arial" w:eastAsia="Arial" w:hAnsi="Arial" w:cs="Arial"/>
                <w:b/>
                <w:sz w:val="24"/>
                <w:szCs w:val="24"/>
              </w:rPr>
              <w:t xml:space="preserve"> đoạn AG3-AG23)</w:t>
            </w: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b/>
                <w:sz w:val="20"/>
                <w:szCs w:val="20"/>
                <w:u w:val="single"/>
              </w:rPr>
            </w:pPr>
          </w:p>
          <w:p w:rsidR="00B22032" w:rsidRPr="004624BC" w:rsidRDefault="00642E6A" w:rsidP="00512872">
            <w:pPr>
              <w:numPr>
                <w:ilvl w:val="0"/>
                <w:numId w:val="82"/>
              </w:numPr>
              <w:pBdr>
                <w:top w:val="nil"/>
                <w:left w:val="nil"/>
                <w:bottom w:val="nil"/>
                <w:right w:val="nil"/>
                <w:between w:val="nil"/>
              </w:pBdr>
              <w:shd w:val="clear" w:color="auto" w:fill="FFFFFF"/>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Các thuật ngữ được dùng trong Chuẩn mực này với ý nghĩa cụ thể:</w:t>
            </w:r>
          </w:p>
          <w:p w:rsidR="00F86A00" w:rsidRPr="004624BC" w:rsidRDefault="00F86A00" w:rsidP="00F86A00">
            <w:pPr>
              <w:pBdr>
                <w:top w:val="nil"/>
                <w:left w:val="nil"/>
                <w:bottom w:val="nil"/>
                <w:right w:val="nil"/>
                <w:between w:val="nil"/>
              </w:pBdr>
              <w:shd w:val="clear" w:color="auto" w:fill="FFFFFF"/>
              <w:spacing w:line="259" w:lineRule="auto"/>
              <w:ind w:left="720"/>
              <w:jc w:val="both"/>
              <w:rPr>
                <w:rFonts w:ascii="Arial" w:eastAsia="Arial" w:hAnsi="Arial" w:cs="Arial"/>
                <w:b/>
                <w:color w:val="000000"/>
                <w:sz w:val="20"/>
                <w:szCs w:val="20"/>
              </w:rPr>
            </w:pPr>
          </w:p>
          <w:p w:rsidR="00B22032" w:rsidRPr="004624BC" w:rsidRDefault="00642E6A" w:rsidP="00F86A00">
            <w:pPr>
              <w:pBdr>
                <w:top w:val="nil"/>
                <w:left w:val="nil"/>
                <w:bottom w:val="nil"/>
                <w:right w:val="nil"/>
                <w:between w:val="nil"/>
              </w:pBdr>
              <w:spacing w:line="259" w:lineRule="auto"/>
              <w:ind w:left="763"/>
              <w:jc w:val="both"/>
              <w:rPr>
                <w:rFonts w:ascii="Arial" w:eastAsia="Arial" w:hAnsi="Arial" w:cs="Arial"/>
                <w:b/>
                <w:color w:val="000000"/>
                <w:sz w:val="20"/>
                <w:szCs w:val="20"/>
              </w:rPr>
            </w:pPr>
            <w:r w:rsidRPr="004624BC">
              <w:rPr>
                <w:rFonts w:ascii="Arial" w:eastAsia="Arial" w:hAnsi="Arial" w:cs="Arial"/>
                <w:b/>
                <w:color w:val="000000"/>
                <w:sz w:val="20"/>
                <w:szCs w:val="20"/>
              </w:rPr>
              <w:t>Một</w:t>
            </w:r>
            <w:r w:rsidRPr="004624BC">
              <w:rPr>
                <w:rFonts w:ascii="Arial" w:eastAsia="Arial" w:hAnsi="Arial" w:cs="Arial"/>
                <w:b/>
                <w:i/>
                <w:color w:val="000000"/>
                <w:sz w:val="20"/>
                <w:szCs w:val="20"/>
              </w:rPr>
              <w:t xml:space="preserve"> công cụ tài chính</w:t>
            </w:r>
            <w:r w:rsidRPr="004624BC">
              <w:rPr>
                <w:rFonts w:ascii="Arial" w:eastAsia="Arial" w:hAnsi="Arial" w:cs="Arial"/>
                <w:b/>
                <w:color w:val="000000"/>
                <w:sz w:val="20"/>
                <w:szCs w:val="20"/>
              </w:rPr>
              <w:t xml:space="preserve"> là bất cứ hợp đồng nào làm phát sinh một tài sản tài chính của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và</w:t>
            </w:r>
            <w:r w:rsidR="00C72D8A" w:rsidRPr="004624BC">
              <w:rPr>
                <w:rFonts w:ascii="Arial" w:eastAsia="Arial" w:hAnsi="Arial" w:cs="Arial"/>
                <w:b/>
                <w:color w:val="000000"/>
                <w:sz w:val="20"/>
                <w:szCs w:val="20"/>
              </w:rPr>
              <w:t xml:space="preserve"> một khoản</w:t>
            </w:r>
            <w:r w:rsidRPr="004624BC">
              <w:rPr>
                <w:rFonts w:ascii="Arial" w:eastAsia="Arial" w:hAnsi="Arial" w:cs="Arial"/>
                <w:b/>
                <w:color w:val="000000"/>
                <w:sz w:val="20"/>
                <w:szCs w:val="20"/>
              </w:rPr>
              <w:t xml:space="preserve"> nợ phải trả tài chính hoặc công cụ vốn của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khác.</w:t>
            </w:r>
          </w:p>
          <w:p w:rsidR="00F86A00" w:rsidRPr="004624BC" w:rsidRDefault="00F86A00" w:rsidP="00F86A00">
            <w:pPr>
              <w:pBdr>
                <w:top w:val="nil"/>
                <w:left w:val="nil"/>
                <w:bottom w:val="nil"/>
                <w:right w:val="nil"/>
                <w:between w:val="nil"/>
              </w:pBdr>
              <w:spacing w:line="259" w:lineRule="auto"/>
              <w:ind w:left="763"/>
              <w:jc w:val="both"/>
              <w:rPr>
                <w:rFonts w:ascii="Arial" w:eastAsia="Arial" w:hAnsi="Arial" w:cs="Arial"/>
                <w:b/>
                <w:sz w:val="20"/>
                <w:szCs w:val="20"/>
              </w:rPr>
            </w:pPr>
          </w:p>
          <w:p w:rsidR="00B22032" w:rsidRPr="004624BC" w:rsidRDefault="00642E6A" w:rsidP="00F86A00">
            <w:pPr>
              <w:pBdr>
                <w:top w:val="nil"/>
                <w:left w:val="nil"/>
                <w:bottom w:val="nil"/>
                <w:right w:val="nil"/>
                <w:between w:val="nil"/>
              </w:pBdr>
              <w:spacing w:line="259" w:lineRule="auto"/>
              <w:ind w:left="450" w:firstLine="313"/>
              <w:jc w:val="both"/>
              <w:rPr>
                <w:rFonts w:ascii="Arial" w:eastAsia="Arial" w:hAnsi="Arial" w:cs="Arial"/>
                <w:b/>
                <w:color w:val="000000"/>
                <w:sz w:val="20"/>
                <w:szCs w:val="20"/>
              </w:rPr>
            </w:pPr>
            <w:r w:rsidRPr="004624BC">
              <w:rPr>
                <w:rFonts w:ascii="Arial" w:eastAsia="Arial" w:hAnsi="Arial" w:cs="Arial"/>
                <w:b/>
                <w:sz w:val="20"/>
                <w:szCs w:val="20"/>
              </w:rPr>
              <w:t xml:space="preserve">Một </w:t>
            </w:r>
            <w:r w:rsidRPr="004624BC">
              <w:rPr>
                <w:rFonts w:ascii="Arial" w:eastAsia="Arial" w:hAnsi="Arial" w:cs="Arial"/>
                <w:b/>
                <w:i/>
                <w:sz w:val="20"/>
                <w:szCs w:val="20"/>
              </w:rPr>
              <w:t>t</w:t>
            </w:r>
            <w:r w:rsidRPr="004624BC">
              <w:rPr>
                <w:rFonts w:ascii="Arial" w:eastAsia="Arial" w:hAnsi="Arial" w:cs="Arial"/>
                <w:b/>
                <w:i/>
                <w:color w:val="000000"/>
                <w:sz w:val="20"/>
                <w:szCs w:val="20"/>
              </w:rPr>
              <w:t>ài sản tài chính</w:t>
            </w:r>
            <w:r w:rsidRPr="004624BC">
              <w:rPr>
                <w:rFonts w:ascii="Arial" w:eastAsia="Arial" w:hAnsi="Arial" w:cs="Arial"/>
                <w:b/>
                <w:color w:val="000000"/>
                <w:sz w:val="20"/>
                <w:szCs w:val="20"/>
              </w:rPr>
              <w:t xml:space="preserve"> </w:t>
            </w:r>
            <w:r w:rsidR="00B626A2" w:rsidRPr="004624BC">
              <w:rPr>
                <w:rFonts w:ascii="Arial" w:eastAsia="Arial" w:hAnsi="Arial" w:cs="Arial"/>
                <w:b/>
                <w:color w:val="000000"/>
                <w:sz w:val="20"/>
                <w:szCs w:val="20"/>
              </w:rPr>
              <w:t>là bất cứ một tài sản nào là</w:t>
            </w:r>
            <w:r w:rsidRPr="004624BC">
              <w:rPr>
                <w:rFonts w:ascii="Arial" w:eastAsia="Arial" w:hAnsi="Arial" w:cs="Arial"/>
                <w:b/>
                <w:color w:val="000000"/>
                <w:sz w:val="20"/>
                <w:szCs w:val="20"/>
              </w:rPr>
              <w:t xml:space="preserve">: </w:t>
            </w:r>
          </w:p>
          <w:p w:rsidR="00F86A00" w:rsidRPr="004624BC" w:rsidRDefault="00F86A00" w:rsidP="00F86A00">
            <w:pPr>
              <w:pBdr>
                <w:top w:val="nil"/>
                <w:left w:val="nil"/>
                <w:bottom w:val="nil"/>
                <w:right w:val="nil"/>
                <w:between w:val="nil"/>
              </w:pBdr>
              <w:spacing w:line="259" w:lineRule="auto"/>
              <w:ind w:left="450" w:firstLine="313"/>
              <w:jc w:val="both"/>
              <w:rPr>
                <w:rFonts w:ascii="Arial" w:eastAsia="Arial" w:hAnsi="Arial" w:cs="Arial"/>
                <w:b/>
                <w:sz w:val="20"/>
                <w:szCs w:val="20"/>
              </w:rPr>
            </w:pPr>
          </w:p>
          <w:p w:rsidR="00B22032" w:rsidRPr="004624BC" w:rsidRDefault="00642E6A" w:rsidP="00500192">
            <w:pPr>
              <w:numPr>
                <w:ilvl w:val="0"/>
                <w:numId w:val="55"/>
              </w:numPr>
              <w:pBdr>
                <w:top w:val="nil"/>
                <w:left w:val="nil"/>
                <w:bottom w:val="nil"/>
                <w:right w:val="nil"/>
                <w:between w:val="nil"/>
              </w:pBdr>
              <w:shd w:val="clear" w:color="auto" w:fill="FFFFFF"/>
              <w:spacing w:line="259" w:lineRule="auto"/>
              <w:ind w:firstLine="82"/>
              <w:jc w:val="both"/>
              <w:rPr>
                <w:rFonts w:ascii="Arial" w:eastAsia="Arial" w:hAnsi="Arial" w:cs="Arial"/>
                <w:b/>
                <w:color w:val="000000"/>
                <w:sz w:val="20"/>
                <w:szCs w:val="20"/>
              </w:rPr>
            </w:pPr>
            <w:r w:rsidRPr="004624BC">
              <w:rPr>
                <w:rFonts w:ascii="Arial" w:eastAsia="Arial" w:hAnsi="Arial" w:cs="Arial"/>
                <w:b/>
                <w:color w:val="000000"/>
                <w:sz w:val="20"/>
                <w:szCs w:val="20"/>
              </w:rPr>
              <w:lastRenderedPageBreak/>
              <w:t>tiền;</w:t>
            </w:r>
          </w:p>
          <w:p w:rsidR="00F86A00" w:rsidRPr="004624BC" w:rsidRDefault="00F86A00" w:rsidP="00F86A00">
            <w:pPr>
              <w:pBdr>
                <w:top w:val="nil"/>
                <w:left w:val="nil"/>
                <w:bottom w:val="nil"/>
                <w:right w:val="nil"/>
                <w:between w:val="nil"/>
              </w:pBdr>
              <w:shd w:val="clear" w:color="auto" w:fill="FFFFFF"/>
              <w:spacing w:line="259" w:lineRule="auto"/>
              <w:ind w:left="802"/>
              <w:jc w:val="both"/>
              <w:rPr>
                <w:rFonts w:ascii="Arial" w:eastAsia="Arial" w:hAnsi="Arial" w:cs="Arial"/>
                <w:b/>
                <w:color w:val="000000"/>
                <w:sz w:val="20"/>
                <w:szCs w:val="20"/>
              </w:rPr>
            </w:pPr>
          </w:p>
          <w:p w:rsidR="00F86A00" w:rsidRPr="004624BC" w:rsidRDefault="00642E6A" w:rsidP="00F86A00">
            <w:pPr>
              <w:numPr>
                <w:ilvl w:val="0"/>
                <w:numId w:val="55"/>
              </w:numPr>
              <w:pBdr>
                <w:top w:val="nil"/>
                <w:left w:val="nil"/>
                <w:bottom w:val="nil"/>
                <w:right w:val="nil"/>
                <w:between w:val="nil"/>
              </w:pBdr>
              <w:shd w:val="clear" w:color="auto" w:fill="FFFFFF"/>
              <w:spacing w:line="259" w:lineRule="auto"/>
              <w:ind w:firstLine="82"/>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công cụ vốn của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khác;</w:t>
            </w:r>
          </w:p>
          <w:p w:rsidR="00F86A00" w:rsidRPr="004624BC" w:rsidRDefault="00F86A00" w:rsidP="00F86A00">
            <w:pPr>
              <w:rPr>
                <w:rFonts w:ascii="Arial" w:eastAsia="Arial" w:hAnsi="Arial" w:cs="Arial"/>
                <w:b/>
                <w:color w:val="000000"/>
                <w:sz w:val="20"/>
                <w:szCs w:val="20"/>
              </w:rPr>
            </w:pPr>
          </w:p>
          <w:p w:rsidR="00F86A00" w:rsidRPr="004624BC" w:rsidRDefault="00642E6A" w:rsidP="00F86A00">
            <w:pPr>
              <w:numPr>
                <w:ilvl w:val="0"/>
                <w:numId w:val="55"/>
              </w:numPr>
              <w:pBdr>
                <w:top w:val="nil"/>
                <w:left w:val="nil"/>
                <w:bottom w:val="nil"/>
                <w:right w:val="nil"/>
                <w:between w:val="nil"/>
              </w:pBdr>
              <w:shd w:val="clear" w:color="auto" w:fill="FFFFFF"/>
              <w:spacing w:line="259" w:lineRule="auto"/>
              <w:ind w:firstLine="82"/>
              <w:jc w:val="both"/>
              <w:rPr>
                <w:rFonts w:ascii="Arial" w:eastAsia="Arial" w:hAnsi="Arial" w:cs="Arial"/>
                <w:b/>
                <w:color w:val="000000"/>
                <w:sz w:val="20"/>
                <w:szCs w:val="20"/>
              </w:rPr>
            </w:pPr>
            <w:r w:rsidRPr="004624BC">
              <w:rPr>
                <w:rFonts w:ascii="Arial" w:eastAsia="Arial" w:hAnsi="Arial" w:cs="Arial"/>
                <w:b/>
                <w:color w:val="000000"/>
                <w:sz w:val="20"/>
                <w:szCs w:val="20"/>
              </w:rPr>
              <w:t>quyền được quy định trong hợp đồng:</w:t>
            </w:r>
          </w:p>
          <w:p w:rsidR="00EC6F51" w:rsidRPr="004624BC" w:rsidRDefault="00EC6F51" w:rsidP="00EC6F51">
            <w:pPr>
              <w:pBdr>
                <w:top w:val="nil"/>
                <w:left w:val="nil"/>
                <w:bottom w:val="nil"/>
                <w:right w:val="nil"/>
                <w:between w:val="nil"/>
              </w:pBdr>
              <w:shd w:val="clear" w:color="auto" w:fill="FFFFFF"/>
              <w:spacing w:line="259" w:lineRule="auto"/>
              <w:ind w:left="802"/>
              <w:jc w:val="both"/>
              <w:rPr>
                <w:rFonts w:ascii="Arial" w:eastAsia="Arial" w:hAnsi="Arial" w:cs="Arial"/>
                <w:b/>
                <w:color w:val="000000"/>
                <w:sz w:val="20"/>
                <w:szCs w:val="20"/>
              </w:rPr>
            </w:pPr>
          </w:p>
          <w:p w:rsidR="00B22032" w:rsidRPr="004624BC" w:rsidRDefault="00642E6A" w:rsidP="00500192">
            <w:pPr>
              <w:numPr>
                <w:ilvl w:val="0"/>
                <w:numId w:val="73"/>
              </w:numPr>
              <w:pBdr>
                <w:top w:val="nil"/>
                <w:left w:val="nil"/>
                <w:bottom w:val="nil"/>
                <w:right w:val="nil"/>
                <w:between w:val="nil"/>
              </w:pBdr>
              <w:shd w:val="clear" w:color="auto" w:fill="FFFFFF"/>
              <w:spacing w:line="259" w:lineRule="auto"/>
              <w:ind w:left="1653" w:hanging="283"/>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nhận tiền hoặc một tài sản tài chính khác từ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khác; hoặc</w:t>
            </w:r>
          </w:p>
          <w:p w:rsidR="00F86A00" w:rsidRPr="004624BC" w:rsidRDefault="00F86A00" w:rsidP="00F86A00">
            <w:pPr>
              <w:pBdr>
                <w:top w:val="nil"/>
                <w:left w:val="nil"/>
                <w:bottom w:val="nil"/>
                <w:right w:val="nil"/>
                <w:between w:val="nil"/>
              </w:pBdr>
              <w:shd w:val="clear" w:color="auto" w:fill="FFFFFF"/>
              <w:spacing w:line="259" w:lineRule="auto"/>
              <w:jc w:val="both"/>
              <w:rPr>
                <w:rFonts w:ascii="Arial" w:eastAsia="Arial" w:hAnsi="Arial" w:cs="Arial"/>
                <w:b/>
                <w:color w:val="000000"/>
                <w:sz w:val="20"/>
                <w:szCs w:val="20"/>
              </w:rPr>
            </w:pPr>
          </w:p>
          <w:p w:rsidR="00B22032" w:rsidRPr="004624BC" w:rsidRDefault="00642E6A" w:rsidP="00500192">
            <w:pPr>
              <w:numPr>
                <w:ilvl w:val="0"/>
                <w:numId w:val="73"/>
              </w:numPr>
              <w:pBdr>
                <w:top w:val="nil"/>
                <w:left w:val="nil"/>
                <w:bottom w:val="nil"/>
                <w:right w:val="nil"/>
                <w:between w:val="nil"/>
              </w:pBdr>
              <w:shd w:val="clear" w:color="auto" w:fill="FFFFFF"/>
              <w:spacing w:line="259" w:lineRule="auto"/>
              <w:ind w:left="1653" w:hanging="283"/>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trao đổi tài sản tài chính hoặc nợ phải trả tài chính với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khác theo các điều kiện có thể có lợi cho đơn vị; hoặc </w:t>
            </w:r>
          </w:p>
          <w:p w:rsidR="00F86A00" w:rsidRPr="004624BC" w:rsidRDefault="009E252E" w:rsidP="009E252E">
            <w:pPr>
              <w:pBdr>
                <w:top w:val="nil"/>
                <w:left w:val="nil"/>
                <w:bottom w:val="nil"/>
                <w:right w:val="nil"/>
                <w:between w:val="nil"/>
              </w:pBdr>
              <w:shd w:val="clear" w:color="auto" w:fill="FFFFFF"/>
              <w:tabs>
                <w:tab w:val="left" w:pos="1203"/>
              </w:tabs>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ab/>
            </w:r>
          </w:p>
          <w:p w:rsidR="009E252E" w:rsidRPr="004624BC" w:rsidRDefault="009E252E" w:rsidP="009E252E">
            <w:pPr>
              <w:pBdr>
                <w:top w:val="nil"/>
                <w:left w:val="nil"/>
                <w:bottom w:val="nil"/>
                <w:right w:val="nil"/>
                <w:between w:val="nil"/>
              </w:pBdr>
              <w:shd w:val="clear" w:color="auto" w:fill="FFFFFF"/>
              <w:tabs>
                <w:tab w:val="left" w:pos="1203"/>
              </w:tabs>
              <w:spacing w:line="259" w:lineRule="auto"/>
              <w:jc w:val="both"/>
              <w:rPr>
                <w:rFonts w:ascii="Arial" w:eastAsia="Arial" w:hAnsi="Arial" w:cs="Arial"/>
                <w:b/>
                <w:color w:val="000000"/>
                <w:sz w:val="20"/>
                <w:szCs w:val="20"/>
              </w:rPr>
            </w:pPr>
          </w:p>
          <w:p w:rsidR="00B22032" w:rsidRPr="004624BC" w:rsidRDefault="00642E6A" w:rsidP="00500192">
            <w:pPr>
              <w:numPr>
                <w:ilvl w:val="0"/>
                <w:numId w:val="55"/>
              </w:numPr>
              <w:pBdr>
                <w:top w:val="nil"/>
                <w:left w:val="nil"/>
                <w:bottom w:val="nil"/>
                <w:right w:val="nil"/>
                <w:between w:val="nil"/>
              </w:pBdr>
              <w:shd w:val="clear" w:color="auto" w:fill="FFFFFF"/>
              <w:spacing w:line="259" w:lineRule="auto"/>
              <w:ind w:left="1370" w:hanging="567"/>
              <w:jc w:val="both"/>
              <w:rPr>
                <w:rFonts w:ascii="Arial" w:eastAsia="Arial" w:hAnsi="Arial" w:cs="Arial"/>
                <w:b/>
                <w:color w:val="000000"/>
                <w:sz w:val="20"/>
                <w:szCs w:val="20"/>
              </w:rPr>
            </w:pPr>
            <w:r w:rsidRPr="004624BC">
              <w:rPr>
                <w:rFonts w:ascii="Arial" w:eastAsia="Arial" w:hAnsi="Arial" w:cs="Arial"/>
                <w:b/>
                <w:color w:val="000000"/>
                <w:sz w:val="20"/>
                <w:szCs w:val="20"/>
              </w:rPr>
              <w:t>một hợp đồng sẽ hoặc có thể được thanh toán bằng chính công cụ vốn của đơn vị và là:</w:t>
            </w:r>
          </w:p>
          <w:p w:rsidR="00F86A00" w:rsidRPr="004624BC" w:rsidRDefault="00F86A00" w:rsidP="00637DF3">
            <w:pPr>
              <w:pBdr>
                <w:top w:val="nil"/>
                <w:left w:val="nil"/>
                <w:bottom w:val="nil"/>
                <w:right w:val="nil"/>
                <w:between w:val="nil"/>
              </w:pBdr>
              <w:shd w:val="clear" w:color="auto" w:fill="FFFFFF"/>
              <w:spacing w:line="259" w:lineRule="auto"/>
              <w:ind w:left="1370"/>
              <w:jc w:val="both"/>
              <w:rPr>
                <w:rFonts w:ascii="Arial" w:eastAsia="Arial" w:hAnsi="Arial" w:cs="Arial"/>
                <w:b/>
                <w:color w:val="000000"/>
                <w:sz w:val="20"/>
                <w:szCs w:val="20"/>
              </w:rPr>
            </w:pPr>
          </w:p>
          <w:p w:rsidR="00B22032" w:rsidRPr="004624BC" w:rsidRDefault="00642E6A" w:rsidP="00500192">
            <w:pPr>
              <w:numPr>
                <w:ilvl w:val="0"/>
                <w:numId w:val="59"/>
              </w:numPr>
              <w:pBdr>
                <w:top w:val="nil"/>
                <w:left w:val="nil"/>
                <w:bottom w:val="nil"/>
                <w:right w:val="nil"/>
                <w:between w:val="nil"/>
              </w:pBdr>
              <w:shd w:val="clear" w:color="auto" w:fill="FFFFFF"/>
              <w:spacing w:line="259" w:lineRule="auto"/>
              <w:ind w:left="1653" w:hanging="283"/>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Công cụ phi phái sinh theo đó đơn vị có hoặc có thể có trách nhiệm nhận một số lượng </w:t>
            </w:r>
            <w:r w:rsidR="007F79EB" w:rsidRPr="004624BC">
              <w:rPr>
                <w:rFonts w:ascii="Arial" w:eastAsia="Arial" w:hAnsi="Arial" w:cs="Arial"/>
                <w:b/>
                <w:color w:val="000000"/>
                <w:sz w:val="20"/>
                <w:szCs w:val="20"/>
              </w:rPr>
              <w:t>biến</w:t>
            </w:r>
            <w:r w:rsidR="0023092B" w:rsidRPr="004624BC">
              <w:rPr>
                <w:rFonts w:ascii="Arial" w:eastAsia="Arial" w:hAnsi="Arial" w:cs="Arial"/>
                <w:b/>
                <w:color w:val="000000"/>
                <w:sz w:val="20"/>
                <w:szCs w:val="20"/>
              </w:rPr>
              <w:t xml:space="preserve"> đổi</w:t>
            </w:r>
            <w:r w:rsidRPr="004624BC">
              <w:rPr>
                <w:rFonts w:ascii="Arial" w:eastAsia="Arial" w:hAnsi="Arial" w:cs="Arial"/>
                <w:b/>
                <w:color w:val="000000"/>
                <w:sz w:val="20"/>
                <w:szCs w:val="20"/>
              </w:rPr>
              <w:t xml:space="preserve"> các công cụ vốn của chính đơn vị; hoặc</w:t>
            </w:r>
          </w:p>
          <w:p w:rsidR="00B22032" w:rsidRPr="004624BC" w:rsidRDefault="00B22032" w:rsidP="00500192">
            <w:pPr>
              <w:pBdr>
                <w:top w:val="nil"/>
                <w:left w:val="nil"/>
                <w:bottom w:val="nil"/>
                <w:right w:val="nil"/>
                <w:between w:val="nil"/>
              </w:pBdr>
              <w:shd w:val="clear" w:color="auto" w:fill="FFFFFF"/>
              <w:spacing w:line="259" w:lineRule="auto"/>
              <w:ind w:left="1080"/>
              <w:jc w:val="both"/>
              <w:rPr>
                <w:rFonts w:ascii="Arial" w:eastAsia="Arial" w:hAnsi="Arial" w:cs="Arial"/>
                <w:b/>
                <w:sz w:val="20"/>
                <w:szCs w:val="20"/>
              </w:rPr>
            </w:pPr>
          </w:p>
          <w:p w:rsidR="00B22032" w:rsidRPr="004624BC" w:rsidRDefault="00642E6A" w:rsidP="00500192">
            <w:pPr>
              <w:numPr>
                <w:ilvl w:val="0"/>
                <w:numId w:val="59"/>
              </w:numPr>
              <w:pBdr>
                <w:top w:val="nil"/>
                <w:left w:val="nil"/>
                <w:bottom w:val="nil"/>
                <w:right w:val="nil"/>
                <w:between w:val="nil"/>
              </w:pBdr>
              <w:shd w:val="clear" w:color="auto" w:fill="FFFFFF"/>
              <w:spacing w:line="259" w:lineRule="auto"/>
              <w:ind w:left="1653" w:hanging="283"/>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Công cụ phái sinh sẽ hoặc có thể thanh toán bằng các phương thức khác ngoài việc trao đổi một số tiền xác định hoặc một tài sản tài chính khác để nhận một số lượng xác định công cụ vốn của đơn vị. Cho mục đích này, công cụ vốn của đơn vị không bao gồm </w:t>
            </w:r>
            <w:r w:rsidRPr="004624BC">
              <w:rPr>
                <w:rFonts w:ascii="Arial" w:eastAsia="Arial" w:hAnsi="Arial" w:cs="Arial"/>
                <w:b/>
                <w:sz w:val="20"/>
                <w:szCs w:val="20"/>
              </w:rPr>
              <w:t>công cụ tài chính có quyền hoàn trả</w:t>
            </w:r>
            <w:r w:rsidRPr="004624BC">
              <w:rPr>
                <w:rFonts w:ascii="Arial" w:eastAsia="Arial" w:hAnsi="Arial" w:cs="Arial"/>
                <w:b/>
                <w:color w:val="000000"/>
                <w:sz w:val="20"/>
                <w:szCs w:val="20"/>
              </w:rPr>
              <w:t xml:space="preserve"> được phân loại là công cụ vốn theo đoạn 16A và 16B, các công cụ mà bắt buộc đơn vị có trách nhiệm chuyển giao cho một bên khác </w:t>
            </w:r>
            <w:r w:rsidRPr="004624BC">
              <w:rPr>
                <w:rFonts w:ascii="Arial" w:eastAsia="Arial" w:hAnsi="Arial" w:cs="Arial"/>
                <w:b/>
                <w:sz w:val="20"/>
                <w:szCs w:val="20"/>
              </w:rPr>
              <w:t>theo tỷ lệ</w:t>
            </w:r>
            <w:r w:rsidRPr="004624BC">
              <w:rPr>
                <w:rFonts w:ascii="Arial" w:eastAsia="Arial" w:hAnsi="Arial" w:cs="Arial"/>
                <w:b/>
                <w:color w:val="000000"/>
                <w:sz w:val="20"/>
                <w:szCs w:val="20"/>
              </w:rPr>
              <w:t xml:space="preserve"> tương ứng </w:t>
            </w:r>
            <w:r w:rsidRPr="004624BC">
              <w:rPr>
                <w:rFonts w:ascii="Arial" w:eastAsia="Arial" w:hAnsi="Arial" w:cs="Arial"/>
                <w:b/>
                <w:sz w:val="20"/>
                <w:szCs w:val="20"/>
              </w:rPr>
              <w:t xml:space="preserve">trong </w:t>
            </w:r>
            <w:r w:rsidRPr="004624BC">
              <w:rPr>
                <w:rFonts w:ascii="Arial" w:eastAsia="Arial" w:hAnsi="Arial" w:cs="Arial"/>
                <w:b/>
                <w:color w:val="000000"/>
                <w:sz w:val="20"/>
                <w:szCs w:val="20"/>
              </w:rPr>
              <w:t>tài sản thuần của đơn vị khi đơn vị thanh lý và được phân loại là công cụ vốn theo các đoạn 16C và 16D, hoặc các công cụ là hợp đồng giao hoặc nhận các công cụ vốn của đơn vị trong tương lai.</w:t>
            </w: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p>
          <w:p w:rsidR="00B22032" w:rsidRPr="004624BC" w:rsidRDefault="00642E6A" w:rsidP="00500192">
            <w:pPr>
              <w:pBdr>
                <w:top w:val="nil"/>
                <w:left w:val="nil"/>
                <w:bottom w:val="nil"/>
                <w:right w:val="nil"/>
                <w:between w:val="nil"/>
              </w:pBdr>
              <w:spacing w:line="259" w:lineRule="auto"/>
              <w:ind w:left="720" w:firstLine="90"/>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Một </w:t>
            </w:r>
            <w:r w:rsidRPr="004624BC">
              <w:rPr>
                <w:rFonts w:ascii="Arial" w:eastAsia="Arial" w:hAnsi="Arial" w:cs="Arial"/>
                <w:b/>
                <w:i/>
                <w:color w:val="000000"/>
                <w:sz w:val="20"/>
                <w:szCs w:val="20"/>
              </w:rPr>
              <w:t>khoản nợ phải trả tài chính</w:t>
            </w:r>
            <w:r w:rsidRPr="004624BC">
              <w:rPr>
                <w:rFonts w:ascii="Arial" w:eastAsia="Arial" w:hAnsi="Arial" w:cs="Arial"/>
                <w:b/>
                <w:color w:val="000000"/>
                <w:sz w:val="20"/>
                <w:szCs w:val="20"/>
              </w:rPr>
              <w:t xml:space="preserve"> là bất cứ khoản phải trả mà </w:t>
            </w:r>
            <w:r w:rsidRPr="004624BC">
              <w:rPr>
                <w:rFonts w:ascii="Arial" w:eastAsia="Arial" w:hAnsi="Arial" w:cs="Arial"/>
                <w:b/>
                <w:color w:val="000000"/>
                <w:sz w:val="20"/>
                <w:szCs w:val="20"/>
              </w:rPr>
              <w:lastRenderedPageBreak/>
              <w:t>là:</w:t>
            </w:r>
          </w:p>
          <w:p w:rsidR="00637DF3" w:rsidRPr="004624BC" w:rsidRDefault="00637DF3" w:rsidP="00500192">
            <w:pPr>
              <w:pBdr>
                <w:top w:val="nil"/>
                <w:left w:val="nil"/>
                <w:bottom w:val="nil"/>
                <w:right w:val="nil"/>
                <w:between w:val="nil"/>
              </w:pBdr>
              <w:spacing w:line="259" w:lineRule="auto"/>
              <w:ind w:left="720" w:firstLine="90"/>
              <w:jc w:val="both"/>
              <w:rPr>
                <w:rFonts w:ascii="Arial" w:eastAsia="Arial" w:hAnsi="Arial" w:cs="Arial"/>
                <w:b/>
                <w:color w:val="000000"/>
                <w:sz w:val="20"/>
                <w:szCs w:val="20"/>
              </w:rPr>
            </w:pPr>
          </w:p>
          <w:p w:rsidR="00B22032" w:rsidRPr="004624BC" w:rsidRDefault="00642E6A" w:rsidP="00500192">
            <w:pPr>
              <w:numPr>
                <w:ilvl w:val="0"/>
                <w:numId w:val="66"/>
              </w:numPr>
              <w:pBdr>
                <w:top w:val="nil"/>
                <w:left w:val="nil"/>
                <w:bottom w:val="nil"/>
                <w:right w:val="nil"/>
                <w:between w:val="nil"/>
              </w:pBdr>
              <w:shd w:val="clear" w:color="auto" w:fill="FFFFFF"/>
              <w:spacing w:line="259" w:lineRule="auto"/>
              <w:ind w:left="1370" w:hanging="567"/>
              <w:jc w:val="both"/>
              <w:rPr>
                <w:rFonts w:ascii="Arial" w:eastAsia="Arial" w:hAnsi="Arial" w:cs="Arial"/>
                <w:b/>
                <w:color w:val="000000"/>
                <w:sz w:val="20"/>
                <w:szCs w:val="20"/>
              </w:rPr>
            </w:pPr>
            <w:r w:rsidRPr="004624BC">
              <w:rPr>
                <w:rFonts w:ascii="Arial" w:eastAsia="Arial" w:hAnsi="Arial" w:cs="Arial"/>
                <w:b/>
                <w:color w:val="000000"/>
                <w:sz w:val="20"/>
                <w:szCs w:val="20"/>
              </w:rPr>
              <w:t>một nghĩa vụ được quy định trong hợp đồng:</w:t>
            </w:r>
          </w:p>
          <w:p w:rsidR="00637DF3" w:rsidRPr="004624BC" w:rsidRDefault="00637DF3" w:rsidP="00637DF3">
            <w:pPr>
              <w:pBdr>
                <w:top w:val="nil"/>
                <w:left w:val="nil"/>
                <w:bottom w:val="nil"/>
                <w:right w:val="nil"/>
                <w:between w:val="nil"/>
              </w:pBdr>
              <w:shd w:val="clear" w:color="auto" w:fill="FFFFFF"/>
              <w:spacing w:line="259" w:lineRule="auto"/>
              <w:ind w:left="1370"/>
              <w:jc w:val="both"/>
              <w:rPr>
                <w:rFonts w:ascii="Arial" w:eastAsia="Arial" w:hAnsi="Arial" w:cs="Arial"/>
                <w:b/>
                <w:color w:val="000000"/>
                <w:sz w:val="20"/>
                <w:szCs w:val="20"/>
              </w:rPr>
            </w:pPr>
          </w:p>
          <w:p w:rsidR="00B22032" w:rsidRPr="004624BC" w:rsidRDefault="00642E6A" w:rsidP="00500192">
            <w:pPr>
              <w:numPr>
                <w:ilvl w:val="0"/>
                <w:numId w:val="70"/>
              </w:numPr>
              <w:pBdr>
                <w:top w:val="nil"/>
                <w:left w:val="nil"/>
                <w:bottom w:val="nil"/>
                <w:right w:val="nil"/>
                <w:between w:val="nil"/>
              </w:pBdr>
              <w:shd w:val="clear" w:color="auto" w:fill="FFFFFF"/>
              <w:spacing w:line="259" w:lineRule="auto"/>
              <w:ind w:left="1795" w:hanging="425"/>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chuyển giao tiền hoặc một tài sản tài chính cho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khác; hoặc</w:t>
            </w:r>
          </w:p>
          <w:p w:rsidR="00EC6F51" w:rsidRPr="004624BC" w:rsidRDefault="00EC6F51" w:rsidP="00EC6F51">
            <w:pPr>
              <w:pBdr>
                <w:top w:val="nil"/>
                <w:left w:val="nil"/>
                <w:bottom w:val="nil"/>
                <w:right w:val="nil"/>
                <w:between w:val="nil"/>
              </w:pBdr>
              <w:shd w:val="clear" w:color="auto" w:fill="FFFFFF"/>
              <w:spacing w:line="259" w:lineRule="auto"/>
              <w:ind w:left="1795"/>
              <w:jc w:val="both"/>
              <w:rPr>
                <w:rFonts w:ascii="Arial" w:eastAsia="Arial" w:hAnsi="Arial" w:cs="Arial"/>
                <w:b/>
                <w:color w:val="000000"/>
                <w:sz w:val="20"/>
                <w:szCs w:val="20"/>
              </w:rPr>
            </w:pPr>
          </w:p>
          <w:p w:rsidR="00B22032" w:rsidRPr="004624BC" w:rsidRDefault="00642E6A" w:rsidP="00500192">
            <w:pPr>
              <w:numPr>
                <w:ilvl w:val="0"/>
                <w:numId w:val="70"/>
              </w:numPr>
              <w:pBdr>
                <w:top w:val="nil"/>
                <w:left w:val="nil"/>
                <w:bottom w:val="nil"/>
                <w:right w:val="nil"/>
                <w:between w:val="nil"/>
              </w:pBdr>
              <w:shd w:val="clear" w:color="auto" w:fill="FFFFFF"/>
              <w:spacing w:line="259" w:lineRule="auto"/>
              <w:ind w:left="1795" w:hanging="425"/>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trao đổi các tài sản hoặc nợ phải trả tài chính với </w:t>
            </w:r>
            <w:r w:rsidRPr="004624BC">
              <w:rPr>
                <w:rFonts w:ascii="Arial" w:eastAsia="Arial" w:hAnsi="Arial" w:cs="Arial"/>
                <w:b/>
                <w:sz w:val="20"/>
                <w:szCs w:val="20"/>
              </w:rPr>
              <w:t>đơn vị</w:t>
            </w:r>
            <w:r w:rsidRPr="004624BC">
              <w:rPr>
                <w:rFonts w:ascii="Arial" w:eastAsia="Arial" w:hAnsi="Arial" w:cs="Arial"/>
                <w:b/>
                <w:color w:val="000000"/>
                <w:sz w:val="20"/>
                <w:szCs w:val="20"/>
              </w:rPr>
              <w:t xml:space="preserve"> khác theo các điều kiện có thể không có lợi cho đơn vị; hoặc</w:t>
            </w:r>
          </w:p>
          <w:p w:rsidR="00B22032" w:rsidRPr="004624BC" w:rsidRDefault="00B22032" w:rsidP="00500192">
            <w:pPr>
              <w:pBdr>
                <w:top w:val="nil"/>
                <w:left w:val="nil"/>
                <w:bottom w:val="nil"/>
                <w:right w:val="nil"/>
                <w:between w:val="nil"/>
              </w:pBdr>
              <w:shd w:val="clear" w:color="auto" w:fill="FFFFFF"/>
              <w:spacing w:line="259" w:lineRule="auto"/>
              <w:ind w:left="1080"/>
              <w:jc w:val="both"/>
              <w:rPr>
                <w:rFonts w:ascii="Arial" w:eastAsia="Arial" w:hAnsi="Arial" w:cs="Arial"/>
                <w:b/>
                <w:sz w:val="20"/>
                <w:szCs w:val="20"/>
              </w:rPr>
            </w:pPr>
          </w:p>
          <w:p w:rsidR="00B22032" w:rsidRPr="004624BC" w:rsidRDefault="00642E6A" w:rsidP="00500192">
            <w:pPr>
              <w:numPr>
                <w:ilvl w:val="0"/>
                <w:numId w:val="66"/>
              </w:numPr>
              <w:pBdr>
                <w:top w:val="nil"/>
                <w:left w:val="nil"/>
                <w:bottom w:val="nil"/>
                <w:right w:val="nil"/>
                <w:between w:val="nil"/>
              </w:pBdr>
              <w:shd w:val="clear" w:color="auto" w:fill="FFFFFF"/>
              <w:spacing w:line="259" w:lineRule="auto"/>
              <w:ind w:left="1440" w:hanging="630"/>
              <w:jc w:val="both"/>
              <w:rPr>
                <w:rFonts w:ascii="Arial" w:eastAsia="Arial" w:hAnsi="Arial" w:cs="Arial"/>
                <w:b/>
                <w:color w:val="000000"/>
                <w:sz w:val="20"/>
                <w:szCs w:val="20"/>
              </w:rPr>
            </w:pPr>
            <w:r w:rsidRPr="004624BC">
              <w:rPr>
                <w:rFonts w:ascii="Arial" w:eastAsia="Arial" w:hAnsi="Arial" w:cs="Arial"/>
                <w:b/>
                <w:color w:val="000000"/>
                <w:sz w:val="20"/>
                <w:szCs w:val="20"/>
              </w:rPr>
              <w:t>một hợp đồng sẽ hoặc có thể được thanh toán bằng các công cụ vốn của chính đơn vị và là:</w:t>
            </w:r>
          </w:p>
          <w:p w:rsidR="00637DF3" w:rsidRPr="004624BC" w:rsidRDefault="00637DF3" w:rsidP="00637DF3">
            <w:pPr>
              <w:pBdr>
                <w:top w:val="nil"/>
                <w:left w:val="nil"/>
                <w:bottom w:val="nil"/>
                <w:right w:val="nil"/>
                <w:between w:val="nil"/>
              </w:pBdr>
              <w:shd w:val="clear" w:color="auto" w:fill="FFFFFF"/>
              <w:spacing w:line="259" w:lineRule="auto"/>
              <w:ind w:left="1440"/>
              <w:jc w:val="both"/>
              <w:rPr>
                <w:rFonts w:ascii="Arial" w:eastAsia="Arial" w:hAnsi="Arial" w:cs="Arial"/>
                <w:b/>
                <w:color w:val="000000"/>
                <w:sz w:val="20"/>
                <w:szCs w:val="20"/>
              </w:rPr>
            </w:pPr>
          </w:p>
          <w:p w:rsidR="00B22032" w:rsidRPr="004624BC" w:rsidRDefault="00642E6A" w:rsidP="00500192">
            <w:pPr>
              <w:numPr>
                <w:ilvl w:val="0"/>
                <w:numId w:val="79"/>
              </w:numPr>
              <w:pBdr>
                <w:top w:val="nil"/>
                <w:left w:val="nil"/>
                <w:bottom w:val="nil"/>
                <w:right w:val="nil"/>
                <w:between w:val="nil"/>
              </w:pBdr>
              <w:shd w:val="clear" w:color="auto" w:fill="FFFFFF"/>
              <w:spacing w:line="259" w:lineRule="auto"/>
              <w:ind w:left="1795" w:hanging="425"/>
              <w:jc w:val="both"/>
              <w:rPr>
                <w:rFonts w:ascii="Arial" w:eastAsia="Arial" w:hAnsi="Arial" w:cs="Arial"/>
                <w:b/>
                <w:color w:val="000000"/>
                <w:sz w:val="20"/>
                <w:szCs w:val="20"/>
              </w:rPr>
            </w:pPr>
            <w:r w:rsidRPr="004624BC">
              <w:rPr>
                <w:rFonts w:ascii="Arial" w:eastAsia="Arial" w:hAnsi="Arial" w:cs="Arial"/>
                <w:b/>
                <w:color w:val="000000"/>
                <w:sz w:val="20"/>
                <w:szCs w:val="20"/>
              </w:rPr>
              <w:t>một công cụ phi phái sinh theo đó đơn vị có hoặc có thể có trách nhiệm chuyển giao một số lượng chưa xác định công cụ vốn của chính đơn vị; hoặc</w:t>
            </w:r>
          </w:p>
          <w:p w:rsidR="00637DF3" w:rsidRPr="004624BC" w:rsidRDefault="00637DF3" w:rsidP="00637DF3">
            <w:pPr>
              <w:pBdr>
                <w:top w:val="nil"/>
                <w:left w:val="nil"/>
                <w:bottom w:val="nil"/>
                <w:right w:val="nil"/>
                <w:between w:val="nil"/>
              </w:pBdr>
              <w:shd w:val="clear" w:color="auto" w:fill="FFFFFF"/>
              <w:spacing w:line="259" w:lineRule="auto"/>
              <w:ind w:left="1795"/>
              <w:jc w:val="both"/>
              <w:rPr>
                <w:rFonts w:ascii="Arial" w:eastAsia="Arial" w:hAnsi="Arial" w:cs="Arial"/>
                <w:b/>
                <w:color w:val="000000"/>
                <w:sz w:val="20"/>
                <w:szCs w:val="20"/>
              </w:rPr>
            </w:pPr>
          </w:p>
          <w:p w:rsidR="00B22032" w:rsidRPr="004624BC" w:rsidRDefault="00642E6A" w:rsidP="00500192">
            <w:pPr>
              <w:numPr>
                <w:ilvl w:val="0"/>
                <w:numId w:val="79"/>
              </w:numPr>
              <w:pBdr>
                <w:top w:val="nil"/>
                <w:left w:val="nil"/>
                <w:bottom w:val="nil"/>
                <w:right w:val="nil"/>
                <w:between w:val="nil"/>
              </w:pBdr>
              <w:shd w:val="clear" w:color="auto" w:fill="FFFFFF"/>
              <w:spacing w:line="259" w:lineRule="auto"/>
              <w:ind w:left="1795" w:hanging="425"/>
              <w:jc w:val="both"/>
              <w:rPr>
                <w:rFonts w:ascii="Arial" w:eastAsia="Arial" w:hAnsi="Arial" w:cs="Arial"/>
                <w:b/>
                <w:color w:val="000000"/>
                <w:sz w:val="20"/>
                <w:szCs w:val="20"/>
              </w:rPr>
            </w:pPr>
            <w:r w:rsidRPr="004624BC">
              <w:rPr>
                <w:rFonts w:ascii="Arial" w:eastAsia="Arial" w:hAnsi="Arial" w:cs="Arial"/>
                <w:b/>
                <w:color w:val="000000"/>
                <w:sz w:val="20"/>
                <w:szCs w:val="20"/>
              </w:rPr>
              <w:t>một công cụ phái sinh sẽ hoặc có thể được t</w:t>
            </w:r>
            <w:r w:rsidR="00F36095" w:rsidRPr="004624BC">
              <w:rPr>
                <w:rFonts w:ascii="Arial" w:eastAsia="Arial" w:hAnsi="Arial" w:cs="Arial"/>
                <w:b/>
                <w:color w:val="000000"/>
                <w:sz w:val="20"/>
                <w:szCs w:val="20"/>
              </w:rPr>
              <w:t>hanh</w:t>
            </w:r>
            <w:r w:rsidRPr="004624BC">
              <w:rPr>
                <w:rFonts w:ascii="Arial" w:eastAsia="Arial" w:hAnsi="Arial" w:cs="Arial"/>
                <w:b/>
                <w:color w:val="000000"/>
                <w:sz w:val="20"/>
                <w:szCs w:val="20"/>
              </w:rPr>
              <w:t xml:space="preserve"> toán bằng các phương thức khác ng</w:t>
            </w:r>
            <w:r w:rsidRPr="004624BC">
              <w:rPr>
                <w:rFonts w:ascii="Arial" w:eastAsia="Arial" w:hAnsi="Arial" w:cs="Arial"/>
                <w:b/>
                <w:sz w:val="20"/>
                <w:szCs w:val="20"/>
              </w:rPr>
              <w:t>oài</w:t>
            </w:r>
            <w:r w:rsidRPr="004624BC">
              <w:rPr>
                <w:rFonts w:ascii="Arial" w:eastAsia="Arial" w:hAnsi="Arial" w:cs="Arial"/>
                <w:b/>
                <w:color w:val="000000"/>
                <w:sz w:val="20"/>
                <w:szCs w:val="20"/>
              </w:rPr>
              <w:t xml:space="preserve"> việc trao đổi một số tiền xác định hoặc một tài sản tài chính khác cho một số lượng công cụ vốn cố định</w:t>
            </w:r>
            <w:r w:rsidR="00F7406A" w:rsidRPr="004624BC">
              <w:rPr>
                <w:rFonts w:ascii="Arial" w:eastAsia="Arial" w:hAnsi="Arial" w:cs="Arial"/>
                <w:b/>
                <w:color w:val="000000"/>
                <w:sz w:val="20"/>
                <w:szCs w:val="20"/>
              </w:rPr>
              <w:t xml:space="preserve"> của đơn vị</w:t>
            </w:r>
            <w:r w:rsidRPr="004624BC">
              <w:rPr>
                <w:rFonts w:ascii="Arial" w:eastAsia="Arial" w:hAnsi="Arial" w:cs="Arial"/>
                <w:b/>
                <w:color w:val="000000"/>
                <w:sz w:val="20"/>
                <w:szCs w:val="20"/>
              </w:rPr>
              <w:t xml:space="preserve">. Cho mục đích này, các quyền, quyền chọn, chứng quyền để sở hữu một số lượng công cụ vốn nhất định của đơn vị bằng một số tiền xác định cho bất cứ đơn vị tiền tệ nào là công cụ vốn nếu đơn vị phát hành các quyền, quyền chọn và chứng quyền theo </w:t>
            </w:r>
            <w:r w:rsidRPr="004624BC">
              <w:rPr>
                <w:rFonts w:ascii="Arial" w:eastAsia="Arial" w:hAnsi="Arial" w:cs="Arial"/>
                <w:b/>
                <w:sz w:val="20"/>
                <w:szCs w:val="20"/>
              </w:rPr>
              <w:t>tỷ lệ</w:t>
            </w:r>
            <w:r w:rsidRPr="004624BC">
              <w:rPr>
                <w:rFonts w:ascii="Arial" w:eastAsia="Arial" w:hAnsi="Arial" w:cs="Arial"/>
                <w:b/>
                <w:color w:val="000000"/>
                <w:sz w:val="20"/>
                <w:szCs w:val="20"/>
              </w:rPr>
              <w:t xml:space="preserve"> cho toàn bộ những chủ sở hữu hiện hành các công cụ vốn phi phái sinh cùng loại của đơn vị. Cũng cho mục đích này, công cụ vốn của đơn vị không bao gồm </w:t>
            </w:r>
            <w:r w:rsidRPr="004624BC">
              <w:rPr>
                <w:rFonts w:ascii="Arial" w:eastAsia="Arial" w:hAnsi="Arial" w:cs="Arial"/>
                <w:b/>
                <w:sz w:val="20"/>
                <w:szCs w:val="20"/>
              </w:rPr>
              <w:t>công cụ tài chính có quyền hoàn trả</w:t>
            </w:r>
            <w:r w:rsidRPr="004624BC">
              <w:rPr>
                <w:rFonts w:ascii="Arial" w:eastAsia="Arial" w:hAnsi="Arial" w:cs="Arial"/>
                <w:b/>
                <w:color w:val="000000"/>
                <w:sz w:val="20"/>
                <w:szCs w:val="20"/>
              </w:rPr>
              <w:t xml:space="preserve"> được phân loại là công cụ vốn theo các đoạn 16A và 16B, các công cụ theo đó đơn vị bắt buộc có nghĩa vụ giao cho bên khác </w:t>
            </w:r>
            <w:r w:rsidRPr="004624BC">
              <w:rPr>
                <w:rFonts w:ascii="Arial" w:eastAsia="Arial" w:hAnsi="Arial" w:cs="Arial"/>
                <w:b/>
                <w:sz w:val="20"/>
                <w:szCs w:val="20"/>
              </w:rPr>
              <w:t>tỷ lệ</w:t>
            </w:r>
            <w:r w:rsidRPr="004624BC">
              <w:rPr>
                <w:rFonts w:ascii="Arial" w:eastAsia="Arial" w:hAnsi="Arial" w:cs="Arial"/>
                <w:b/>
                <w:color w:val="000000"/>
                <w:sz w:val="20"/>
                <w:szCs w:val="20"/>
              </w:rPr>
              <w:t xml:space="preserve"> tương ứng trong tài sản thuần của đơn vị khi thanh lý và được phân loại là công cụ vốn theo các đoạn 16C và 16D, hoặc các công cụ là các hợp đồng giao hoặc nhận các công cụ vốn của đơn vị </w:t>
            </w:r>
            <w:r w:rsidRPr="004624BC">
              <w:rPr>
                <w:rFonts w:ascii="Arial" w:eastAsia="Arial" w:hAnsi="Arial" w:cs="Arial"/>
                <w:b/>
                <w:color w:val="000000"/>
                <w:sz w:val="20"/>
                <w:szCs w:val="20"/>
              </w:rPr>
              <w:lastRenderedPageBreak/>
              <w:t xml:space="preserve">trong tương </w:t>
            </w:r>
            <w:r w:rsidRPr="004624BC">
              <w:rPr>
                <w:rFonts w:ascii="Arial" w:eastAsia="Arial" w:hAnsi="Arial" w:cs="Arial"/>
                <w:b/>
                <w:sz w:val="20"/>
                <w:szCs w:val="20"/>
              </w:rPr>
              <w:t>lai</w:t>
            </w:r>
            <w:r w:rsidRPr="004624BC">
              <w:rPr>
                <w:rFonts w:ascii="Arial" w:eastAsia="Arial" w:hAnsi="Arial" w:cs="Arial"/>
                <w:b/>
                <w:color w:val="000000"/>
                <w:sz w:val="20"/>
                <w:szCs w:val="20"/>
              </w:rPr>
              <w:t>.</w:t>
            </w:r>
          </w:p>
          <w:p w:rsidR="00637DF3" w:rsidRPr="004624BC" w:rsidRDefault="00637DF3" w:rsidP="00500192">
            <w:pPr>
              <w:pBdr>
                <w:top w:val="nil"/>
                <w:left w:val="nil"/>
                <w:bottom w:val="nil"/>
                <w:right w:val="nil"/>
                <w:between w:val="nil"/>
              </w:pBdr>
              <w:shd w:val="clear" w:color="auto" w:fill="FFFFFF"/>
              <w:spacing w:line="259" w:lineRule="auto"/>
              <w:jc w:val="both"/>
              <w:rPr>
                <w:rFonts w:ascii="Arial" w:eastAsia="Arial" w:hAnsi="Arial" w:cs="Arial"/>
                <w:b/>
                <w:color w:val="000000"/>
                <w:sz w:val="20"/>
                <w:szCs w:val="20"/>
              </w:rPr>
            </w:pPr>
          </w:p>
          <w:p w:rsidR="00637DF3" w:rsidRPr="004624BC" w:rsidRDefault="00637DF3" w:rsidP="00500192">
            <w:pPr>
              <w:pBdr>
                <w:top w:val="nil"/>
                <w:left w:val="nil"/>
                <w:bottom w:val="nil"/>
                <w:right w:val="nil"/>
                <w:between w:val="nil"/>
              </w:pBdr>
              <w:shd w:val="clear" w:color="auto" w:fill="FFFFFF"/>
              <w:spacing w:line="259" w:lineRule="auto"/>
              <w:jc w:val="both"/>
              <w:rPr>
                <w:rFonts w:ascii="Arial" w:eastAsia="Arial" w:hAnsi="Arial" w:cs="Arial"/>
                <w:b/>
                <w:color w:val="000000"/>
                <w:sz w:val="20"/>
                <w:szCs w:val="20"/>
              </w:rPr>
            </w:pPr>
          </w:p>
          <w:p w:rsidR="00B22032" w:rsidRPr="004624BC" w:rsidRDefault="00642E6A" w:rsidP="00500192">
            <w:pPr>
              <w:pBdr>
                <w:top w:val="nil"/>
                <w:left w:val="nil"/>
                <w:bottom w:val="nil"/>
                <w:right w:val="nil"/>
                <w:between w:val="nil"/>
              </w:pBdr>
              <w:shd w:val="clear" w:color="auto" w:fill="FFFFFF"/>
              <w:spacing w:line="259" w:lineRule="auto"/>
              <w:ind w:left="1350"/>
              <w:jc w:val="both"/>
              <w:rPr>
                <w:rFonts w:ascii="Arial" w:eastAsia="Arial" w:hAnsi="Arial" w:cs="Arial"/>
                <w:b/>
                <w:sz w:val="20"/>
                <w:szCs w:val="20"/>
              </w:rPr>
            </w:pPr>
            <w:r w:rsidRPr="004624BC">
              <w:rPr>
                <w:rFonts w:ascii="Arial" w:eastAsia="Arial" w:hAnsi="Arial" w:cs="Arial"/>
                <w:b/>
                <w:sz w:val="20"/>
                <w:szCs w:val="20"/>
              </w:rPr>
              <w:t>Ngoại lệ, khi các công cụ đáp ứng định nghĩa công nợ tài chính được phân loại là công cụ vốn nếu nó có tất cả các đặc điểm và đáp ứng các điều kiện được nêu ra trong đoạn 16A và 16B hoặc đoạn 16C và 16D.</w:t>
            </w: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b/>
                <w:sz w:val="20"/>
                <w:szCs w:val="20"/>
              </w:rPr>
            </w:pP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b/>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color w:val="000000"/>
                <w:sz w:val="20"/>
                <w:szCs w:val="20"/>
              </w:rPr>
              <w:t xml:space="preserve">Một </w:t>
            </w:r>
            <w:r w:rsidRPr="004624BC">
              <w:rPr>
                <w:rFonts w:ascii="Arial" w:eastAsia="Arial" w:hAnsi="Arial" w:cs="Arial"/>
                <w:b/>
                <w:i/>
                <w:color w:val="000000"/>
                <w:sz w:val="20"/>
                <w:szCs w:val="20"/>
              </w:rPr>
              <w:t>công cụ vốn</w:t>
            </w:r>
            <w:r w:rsidRPr="004624BC">
              <w:rPr>
                <w:rFonts w:ascii="Arial" w:eastAsia="Arial" w:hAnsi="Arial" w:cs="Arial"/>
                <w:b/>
                <w:color w:val="000000"/>
                <w:sz w:val="20"/>
                <w:szCs w:val="20"/>
              </w:rPr>
              <w:t xml:space="preserve"> là bất kỳ hợp đồng nào được hưởng lợi ích còn lại trong tài sản của đơn vị sau khi trừ tất cả các khoản nợ.</w:t>
            </w:r>
          </w:p>
          <w:p w:rsidR="00B22032" w:rsidRPr="004624BC" w:rsidRDefault="00B22032" w:rsidP="00500192">
            <w:p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p>
          <w:p w:rsidR="00637DF3" w:rsidRPr="004624BC" w:rsidRDefault="00637DF3" w:rsidP="00500192">
            <w:p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i/>
                <w:color w:val="000000"/>
                <w:sz w:val="20"/>
                <w:szCs w:val="20"/>
              </w:rPr>
              <w:t>Giá tr</w:t>
            </w:r>
            <w:r w:rsidRPr="004624BC">
              <w:rPr>
                <w:rFonts w:ascii="Arial" w:eastAsia="Arial" w:hAnsi="Arial" w:cs="Arial"/>
                <w:b/>
                <w:i/>
                <w:sz w:val="20"/>
                <w:szCs w:val="20"/>
              </w:rPr>
              <w:t>ị hợp lý</w:t>
            </w:r>
            <w:r w:rsidRPr="004624BC">
              <w:rPr>
                <w:rFonts w:ascii="Arial" w:eastAsia="Arial" w:hAnsi="Arial" w:cs="Arial"/>
                <w:b/>
                <w:sz w:val="20"/>
                <w:szCs w:val="20"/>
              </w:rPr>
              <w:t xml:space="preserve"> là giá </w:t>
            </w:r>
            <w:r w:rsidR="00F50564" w:rsidRPr="004624BC">
              <w:rPr>
                <w:rFonts w:ascii="Arial" w:eastAsia="Arial" w:hAnsi="Arial" w:cs="Arial"/>
                <w:b/>
                <w:sz w:val="20"/>
                <w:szCs w:val="20"/>
              </w:rPr>
              <w:t xml:space="preserve">có thể </w:t>
            </w:r>
            <w:r w:rsidRPr="004624BC">
              <w:rPr>
                <w:rFonts w:ascii="Arial" w:eastAsia="Arial" w:hAnsi="Arial" w:cs="Arial"/>
                <w:b/>
                <w:color w:val="000000"/>
                <w:sz w:val="20"/>
                <w:szCs w:val="20"/>
              </w:rPr>
              <w:t xml:space="preserve">được nhận khi bán một tài sản hoặc giá phải trả khi chuyển nhượng một khoản nợ trong một giao dịch </w:t>
            </w:r>
            <w:r w:rsidR="0075120A" w:rsidRPr="004624BC">
              <w:rPr>
                <w:rFonts w:ascii="Arial" w:eastAsia="Arial" w:hAnsi="Arial" w:cs="Arial"/>
                <w:b/>
                <w:sz w:val="20"/>
                <w:szCs w:val="20"/>
              </w:rPr>
              <w:t>chính thức</w:t>
            </w:r>
            <w:r w:rsidR="00836552" w:rsidRPr="004624BC">
              <w:rPr>
                <w:rFonts w:ascii="Arial" w:eastAsia="Arial" w:hAnsi="Arial" w:cs="Arial"/>
                <w:b/>
                <w:color w:val="000000"/>
                <w:sz w:val="20"/>
                <w:szCs w:val="20"/>
              </w:rPr>
              <w:t xml:space="preserve"> và tự nguyện</w:t>
            </w:r>
            <w:r w:rsidRPr="004624BC">
              <w:rPr>
                <w:rFonts w:ascii="Arial" w:eastAsia="Arial" w:hAnsi="Arial" w:cs="Arial"/>
                <w:b/>
                <w:sz w:val="20"/>
                <w:szCs w:val="20"/>
              </w:rPr>
              <w:t xml:space="preserve"> </w:t>
            </w:r>
            <w:r w:rsidRPr="004624BC">
              <w:rPr>
                <w:rFonts w:ascii="Arial" w:eastAsia="Arial" w:hAnsi="Arial" w:cs="Arial"/>
                <w:b/>
                <w:color w:val="000000"/>
                <w:sz w:val="20"/>
                <w:szCs w:val="20"/>
              </w:rPr>
              <w:t xml:space="preserve">giữa những người tham gia thị trường tại ngày đo lường. (Xem IFRS 13 </w:t>
            </w:r>
            <w:r w:rsidRPr="004624BC">
              <w:rPr>
                <w:rFonts w:ascii="Arial" w:eastAsia="Arial" w:hAnsi="Arial" w:cs="Arial"/>
                <w:b/>
                <w:i/>
                <w:color w:val="000000"/>
                <w:sz w:val="20"/>
                <w:szCs w:val="20"/>
              </w:rPr>
              <w:t>Đo lường giá trị hợp lý</w:t>
            </w:r>
            <w:r w:rsidRPr="004624BC">
              <w:rPr>
                <w:rFonts w:ascii="Arial" w:eastAsia="Arial" w:hAnsi="Arial" w:cs="Arial"/>
                <w:b/>
                <w:color w:val="000000"/>
                <w:sz w:val="20"/>
                <w:szCs w:val="20"/>
              </w:rPr>
              <w:t>.)</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sz w:val="20"/>
                <w:szCs w:val="20"/>
              </w:rPr>
              <w:t>Một</w:t>
            </w:r>
            <w:r w:rsidRPr="004624BC">
              <w:rPr>
                <w:rFonts w:ascii="Arial" w:eastAsia="Arial" w:hAnsi="Arial" w:cs="Arial"/>
                <w:b/>
                <w:i/>
                <w:sz w:val="20"/>
                <w:szCs w:val="20"/>
              </w:rPr>
              <w:t xml:space="preserve"> c</w:t>
            </w:r>
            <w:r w:rsidRPr="004624BC">
              <w:rPr>
                <w:rFonts w:ascii="Arial" w:eastAsia="Arial" w:hAnsi="Arial" w:cs="Arial"/>
                <w:b/>
                <w:i/>
                <w:color w:val="000000"/>
                <w:sz w:val="20"/>
                <w:szCs w:val="20"/>
              </w:rPr>
              <w:t>ông cụ tài chính c</w:t>
            </w:r>
            <w:r w:rsidRPr="004624BC">
              <w:rPr>
                <w:rFonts w:ascii="Arial" w:eastAsia="Arial" w:hAnsi="Arial" w:cs="Arial"/>
                <w:b/>
                <w:i/>
                <w:sz w:val="20"/>
                <w:szCs w:val="20"/>
              </w:rPr>
              <w:t>ó quyền hoàn trả</w:t>
            </w:r>
            <w:r w:rsidRPr="004624BC">
              <w:rPr>
                <w:rFonts w:ascii="Arial" w:eastAsia="Arial" w:hAnsi="Arial" w:cs="Arial"/>
                <w:b/>
                <w:sz w:val="20"/>
                <w:szCs w:val="20"/>
              </w:rPr>
              <w:t xml:space="preserve"> </w:t>
            </w:r>
            <w:r w:rsidRPr="004624BC">
              <w:rPr>
                <w:rFonts w:ascii="Arial" w:eastAsia="Arial" w:hAnsi="Arial" w:cs="Arial"/>
                <w:b/>
                <w:color w:val="000000"/>
                <w:sz w:val="20"/>
                <w:szCs w:val="20"/>
              </w:rPr>
              <w:t>cho</w:t>
            </w:r>
            <w:r w:rsidR="00A0774C" w:rsidRPr="004624BC">
              <w:rPr>
                <w:rFonts w:ascii="Arial" w:eastAsia="Arial" w:hAnsi="Arial" w:cs="Arial"/>
                <w:b/>
                <w:color w:val="000000"/>
                <w:sz w:val="20"/>
                <w:szCs w:val="20"/>
              </w:rPr>
              <w:t xml:space="preserve"> phép</w:t>
            </w:r>
            <w:r w:rsidRPr="004624BC">
              <w:rPr>
                <w:rFonts w:ascii="Arial" w:eastAsia="Arial" w:hAnsi="Arial" w:cs="Arial"/>
                <w:b/>
                <w:color w:val="000000"/>
                <w:sz w:val="20"/>
                <w:szCs w:val="20"/>
              </w:rPr>
              <w:t xml:space="preserve"> chủ sở hữu</w:t>
            </w:r>
            <w:r w:rsidR="00A0774C" w:rsidRPr="004624BC">
              <w:rPr>
                <w:rFonts w:ascii="Arial" w:eastAsia="Arial" w:hAnsi="Arial" w:cs="Arial"/>
                <w:b/>
                <w:color w:val="000000"/>
                <w:sz w:val="20"/>
                <w:szCs w:val="20"/>
              </w:rPr>
              <w:t xml:space="preserve"> có</w:t>
            </w:r>
            <w:r w:rsidRPr="004624BC">
              <w:rPr>
                <w:rFonts w:ascii="Arial" w:eastAsia="Arial" w:hAnsi="Arial" w:cs="Arial"/>
                <w:b/>
                <w:color w:val="000000"/>
                <w:sz w:val="20"/>
                <w:szCs w:val="20"/>
              </w:rPr>
              <w:t xml:space="preserve"> quyền</w:t>
            </w:r>
            <w:r w:rsidR="00A0774C" w:rsidRPr="004624BC">
              <w:rPr>
                <w:rFonts w:ascii="Arial" w:eastAsia="Arial" w:hAnsi="Arial" w:cs="Arial"/>
                <w:b/>
                <w:color w:val="000000"/>
                <w:sz w:val="20"/>
                <w:szCs w:val="20"/>
              </w:rPr>
              <w:t xml:space="preserve"> hoàn</w:t>
            </w:r>
            <w:r w:rsidRPr="004624BC">
              <w:rPr>
                <w:rFonts w:ascii="Arial" w:eastAsia="Arial" w:hAnsi="Arial" w:cs="Arial"/>
                <w:b/>
                <w:color w:val="000000"/>
                <w:sz w:val="20"/>
                <w:szCs w:val="20"/>
              </w:rPr>
              <w:t xml:space="preserve"> trả công cụ đó lại cho đơn vị phát hành để lấy tiền hoặc tài sản tài chính khác hoặc tự động</w:t>
            </w:r>
            <w:r w:rsidR="00A0774C" w:rsidRPr="004624BC">
              <w:rPr>
                <w:rFonts w:ascii="Arial" w:eastAsia="Arial" w:hAnsi="Arial" w:cs="Arial"/>
                <w:b/>
                <w:color w:val="000000"/>
                <w:sz w:val="20"/>
                <w:szCs w:val="20"/>
              </w:rPr>
              <w:t xml:space="preserve"> hoàn</w:t>
            </w:r>
            <w:r w:rsidRPr="004624BC">
              <w:rPr>
                <w:rFonts w:ascii="Arial" w:eastAsia="Arial" w:hAnsi="Arial" w:cs="Arial"/>
                <w:b/>
                <w:color w:val="000000"/>
                <w:sz w:val="20"/>
                <w:szCs w:val="20"/>
              </w:rPr>
              <w:t xml:space="preserve"> trả lại cho đơn vị phát hành khi xảy ra sự kiện không chắc chắn trong tương lai</w:t>
            </w:r>
            <w:r w:rsidR="00A0774C" w:rsidRPr="004624BC">
              <w:rPr>
                <w:rFonts w:ascii="Arial" w:eastAsia="Arial" w:hAnsi="Arial" w:cs="Arial"/>
                <w:b/>
                <w:color w:val="000000"/>
                <w:sz w:val="20"/>
                <w:szCs w:val="20"/>
              </w:rPr>
              <w:t xml:space="preserve"> hoặc</w:t>
            </w:r>
            <w:r w:rsidRPr="004624BC">
              <w:rPr>
                <w:rFonts w:ascii="Arial" w:eastAsia="Arial" w:hAnsi="Arial" w:cs="Arial"/>
                <w:b/>
                <w:color w:val="000000"/>
                <w:sz w:val="20"/>
                <w:szCs w:val="20"/>
              </w:rPr>
              <w:t xml:space="preserve"> khi chủ sở hữu công cụ tử vong hoặc nghỉ hưu. </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12872">
            <w:pPr>
              <w:numPr>
                <w:ilvl w:val="0"/>
                <w:numId w:val="83"/>
              </w:num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Các thuật ngữ sau đã được định nghĩa trong phụ lục A của IFRS 9 hoặc đoạn 9 trong IAS 39 </w:t>
            </w:r>
            <w:r w:rsidRPr="004624BC">
              <w:rPr>
                <w:rFonts w:ascii="Arial" w:eastAsia="Arial" w:hAnsi="Arial" w:cs="Arial"/>
                <w:i/>
                <w:color w:val="000000"/>
                <w:sz w:val="20"/>
                <w:szCs w:val="20"/>
              </w:rPr>
              <w:t>Công cụ tài chính: Ghi nhận và đo lường</w:t>
            </w:r>
            <w:r w:rsidRPr="004624BC">
              <w:rPr>
                <w:rFonts w:ascii="Arial" w:eastAsia="Arial" w:hAnsi="Arial" w:cs="Arial"/>
                <w:color w:val="000000"/>
                <w:sz w:val="20"/>
                <w:szCs w:val="20"/>
              </w:rPr>
              <w:t xml:space="preserve"> và được dùng trong Chuẩn mực này với nghĩa đã được nêu trong IAS 39 hoặc IFRS 9.</w:t>
            </w:r>
          </w:p>
          <w:p w:rsidR="00B22032" w:rsidRPr="004624BC" w:rsidRDefault="00B22032" w:rsidP="00500192">
            <w:pPr>
              <w:pBdr>
                <w:top w:val="nil"/>
                <w:left w:val="nil"/>
                <w:bottom w:val="nil"/>
                <w:right w:val="nil"/>
                <w:between w:val="nil"/>
              </w:pBdr>
              <w:shd w:val="clear" w:color="auto" w:fill="FFFFFF"/>
              <w:spacing w:line="259" w:lineRule="auto"/>
              <w:ind w:left="720"/>
              <w:jc w:val="both"/>
              <w:rPr>
                <w:rFonts w:ascii="Arial" w:eastAsia="Arial" w:hAnsi="Arial" w:cs="Arial"/>
                <w:sz w:val="20"/>
                <w:szCs w:val="20"/>
              </w:rPr>
            </w:pP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giá tr</w:t>
            </w:r>
            <w:r w:rsidRPr="004624BC">
              <w:rPr>
                <w:rFonts w:ascii="Arial" w:eastAsia="Arial" w:hAnsi="Arial" w:cs="Arial"/>
                <w:sz w:val="20"/>
                <w:szCs w:val="20"/>
              </w:rPr>
              <w:t xml:space="preserve">ị được </w:t>
            </w:r>
            <w:r w:rsidRPr="004624BC">
              <w:rPr>
                <w:rFonts w:ascii="Arial" w:eastAsia="Arial" w:hAnsi="Arial" w:cs="Arial"/>
                <w:color w:val="000000"/>
                <w:sz w:val="20"/>
                <w:szCs w:val="20"/>
              </w:rPr>
              <w:t>phân bổ của một tài sản hoặc nợ phải trả tài chính</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dừng ghi nhận</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công cụ phái sinh</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 xml:space="preserve">phương pháp lãi suất </w:t>
            </w:r>
            <w:r w:rsidR="00FB2CB6" w:rsidRPr="004624BC">
              <w:rPr>
                <w:rFonts w:ascii="Arial" w:eastAsia="Arial" w:hAnsi="Arial" w:cs="Arial"/>
                <w:sz w:val="20"/>
                <w:szCs w:val="20"/>
              </w:rPr>
              <w:t>thực</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hợp đồng bảo đảm về tài chính</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 xml:space="preserve">nợ phải trả tài chính được ghi nhận theo giá trị hợp lý thông qua </w:t>
            </w:r>
            <w:r w:rsidRPr="004624BC">
              <w:rPr>
                <w:rFonts w:ascii="Arial" w:eastAsia="Arial" w:hAnsi="Arial" w:cs="Arial"/>
                <w:color w:val="000000"/>
                <w:sz w:val="20"/>
                <w:szCs w:val="20"/>
              </w:rPr>
              <w:lastRenderedPageBreak/>
              <w:t>lãi hoặc lỗ</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cam kết chắc chắn</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giao dịch dự báo</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hiệu quả phòng ngừa rủi ro</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r>
            <w:r w:rsidRPr="004624BC">
              <w:rPr>
                <w:rFonts w:ascii="Arial" w:eastAsia="Arial" w:hAnsi="Arial" w:cs="Arial"/>
                <w:sz w:val="20"/>
                <w:szCs w:val="20"/>
              </w:rPr>
              <w:t>khoản mục</w:t>
            </w:r>
            <w:r w:rsidRPr="004624BC">
              <w:rPr>
                <w:rFonts w:ascii="Arial" w:eastAsia="Arial" w:hAnsi="Arial" w:cs="Arial"/>
                <w:color w:val="000000"/>
                <w:sz w:val="20"/>
                <w:szCs w:val="20"/>
              </w:rPr>
              <w:t xml:space="preserve"> được phòng ngừa rủi ro</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công cụ phòng ngừa rủi ro</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nắm giữ để kinh doanh</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r>
            <w:r w:rsidRPr="004624BC">
              <w:rPr>
                <w:rFonts w:ascii="Arial" w:eastAsia="Arial" w:hAnsi="Arial" w:cs="Arial"/>
                <w:sz w:val="20"/>
                <w:szCs w:val="20"/>
              </w:rPr>
              <w:t>giao dịch</w:t>
            </w:r>
            <w:r w:rsidRPr="004624BC">
              <w:rPr>
                <w:rFonts w:ascii="Arial" w:eastAsia="Arial" w:hAnsi="Arial" w:cs="Arial"/>
                <w:color w:val="000000"/>
                <w:sz w:val="20"/>
                <w:szCs w:val="20"/>
              </w:rPr>
              <w:t xml:space="preserve"> mua ho</w:t>
            </w:r>
            <w:r w:rsidRPr="004624BC">
              <w:rPr>
                <w:rFonts w:ascii="Arial" w:eastAsia="Arial" w:hAnsi="Arial" w:cs="Arial"/>
                <w:sz w:val="20"/>
                <w:szCs w:val="20"/>
              </w:rPr>
              <w:t xml:space="preserve">ặc </w:t>
            </w:r>
            <w:r w:rsidRPr="004624BC">
              <w:rPr>
                <w:rFonts w:ascii="Arial" w:eastAsia="Arial" w:hAnsi="Arial" w:cs="Arial"/>
                <w:color w:val="000000"/>
                <w:sz w:val="20"/>
                <w:szCs w:val="20"/>
              </w:rPr>
              <w:t>bán thông thường</w:t>
            </w:r>
          </w:p>
          <w:p w:rsidR="00B22032" w:rsidRPr="004624BC" w:rsidRDefault="00642E6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r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ab/>
              <w:t>chi phí giao dịch</w:t>
            </w:r>
          </w:p>
          <w:p w:rsidR="00BD69FA" w:rsidRPr="004624BC" w:rsidRDefault="00BD69FA" w:rsidP="00637DF3">
            <w:pPr>
              <w:pBdr>
                <w:top w:val="nil"/>
                <w:left w:val="nil"/>
                <w:bottom w:val="nil"/>
                <w:right w:val="nil"/>
                <w:between w:val="nil"/>
              </w:pBdr>
              <w:spacing w:line="259" w:lineRule="auto"/>
              <w:ind w:left="905" w:hanging="142"/>
              <w:jc w:val="both"/>
              <w:rPr>
                <w:rFonts w:ascii="Arial" w:eastAsia="Arial" w:hAnsi="Arial" w:cs="Arial"/>
                <w:color w:val="000000"/>
                <w:sz w:val="20"/>
                <w:szCs w:val="20"/>
              </w:rPr>
            </w:pPr>
          </w:p>
          <w:p w:rsidR="00B22032" w:rsidRPr="004624BC" w:rsidRDefault="00642E6A" w:rsidP="00512872">
            <w:pPr>
              <w:numPr>
                <w:ilvl w:val="0"/>
                <w:numId w:val="83"/>
              </w:num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Trong Chuẩn mực này, “hợp đồng” và “theo hợp đồng”</w:t>
            </w:r>
            <w:r w:rsidRPr="004624BC">
              <w:rPr>
                <w:rFonts w:ascii="Arial" w:eastAsia="Arial" w:hAnsi="Arial" w:cs="Arial"/>
                <w:sz w:val="20"/>
                <w:szCs w:val="20"/>
              </w:rPr>
              <w:t xml:space="preserve"> là </w:t>
            </w:r>
            <w:r w:rsidRPr="004624BC">
              <w:rPr>
                <w:rFonts w:ascii="Arial" w:eastAsia="Arial" w:hAnsi="Arial" w:cs="Arial"/>
                <w:color w:val="000000"/>
                <w:sz w:val="20"/>
                <w:szCs w:val="20"/>
              </w:rPr>
              <w:t>thỏa thuận giữa hai hoặc nhiều bên có các</w:t>
            </w:r>
            <w:r w:rsidR="00A72763" w:rsidRPr="004624BC">
              <w:rPr>
                <w:rFonts w:ascii="Arial" w:eastAsia="Arial" w:hAnsi="Arial" w:cs="Arial"/>
                <w:color w:val="000000"/>
                <w:sz w:val="20"/>
                <w:szCs w:val="20"/>
              </w:rPr>
              <w:t xml:space="preserve"> hậu</w:t>
            </w:r>
            <w:r w:rsidRPr="004624BC">
              <w:rPr>
                <w:rFonts w:ascii="Arial" w:eastAsia="Arial" w:hAnsi="Arial" w:cs="Arial"/>
                <w:color w:val="000000"/>
                <w:sz w:val="20"/>
                <w:szCs w:val="20"/>
              </w:rPr>
              <w:t xml:space="preserve"> quả kinh tế rõ ràng mà các bên ít </w:t>
            </w:r>
            <w:r w:rsidR="0075120A" w:rsidRPr="004624BC">
              <w:rPr>
                <w:rFonts w:ascii="Arial" w:eastAsia="Arial" w:hAnsi="Arial" w:cs="Arial"/>
                <w:color w:val="000000"/>
                <w:sz w:val="20"/>
                <w:szCs w:val="20"/>
              </w:rPr>
              <w:t>(</w:t>
            </w:r>
            <w:r w:rsidRPr="004624BC">
              <w:rPr>
                <w:rFonts w:ascii="Arial" w:eastAsia="Arial" w:hAnsi="Arial" w:cs="Arial"/>
                <w:color w:val="000000"/>
                <w:sz w:val="20"/>
                <w:szCs w:val="20"/>
              </w:rPr>
              <w:t>nếu có</w:t>
            </w:r>
            <w:r w:rsidR="0075120A" w:rsidRPr="004624BC">
              <w:rPr>
                <w:rFonts w:ascii="Arial" w:eastAsia="Arial" w:hAnsi="Arial" w:cs="Arial"/>
                <w:color w:val="000000"/>
                <w:sz w:val="20"/>
                <w:szCs w:val="20"/>
              </w:rPr>
              <w:t>)</w:t>
            </w:r>
            <w:r w:rsidRPr="004624BC">
              <w:rPr>
                <w:rFonts w:ascii="Arial" w:eastAsia="Arial" w:hAnsi="Arial" w:cs="Arial"/>
                <w:color w:val="000000"/>
                <w:sz w:val="20"/>
                <w:szCs w:val="20"/>
              </w:rPr>
              <w:t xml:space="preserve"> khả năng từ chối, vì thỏa thuận luôn luôn được bắt buộc </w:t>
            </w:r>
            <w:r w:rsidR="001E6B2F" w:rsidRPr="004624BC">
              <w:rPr>
                <w:rFonts w:ascii="Arial" w:eastAsia="Arial" w:hAnsi="Arial" w:cs="Arial"/>
                <w:color w:val="000000"/>
                <w:sz w:val="20"/>
                <w:szCs w:val="20"/>
              </w:rPr>
              <w:t>thực hiện</w:t>
            </w:r>
            <w:r w:rsidR="0022384E" w:rsidRPr="004624BC">
              <w:rPr>
                <w:rFonts w:ascii="Arial" w:eastAsia="Arial" w:hAnsi="Arial" w:cs="Arial"/>
                <w:color w:val="000000"/>
                <w:sz w:val="20"/>
                <w:szCs w:val="20"/>
              </w:rPr>
              <w:t xml:space="preserve"> theo</w:t>
            </w:r>
            <w:r w:rsidRPr="004624BC">
              <w:rPr>
                <w:rFonts w:ascii="Arial" w:eastAsia="Arial" w:hAnsi="Arial" w:cs="Arial"/>
                <w:color w:val="000000"/>
                <w:sz w:val="20"/>
                <w:szCs w:val="20"/>
              </w:rPr>
              <w:t xml:space="preserve"> </w:t>
            </w:r>
            <w:r w:rsidR="001E6B2F" w:rsidRPr="004624BC">
              <w:rPr>
                <w:rFonts w:ascii="Arial" w:eastAsia="Arial" w:hAnsi="Arial" w:cs="Arial"/>
                <w:color w:val="000000"/>
                <w:sz w:val="20"/>
                <w:szCs w:val="20"/>
              </w:rPr>
              <w:t xml:space="preserve">quy định của </w:t>
            </w:r>
            <w:r w:rsidRPr="004624BC">
              <w:rPr>
                <w:rFonts w:ascii="Arial" w:eastAsia="Arial" w:hAnsi="Arial" w:cs="Arial"/>
                <w:color w:val="000000"/>
                <w:sz w:val="20"/>
                <w:szCs w:val="20"/>
              </w:rPr>
              <w:t>pháp luật. Các hợp đồng, và vì vậy các công cụ tài chính, có thể có nhiều dạng và không nhất thiết phải bằng văn bản.</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637DF3" w:rsidRPr="004624BC" w:rsidRDefault="00637DF3" w:rsidP="00500192">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512872">
            <w:pPr>
              <w:numPr>
                <w:ilvl w:val="0"/>
                <w:numId w:val="83"/>
              </w:num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Trong Chuẩn mực này, “đơn vị” bao gồm các cá nhân, hợp danh, tổ chức, quỹ ủy thác, cơ quan chính phủ.</w:t>
            </w:r>
          </w:p>
          <w:p w:rsidR="00637DF3" w:rsidRPr="004624BC" w:rsidRDefault="00637DF3" w:rsidP="00637DF3">
            <w:pPr>
              <w:pBdr>
                <w:top w:val="nil"/>
                <w:left w:val="nil"/>
                <w:bottom w:val="nil"/>
                <w:right w:val="nil"/>
                <w:between w:val="nil"/>
              </w:pBdr>
              <w:spacing w:line="259" w:lineRule="auto"/>
              <w:ind w:left="630" w:hanging="630"/>
              <w:jc w:val="both"/>
              <w:rPr>
                <w:rFonts w:ascii="Arial" w:eastAsia="Arial" w:hAnsi="Arial" w:cs="Arial"/>
                <w:b/>
                <w:color w:val="000000"/>
                <w:sz w:val="20"/>
                <w:szCs w:val="20"/>
              </w:rPr>
            </w:pPr>
          </w:p>
          <w:p w:rsidR="00637DF3" w:rsidRPr="004624BC" w:rsidRDefault="00F0126B" w:rsidP="00637DF3">
            <w:pPr>
              <w:spacing w:line="259" w:lineRule="auto"/>
              <w:rPr>
                <w:rFonts w:ascii="Arial" w:eastAsia="Arial" w:hAnsi="Arial" w:cs="Arial"/>
                <w:b/>
                <w:sz w:val="24"/>
                <w:szCs w:val="24"/>
              </w:rPr>
            </w:pPr>
            <w:r w:rsidRPr="004624BC">
              <w:rPr>
                <w:rFonts w:ascii="Arial" w:eastAsia="Arial" w:hAnsi="Arial" w:cs="Arial"/>
                <w:b/>
              </w:rPr>
              <w:t xml:space="preserve">     </w:t>
            </w:r>
            <w:r w:rsidR="00637DF3" w:rsidRPr="004624BC">
              <w:rPr>
                <w:rFonts w:ascii="Arial" w:eastAsia="Arial" w:hAnsi="Arial" w:cs="Arial"/>
                <w:b/>
                <w:sz w:val="24"/>
                <w:szCs w:val="24"/>
              </w:rPr>
              <w:t>Trình bày</w:t>
            </w:r>
          </w:p>
          <w:p w:rsidR="00637DF3" w:rsidRPr="004624BC" w:rsidRDefault="00E41CF4" w:rsidP="00637DF3">
            <w:pPr>
              <w:spacing w:line="259" w:lineRule="auto"/>
              <w:jc w:val="both"/>
              <w:rPr>
                <w:rFonts w:ascii="Arial" w:eastAsia="Arial" w:hAnsi="Arial" w:cs="Arial"/>
                <w:sz w:val="20"/>
                <w:szCs w:val="20"/>
              </w:rPr>
            </w:pPr>
            <w:r w:rsidRPr="004624BC">
              <w:rPr>
                <w:rFonts w:ascii="Arial" w:eastAsia="Arial" w:hAnsi="Arial" w:cs="Arial"/>
                <w:b/>
                <w:noProof/>
                <w:sz w:val="24"/>
                <w:szCs w:val="24"/>
                <w:lang w:val="en-GB"/>
              </w:rPr>
              <w:pict>
                <v:line id="Straight Connector 8" o:spid="_x0000_s1050"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95pt" to="32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" strokecolor="black [3213]" strokeweight=".25pt">
                  <v:shadow on="t" color="black" opacity="24903f" origin=",.5" offset="0,.55556mm"/>
                  <o:lock v:ext="edit" shapetype="f"/>
                </v:line>
              </w:pict>
            </w:r>
          </w:p>
          <w:p w:rsidR="00637DF3" w:rsidRPr="004624BC" w:rsidRDefault="00637DF3" w:rsidP="00637DF3">
            <w:pPr>
              <w:spacing w:line="259" w:lineRule="auto"/>
              <w:ind w:left="720"/>
              <w:jc w:val="both"/>
              <w:rPr>
                <w:rFonts w:ascii="Arial" w:eastAsia="Arial" w:hAnsi="Arial" w:cs="Arial"/>
                <w:b/>
              </w:rPr>
            </w:pPr>
            <w:r w:rsidRPr="004624BC">
              <w:rPr>
                <w:rFonts w:ascii="Arial" w:eastAsia="Arial" w:hAnsi="Arial" w:cs="Arial"/>
                <w:b/>
                <w:color w:val="000000"/>
              </w:rPr>
              <w:t>Nợ phải trả và vốn (xem</w:t>
            </w:r>
            <w:r w:rsidR="000B0CEA" w:rsidRPr="004624BC">
              <w:rPr>
                <w:rFonts w:ascii="Arial" w:eastAsia="Arial" w:hAnsi="Arial" w:cs="Arial"/>
                <w:b/>
                <w:color w:val="000000"/>
              </w:rPr>
              <w:t xml:space="preserve"> thêm</w:t>
            </w:r>
            <w:r w:rsidRPr="004624BC">
              <w:rPr>
                <w:rFonts w:ascii="Arial" w:eastAsia="Arial" w:hAnsi="Arial" w:cs="Arial"/>
                <w:b/>
                <w:color w:val="000000"/>
              </w:rPr>
              <w:t xml:space="preserve"> các đoạn </w:t>
            </w:r>
            <w:r w:rsidRPr="004624BC">
              <w:rPr>
                <w:rFonts w:ascii="Arial" w:eastAsia="Arial" w:hAnsi="Arial" w:cs="Arial"/>
                <w:b/>
              </w:rPr>
              <w:t>AG13–AG14J và AG25–AG29A)</w:t>
            </w:r>
          </w:p>
          <w:p w:rsidR="00637DF3" w:rsidRPr="004624BC" w:rsidRDefault="00637DF3" w:rsidP="00637DF3">
            <w:pPr>
              <w:pBdr>
                <w:top w:val="nil"/>
                <w:left w:val="nil"/>
                <w:bottom w:val="nil"/>
                <w:right w:val="nil"/>
                <w:between w:val="nil"/>
              </w:pBdr>
              <w:spacing w:line="259" w:lineRule="auto"/>
              <w:ind w:left="630" w:hanging="630"/>
              <w:jc w:val="both"/>
              <w:rPr>
                <w:rFonts w:ascii="Arial" w:eastAsia="Arial" w:hAnsi="Arial" w:cs="Arial"/>
                <w:b/>
                <w:color w:val="000000"/>
                <w:sz w:val="20"/>
                <w:szCs w:val="20"/>
              </w:rPr>
            </w:pPr>
          </w:p>
          <w:p w:rsidR="00637DF3" w:rsidRPr="004624BC" w:rsidRDefault="00637DF3" w:rsidP="00512872">
            <w:pPr>
              <w:numPr>
                <w:ilvl w:val="0"/>
                <w:numId w:val="84"/>
              </w:num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r w:rsidRPr="004624BC">
              <w:rPr>
                <w:rFonts w:ascii="Arial" w:eastAsia="Arial" w:hAnsi="Arial" w:cs="Arial"/>
                <w:b/>
                <w:sz w:val="20"/>
                <w:szCs w:val="20"/>
              </w:rPr>
              <w:t>Đơn vị phát hành</w:t>
            </w:r>
            <w:r w:rsidRPr="004624BC">
              <w:rPr>
                <w:rFonts w:ascii="Arial" w:eastAsia="Arial" w:hAnsi="Arial" w:cs="Arial"/>
                <w:b/>
                <w:color w:val="000000"/>
                <w:sz w:val="20"/>
                <w:szCs w:val="20"/>
              </w:rPr>
              <w:t xml:space="preserve"> một công cụ tài chính sẽ phân loại công cụ, hoặc các cấu phần của nó, khi ghi nhận lần đầu thành một khoản nợ phải trả tài chính, một tài sản tài chính hoặc công cụ vốn theo bản chất của thỏa thuận theo hợp đồng và định nghĩa của một khoản nợ phải trả tài chính, một tài sản tài chính và công cụ vốn.</w:t>
            </w:r>
          </w:p>
          <w:p w:rsidR="00637DF3" w:rsidRPr="004624BC" w:rsidRDefault="00637DF3" w:rsidP="00637DF3">
            <w:pPr>
              <w:pBdr>
                <w:top w:val="nil"/>
                <w:left w:val="nil"/>
                <w:bottom w:val="nil"/>
                <w:right w:val="nil"/>
                <w:between w:val="nil"/>
              </w:pBdr>
              <w:shd w:val="clear" w:color="auto" w:fill="FFFFFF"/>
              <w:spacing w:line="259" w:lineRule="auto"/>
              <w:jc w:val="both"/>
              <w:rPr>
                <w:rFonts w:ascii="Arial" w:eastAsia="Arial" w:hAnsi="Arial" w:cs="Arial"/>
                <w:color w:val="000000"/>
                <w:sz w:val="20"/>
                <w:szCs w:val="20"/>
              </w:rPr>
            </w:pPr>
          </w:p>
          <w:p w:rsidR="00B22032" w:rsidRPr="004624BC" w:rsidRDefault="00642E6A" w:rsidP="00512872">
            <w:pPr>
              <w:numPr>
                <w:ilvl w:val="0"/>
                <w:numId w:val="85"/>
              </w:numPr>
              <w:pBdr>
                <w:top w:val="nil"/>
                <w:left w:val="nil"/>
                <w:bottom w:val="nil"/>
                <w:right w:val="nil"/>
                <w:between w:val="nil"/>
              </w:pBdr>
              <w:shd w:val="clear" w:color="auto" w:fill="FFFFFF"/>
              <w:spacing w:line="259" w:lineRule="auto"/>
              <w:jc w:val="both"/>
              <w:rPr>
                <w:rFonts w:ascii="Arial" w:eastAsia="Arial" w:hAnsi="Arial" w:cs="Arial"/>
                <w:b/>
                <w:color w:val="000000"/>
                <w:sz w:val="20"/>
                <w:szCs w:val="20"/>
              </w:rPr>
            </w:pPr>
            <w:r w:rsidRPr="004624BC">
              <w:rPr>
                <w:rFonts w:ascii="Arial" w:eastAsia="Arial" w:hAnsi="Arial" w:cs="Arial"/>
                <w:color w:val="000000"/>
                <w:sz w:val="20"/>
                <w:szCs w:val="20"/>
              </w:rPr>
              <w:t xml:space="preserve">Khi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áp dụng các định nghĩa trong đoạn 11 để xác định một công cụ tài chính là công cụ vốn m</w:t>
            </w:r>
            <w:r w:rsidRPr="004624BC">
              <w:rPr>
                <w:rFonts w:ascii="Arial" w:eastAsia="Arial" w:hAnsi="Arial" w:cs="Arial"/>
                <w:sz w:val="20"/>
                <w:szCs w:val="20"/>
              </w:rPr>
              <w:t xml:space="preserve">à không phải là </w:t>
            </w:r>
            <w:r w:rsidRPr="004624BC">
              <w:rPr>
                <w:rFonts w:ascii="Arial" w:eastAsia="Arial" w:hAnsi="Arial" w:cs="Arial"/>
                <w:color w:val="000000"/>
                <w:sz w:val="20"/>
                <w:szCs w:val="20"/>
              </w:rPr>
              <w:t>nợ phải trả tài chính, một công cụ là công cụ vốn khi, và chỉ khi, cả hai điều kiện (a) và (b) dưới đây đều được</w:t>
            </w:r>
            <w:r w:rsidRPr="004624BC">
              <w:rPr>
                <w:rFonts w:ascii="Arial" w:eastAsia="Arial" w:hAnsi="Arial" w:cs="Arial"/>
                <w:sz w:val="20"/>
                <w:szCs w:val="20"/>
              </w:rPr>
              <w:t xml:space="preserve"> đáp ứng</w:t>
            </w:r>
            <w:r w:rsidR="00743D47" w:rsidRPr="004624BC">
              <w:rPr>
                <w:rFonts w:ascii="Arial" w:eastAsia="Arial" w:hAnsi="Arial" w:cs="Arial"/>
                <w:color w:val="000000"/>
                <w:sz w:val="20"/>
                <w:szCs w:val="20"/>
              </w:rPr>
              <w:t>.</w:t>
            </w:r>
          </w:p>
          <w:p w:rsidR="00B22032" w:rsidRPr="004624BC" w:rsidRDefault="00B22032" w:rsidP="00743D47">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500192">
            <w:pPr>
              <w:numPr>
                <w:ilvl w:val="0"/>
                <w:numId w:val="63"/>
              </w:numPr>
              <w:pBdr>
                <w:top w:val="nil"/>
                <w:left w:val="nil"/>
                <w:bottom w:val="nil"/>
                <w:right w:val="nil"/>
                <w:between w:val="nil"/>
              </w:pBdr>
              <w:spacing w:line="259" w:lineRule="auto"/>
              <w:ind w:hanging="59"/>
              <w:jc w:val="both"/>
              <w:rPr>
                <w:rFonts w:ascii="Arial" w:eastAsia="Arial" w:hAnsi="Arial" w:cs="Arial"/>
                <w:color w:val="000000"/>
                <w:sz w:val="20"/>
                <w:szCs w:val="20"/>
              </w:rPr>
            </w:pPr>
            <w:r w:rsidRPr="004624BC">
              <w:rPr>
                <w:rFonts w:ascii="Arial" w:eastAsia="Arial" w:hAnsi="Arial" w:cs="Arial"/>
                <w:color w:val="000000"/>
                <w:sz w:val="20"/>
                <w:szCs w:val="20"/>
              </w:rPr>
              <w:t>Công cụ không bao gồm các nghĩa vụ theo hợp đồng:</w:t>
            </w:r>
          </w:p>
          <w:p w:rsidR="00BD69FA" w:rsidRPr="004624BC" w:rsidRDefault="00BD69FA" w:rsidP="00BD69FA">
            <w:pPr>
              <w:pBdr>
                <w:top w:val="nil"/>
                <w:left w:val="nil"/>
                <w:bottom w:val="nil"/>
                <w:right w:val="nil"/>
                <w:between w:val="nil"/>
              </w:pBdr>
              <w:spacing w:line="259" w:lineRule="auto"/>
              <w:ind w:left="720"/>
              <w:jc w:val="both"/>
              <w:rPr>
                <w:rFonts w:ascii="Arial" w:eastAsia="Arial" w:hAnsi="Arial" w:cs="Arial"/>
                <w:color w:val="000000"/>
                <w:sz w:val="20"/>
                <w:szCs w:val="20"/>
              </w:rPr>
            </w:pPr>
          </w:p>
          <w:p w:rsidR="00B22032" w:rsidRPr="004624BC" w:rsidRDefault="00642E6A" w:rsidP="00BD69FA">
            <w:pPr>
              <w:numPr>
                <w:ilvl w:val="0"/>
                <w:numId w:val="25"/>
              </w:numPr>
              <w:pBdr>
                <w:top w:val="nil"/>
                <w:left w:val="nil"/>
                <w:bottom w:val="nil"/>
                <w:right w:val="nil"/>
                <w:between w:val="nil"/>
              </w:pBdr>
              <w:spacing w:line="259" w:lineRule="auto"/>
              <w:ind w:left="1895" w:hanging="425"/>
              <w:jc w:val="both"/>
              <w:rPr>
                <w:rFonts w:ascii="Arial" w:eastAsia="Arial" w:hAnsi="Arial" w:cs="Arial"/>
                <w:color w:val="000000"/>
                <w:sz w:val="20"/>
                <w:szCs w:val="20"/>
              </w:rPr>
            </w:pPr>
            <w:r w:rsidRPr="004624BC">
              <w:rPr>
                <w:rFonts w:ascii="Arial" w:eastAsia="Arial" w:hAnsi="Arial" w:cs="Arial"/>
                <w:sz w:val="20"/>
                <w:szCs w:val="20"/>
              </w:rPr>
              <w:t xml:space="preserve">phải </w:t>
            </w:r>
            <w:r w:rsidRPr="004624BC">
              <w:rPr>
                <w:rFonts w:ascii="Arial" w:eastAsia="Arial" w:hAnsi="Arial" w:cs="Arial"/>
                <w:color w:val="000000"/>
                <w:sz w:val="20"/>
                <w:szCs w:val="20"/>
              </w:rPr>
              <w:t>chuyển giao tiền và các tài sản tài chính khác cho đơn vị khác; hoặc</w:t>
            </w:r>
          </w:p>
          <w:p w:rsidR="00B22032" w:rsidRPr="004624BC" w:rsidRDefault="00B22032" w:rsidP="00500192">
            <w:pPr>
              <w:pBdr>
                <w:top w:val="nil"/>
                <w:left w:val="nil"/>
                <w:bottom w:val="nil"/>
                <w:right w:val="nil"/>
                <w:between w:val="nil"/>
              </w:pBdr>
              <w:spacing w:line="259" w:lineRule="auto"/>
              <w:ind w:left="1440"/>
              <w:jc w:val="both"/>
              <w:rPr>
                <w:rFonts w:ascii="Arial" w:eastAsia="Arial" w:hAnsi="Arial" w:cs="Arial"/>
                <w:sz w:val="20"/>
                <w:szCs w:val="20"/>
              </w:rPr>
            </w:pPr>
          </w:p>
          <w:p w:rsidR="00B22032" w:rsidRPr="004624BC" w:rsidRDefault="00642E6A" w:rsidP="00BD69FA">
            <w:pPr>
              <w:numPr>
                <w:ilvl w:val="0"/>
                <w:numId w:val="25"/>
              </w:numPr>
              <w:pBdr>
                <w:top w:val="nil"/>
                <w:left w:val="nil"/>
                <w:bottom w:val="nil"/>
                <w:right w:val="nil"/>
                <w:between w:val="nil"/>
              </w:pBdr>
              <w:spacing w:line="259" w:lineRule="auto"/>
              <w:ind w:left="1895" w:hanging="425"/>
              <w:jc w:val="both"/>
              <w:rPr>
                <w:rFonts w:ascii="Arial" w:eastAsia="Arial" w:hAnsi="Arial" w:cs="Arial"/>
                <w:color w:val="000000"/>
                <w:sz w:val="20"/>
                <w:szCs w:val="20"/>
              </w:rPr>
            </w:pPr>
            <w:r w:rsidRPr="004624BC">
              <w:rPr>
                <w:rFonts w:ascii="Arial" w:eastAsia="Arial" w:hAnsi="Arial" w:cs="Arial"/>
                <w:sz w:val="20"/>
                <w:szCs w:val="20"/>
              </w:rPr>
              <w:t xml:space="preserve">phải </w:t>
            </w:r>
            <w:r w:rsidRPr="004624BC">
              <w:rPr>
                <w:rFonts w:ascii="Arial" w:eastAsia="Arial" w:hAnsi="Arial" w:cs="Arial"/>
                <w:color w:val="000000"/>
                <w:sz w:val="20"/>
                <w:szCs w:val="20"/>
              </w:rPr>
              <w:t xml:space="preserve">trao đổi tài sản tài chính hoặc nợ phải trả tài chính với đơn vị khác theo các điều khoản có thể bất lợi cho </w:t>
            </w:r>
            <w:r w:rsidRPr="004624BC">
              <w:rPr>
                <w:rFonts w:ascii="Arial" w:eastAsia="Arial" w:hAnsi="Arial" w:cs="Arial"/>
                <w:sz w:val="20"/>
                <w:szCs w:val="20"/>
              </w:rPr>
              <w:t>đơn vị phát hành</w:t>
            </w:r>
            <w:r w:rsidRPr="004624BC">
              <w:rPr>
                <w:rFonts w:ascii="Arial" w:eastAsia="Arial" w:hAnsi="Arial" w:cs="Arial"/>
                <w:color w:val="000000"/>
                <w:sz w:val="20"/>
                <w:szCs w:val="20"/>
              </w:rPr>
              <w:t>.</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63"/>
              </w:numPr>
              <w:pBdr>
                <w:top w:val="nil"/>
                <w:left w:val="nil"/>
                <w:bottom w:val="nil"/>
                <w:right w:val="nil"/>
                <w:between w:val="nil"/>
              </w:pBdr>
              <w:spacing w:line="259" w:lineRule="auto"/>
              <w:ind w:left="1350" w:hanging="630"/>
              <w:jc w:val="both"/>
              <w:rPr>
                <w:rFonts w:ascii="Arial" w:eastAsia="Arial" w:hAnsi="Arial" w:cs="Arial"/>
                <w:color w:val="000000"/>
                <w:sz w:val="20"/>
                <w:szCs w:val="20"/>
              </w:rPr>
            </w:pPr>
            <w:r w:rsidRPr="004624BC">
              <w:rPr>
                <w:rFonts w:ascii="Arial" w:eastAsia="Arial" w:hAnsi="Arial" w:cs="Arial"/>
                <w:color w:val="000000"/>
                <w:sz w:val="20"/>
                <w:szCs w:val="20"/>
              </w:rPr>
              <w:t xml:space="preserve">Nếu công cụ sẽ hoặc có thể thanh toán bằng các công cụ vốn của </w:t>
            </w:r>
            <w:r w:rsidRPr="004624BC">
              <w:rPr>
                <w:rFonts w:ascii="Arial" w:eastAsia="Arial" w:hAnsi="Arial" w:cs="Arial"/>
                <w:sz w:val="20"/>
                <w:szCs w:val="20"/>
              </w:rPr>
              <w:t>đơn vị phát hành</w:t>
            </w:r>
            <w:r w:rsidRPr="004624BC">
              <w:rPr>
                <w:rFonts w:ascii="Arial" w:eastAsia="Arial" w:hAnsi="Arial" w:cs="Arial"/>
                <w:color w:val="000000"/>
                <w:sz w:val="20"/>
                <w:szCs w:val="20"/>
              </w:rPr>
              <w:t>, nó sẽ là:</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BD69FA">
            <w:pPr>
              <w:numPr>
                <w:ilvl w:val="0"/>
                <w:numId w:val="4"/>
              </w:numPr>
              <w:pBdr>
                <w:top w:val="nil"/>
                <w:left w:val="nil"/>
                <w:bottom w:val="nil"/>
                <w:right w:val="nil"/>
                <w:between w:val="nil"/>
              </w:pBdr>
              <w:spacing w:line="259" w:lineRule="auto"/>
              <w:ind w:left="1895" w:hanging="425"/>
              <w:jc w:val="both"/>
              <w:rPr>
                <w:rFonts w:ascii="Arial" w:eastAsia="Arial" w:hAnsi="Arial" w:cs="Arial"/>
                <w:color w:val="000000"/>
                <w:sz w:val="20"/>
                <w:szCs w:val="20"/>
              </w:rPr>
            </w:pPr>
            <w:r w:rsidRPr="004624BC">
              <w:rPr>
                <w:rFonts w:ascii="Arial" w:eastAsia="Arial" w:hAnsi="Arial" w:cs="Arial"/>
                <w:color w:val="000000"/>
                <w:sz w:val="20"/>
                <w:szCs w:val="20"/>
              </w:rPr>
              <w:t xml:space="preserve">công cụ phi phái sinh không có các nghĩa vụ theo hợp đồng theo đó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phải chuyển giao một số công cụ vốn</w:t>
            </w:r>
            <w:r w:rsidR="009D20CF" w:rsidRPr="004624BC">
              <w:rPr>
                <w:rFonts w:ascii="Arial" w:eastAsia="Arial" w:hAnsi="Arial" w:cs="Arial"/>
                <w:color w:val="000000"/>
                <w:sz w:val="20"/>
                <w:szCs w:val="20"/>
              </w:rPr>
              <w:t xml:space="preserve"> </w:t>
            </w:r>
            <w:r w:rsidR="007F79EB" w:rsidRPr="004624BC">
              <w:rPr>
                <w:rFonts w:ascii="Arial" w:eastAsia="Arial" w:hAnsi="Arial" w:cs="Arial"/>
                <w:color w:val="000000"/>
                <w:sz w:val="20"/>
                <w:szCs w:val="20"/>
              </w:rPr>
              <w:t>biến</w:t>
            </w:r>
            <w:r w:rsidR="009D20CF" w:rsidRPr="004624BC">
              <w:rPr>
                <w:rFonts w:ascii="Arial" w:eastAsia="Arial" w:hAnsi="Arial" w:cs="Arial"/>
                <w:color w:val="000000"/>
                <w:sz w:val="20"/>
                <w:szCs w:val="20"/>
              </w:rPr>
              <w:t xml:space="preserve"> đổi</w:t>
            </w:r>
            <w:r w:rsidRPr="004624BC">
              <w:rPr>
                <w:rFonts w:ascii="Arial" w:eastAsia="Arial" w:hAnsi="Arial" w:cs="Arial"/>
                <w:color w:val="000000"/>
                <w:sz w:val="20"/>
                <w:szCs w:val="20"/>
              </w:rPr>
              <w:t xml:space="preserve"> của chính đơn vị; hoặc</w:t>
            </w:r>
          </w:p>
          <w:p w:rsidR="00B22032" w:rsidRPr="004624BC" w:rsidRDefault="00B22032" w:rsidP="00743D47">
            <w:pPr>
              <w:pBdr>
                <w:top w:val="nil"/>
                <w:left w:val="nil"/>
                <w:bottom w:val="nil"/>
                <w:right w:val="nil"/>
                <w:between w:val="nil"/>
              </w:pBdr>
              <w:spacing w:line="259" w:lineRule="auto"/>
              <w:ind w:left="1613"/>
              <w:jc w:val="both"/>
              <w:rPr>
                <w:rFonts w:ascii="Arial" w:eastAsia="Arial" w:hAnsi="Arial" w:cs="Arial"/>
                <w:color w:val="000000"/>
                <w:sz w:val="20"/>
                <w:szCs w:val="20"/>
              </w:rPr>
            </w:pPr>
          </w:p>
          <w:p w:rsidR="00B22032" w:rsidRPr="004624BC" w:rsidRDefault="00642E6A" w:rsidP="00500192">
            <w:pPr>
              <w:numPr>
                <w:ilvl w:val="0"/>
                <w:numId w:val="4"/>
              </w:numPr>
              <w:pBdr>
                <w:top w:val="nil"/>
                <w:left w:val="nil"/>
                <w:bottom w:val="nil"/>
                <w:right w:val="nil"/>
                <w:between w:val="nil"/>
              </w:pBdr>
              <w:spacing w:line="259" w:lineRule="auto"/>
              <w:ind w:left="1895" w:hanging="425"/>
              <w:jc w:val="both"/>
              <w:rPr>
                <w:rFonts w:ascii="Arial" w:eastAsia="Arial" w:hAnsi="Arial" w:cs="Arial"/>
                <w:color w:val="000000"/>
                <w:sz w:val="20"/>
                <w:szCs w:val="20"/>
              </w:rPr>
            </w:pPr>
            <w:r w:rsidRPr="004624BC">
              <w:rPr>
                <w:rFonts w:ascii="Arial" w:eastAsia="Arial" w:hAnsi="Arial" w:cs="Arial"/>
                <w:color w:val="000000"/>
                <w:sz w:val="20"/>
                <w:szCs w:val="20"/>
              </w:rPr>
              <w:t xml:space="preserve">công cụ phái sinh chỉ được thanh toán bằng cách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đổi một số tiền xác định hoặc một tài sản tài chính khác cho một số xác định công cụ vốn. Cho mục đích này, các quyền, quyền chọn và chứng quyền để mua một số xác định công cụ vốn của chính đơn vị với một số tiền xác định</w:t>
            </w:r>
            <w:r w:rsidR="00F9495E" w:rsidRPr="004624BC">
              <w:rPr>
                <w:rFonts w:ascii="Arial" w:eastAsia="Arial" w:hAnsi="Arial" w:cs="Arial"/>
                <w:color w:val="000000"/>
                <w:sz w:val="20"/>
                <w:szCs w:val="20"/>
              </w:rPr>
              <w:t xml:space="preserve"> của bất kỳ loại tiền tệ nào</w:t>
            </w:r>
            <w:r w:rsidRPr="004624BC">
              <w:rPr>
                <w:rFonts w:ascii="Arial" w:eastAsia="Arial" w:hAnsi="Arial" w:cs="Arial"/>
                <w:color w:val="000000"/>
                <w:sz w:val="20"/>
                <w:szCs w:val="20"/>
              </w:rPr>
              <w:t xml:space="preserve"> là công cụ vốn nếu đơn vị phát hành quyền, quyền chọn và chứng quyền theo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cho tất cả các chủ sở hữu hiện tại trong cùng nhóm các công cụ vốn phi phái sinh của đơn vị. Cũng cho mục đích này, các công cụ vốn của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không bao gồm các công cụ có tất cả các đặc điểm và đáp ứng tất cả các điều kiện được nêu trong đoạn 16A và 16B hoặc đoạn 16C và 16D, hoặc các công cụ là các hợp đồng nhận hoặc chuyển giao công cụ vốn của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diễn ra trong tương lai.</w:t>
            </w:r>
          </w:p>
          <w:p w:rsidR="00BD69FA" w:rsidRPr="004624BC" w:rsidRDefault="00BD69FA" w:rsidP="00BD69FA">
            <w:pPr>
              <w:pBdr>
                <w:top w:val="nil"/>
                <w:left w:val="nil"/>
                <w:bottom w:val="nil"/>
                <w:right w:val="nil"/>
                <w:between w:val="nil"/>
              </w:pBdr>
              <w:spacing w:line="259" w:lineRule="auto"/>
              <w:jc w:val="both"/>
              <w:rPr>
                <w:rFonts w:ascii="Arial" w:eastAsia="Arial" w:hAnsi="Arial" w:cs="Arial"/>
                <w:color w:val="000000"/>
                <w:sz w:val="20"/>
                <w:szCs w:val="20"/>
              </w:rPr>
            </w:pPr>
          </w:p>
          <w:p w:rsidR="00743D47" w:rsidRPr="004624BC" w:rsidRDefault="00743D47" w:rsidP="00500192">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color w:val="000000"/>
                <w:sz w:val="20"/>
                <w:szCs w:val="20"/>
              </w:rPr>
            </w:pPr>
            <w:r w:rsidRPr="004624BC">
              <w:rPr>
                <w:rFonts w:ascii="Arial" w:eastAsia="Arial" w:hAnsi="Arial" w:cs="Arial"/>
                <w:color w:val="000000"/>
                <w:sz w:val="20"/>
                <w:szCs w:val="20"/>
              </w:rPr>
              <w:t>Một nghĩa vụ theo hợp đồng, bao gồm nghĩa vụ phát sinh từ công cụ tài chính phái sinh, sẽ hoặc có thể dẫn đến việc nhận hoặc giao công cụ vốn</w:t>
            </w:r>
            <w:r w:rsidR="00372794" w:rsidRPr="004624BC">
              <w:rPr>
                <w:rFonts w:ascii="Arial" w:eastAsia="Arial" w:hAnsi="Arial" w:cs="Arial"/>
                <w:color w:val="000000"/>
                <w:sz w:val="20"/>
                <w:szCs w:val="20"/>
              </w:rPr>
              <w:t xml:space="preserve"> của chính đơn vị</w:t>
            </w:r>
            <w:r w:rsidRPr="004624BC">
              <w:rPr>
                <w:rFonts w:ascii="Arial" w:eastAsia="Arial" w:hAnsi="Arial" w:cs="Arial"/>
                <w:color w:val="000000"/>
                <w:sz w:val="20"/>
                <w:szCs w:val="20"/>
              </w:rPr>
              <w:t xml:space="preserve"> trong tương lai, nhưng không đáp ứng các điều kiện (a) và (b) nêu trên, không phải là công cụ vốn. Ngoại lệ, một công cụ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định nghĩa là một nợ phải trả tài chính có thể được phân loại là công cụ vốn nếu nó có đầy đủ các đặc điểm và đáp ứng các yêu cầu nêu trong đoạn 16A và 16B hoặc 16C và 16D.</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b/>
                <w:sz w:val="20"/>
                <w:szCs w:val="20"/>
              </w:rPr>
            </w:pPr>
          </w:p>
          <w:p w:rsidR="00B22032" w:rsidRPr="004624BC" w:rsidRDefault="00F0126B" w:rsidP="00FF389E">
            <w:pPr>
              <w:spacing w:line="259" w:lineRule="auto"/>
              <w:ind w:left="810" w:hanging="117"/>
              <w:jc w:val="both"/>
              <w:rPr>
                <w:rFonts w:ascii="Arial" w:eastAsia="Arial" w:hAnsi="Arial" w:cs="Arial"/>
                <w:b/>
                <w:sz w:val="20"/>
                <w:szCs w:val="20"/>
              </w:rPr>
            </w:pPr>
            <w:r w:rsidRPr="004624BC">
              <w:rPr>
                <w:rFonts w:ascii="Arial" w:eastAsia="Arial" w:hAnsi="Arial" w:cs="Arial"/>
                <w:b/>
                <w:sz w:val="20"/>
                <w:szCs w:val="20"/>
              </w:rPr>
              <w:t>Các c</w:t>
            </w:r>
            <w:r w:rsidR="00642E6A" w:rsidRPr="004624BC">
              <w:rPr>
                <w:rFonts w:ascii="Arial" w:eastAsia="Arial" w:hAnsi="Arial" w:cs="Arial"/>
                <w:b/>
                <w:sz w:val="20"/>
                <w:szCs w:val="20"/>
              </w:rPr>
              <w:t xml:space="preserve">ông cụ tài chính có quyền hoàn trả </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16A. Một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 xml:space="preserve"> bao gồm một nghĩa vụ theo hợp đồng theo đó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mua lại hoặc hoàn trả công cụ đó bằng tiền hoặc một tài sản tài chính khác khi quyền bán được thực hiện.</w:t>
            </w:r>
            <w:r w:rsidR="00516C4D" w:rsidRPr="004624BC">
              <w:rPr>
                <w:rFonts w:ascii="Arial" w:eastAsia="Arial" w:hAnsi="Arial" w:cs="Arial"/>
                <w:color w:val="000000"/>
                <w:sz w:val="20"/>
                <w:szCs w:val="20"/>
              </w:rPr>
              <w:t xml:space="preserve"> Như </w:t>
            </w:r>
            <w:r w:rsidR="004309B5" w:rsidRPr="004624BC">
              <w:rPr>
                <w:rFonts w:ascii="Arial" w:eastAsia="Arial" w:hAnsi="Arial" w:cs="Arial"/>
                <w:color w:val="000000"/>
                <w:sz w:val="20"/>
                <w:szCs w:val="20"/>
              </w:rPr>
              <w:t>một</w:t>
            </w:r>
            <w:r w:rsidRPr="004624BC">
              <w:rPr>
                <w:rFonts w:ascii="Arial" w:eastAsia="Arial" w:hAnsi="Arial" w:cs="Arial"/>
                <w:color w:val="000000"/>
                <w:sz w:val="20"/>
                <w:szCs w:val="20"/>
              </w:rPr>
              <w:t xml:space="preserve"> </w:t>
            </w:r>
            <w:r w:rsidR="00516C4D" w:rsidRPr="004624BC">
              <w:rPr>
                <w:rFonts w:ascii="Arial" w:eastAsia="Arial" w:hAnsi="Arial" w:cs="Arial"/>
                <w:color w:val="000000"/>
                <w:sz w:val="20"/>
                <w:szCs w:val="20"/>
              </w:rPr>
              <w:t>n</w:t>
            </w:r>
            <w:r w:rsidRPr="004624BC">
              <w:rPr>
                <w:rFonts w:ascii="Arial" w:eastAsia="Arial" w:hAnsi="Arial" w:cs="Arial"/>
                <w:color w:val="000000"/>
                <w:sz w:val="20"/>
                <w:szCs w:val="20"/>
              </w:rPr>
              <w:t>goại lệ đối với định nghĩa về nợ phải trả tài chính, một công cụ có nghĩa vụ như vậy được phân loại là công cụ vốn nếu nó có tất cả các đặc điểm sau đây:</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743D47">
            <w:pPr>
              <w:numPr>
                <w:ilvl w:val="0"/>
                <w:numId w:val="49"/>
              </w:numPr>
              <w:pBdr>
                <w:top w:val="nil"/>
                <w:left w:val="nil"/>
                <w:bottom w:val="nil"/>
                <w:right w:val="nil"/>
                <w:between w:val="nil"/>
              </w:pBdr>
              <w:spacing w:line="259" w:lineRule="auto"/>
              <w:ind w:left="1440" w:hanging="677"/>
              <w:jc w:val="both"/>
              <w:rPr>
                <w:rFonts w:ascii="Arial" w:eastAsia="Arial" w:hAnsi="Arial" w:cs="Arial"/>
                <w:color w:val="000000"/>
                <w:sz w:val="20"/>
                <w:szCs w:val="20"/>
              </w:rPr>
            </w:pPr>
            <w:r w:rsidRPr="004624BC">
              <w:rPr>
                <w:rFonts w:ascii="Arial" w:eastAsia="Arial" w:hAnsi="Arial" w:cs="Arial"/>
                <w:color w:val="000000"/>
                <w:sz w:val="20"/>
                <w:szCs w:val="20"/>
              </w:rPr>
              <w:t xml:space="preserve">Người nắm giữ công cụ được nhận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tương ứng trong tài sản thuần của đơn vị trong trường hợp đơn vị được </w:t>
            </w:r>
            <w:r w:rsidRPr="004624BC">
              <w:rPr>
                <w:rFonts w:ascii="Arial" w:eastAsia="Arial" w:hAnsi="Arial" w:cs="Arial"/>
                <w:sz w:val="20"/>
                <w:szCs w:val="20"/>
              </w:rPr>
              <w:t>thanh lý</w:t>
            </w:r>
            <w:r w:rsidRPr="004624BC">
              <w:rPr>
                <w:rFonts w:ascii="Arial" w:eastAsia="Arial" w:hAnsi="Arial" w:cs="Arial"/>
                <w:color w:val="000000"/>
                <w:sz w:val="20"/>
                <w:szCs w:val="20"/>
              </w:rPr>
              <w:t xml:space="preserve">. Tài sản thuần của đơn vị là tài sản còn lại sau khi trừ tất cả các nghĩa vụ liên quan đến tài sản của đơn vị đó.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tương ứng được xác định như sau:</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44"/>
              </w:numPr>
              <w:pBdr>
                <w:top w:val="nil"/>
                <w:left w:val="nil"/>
                <w:bottom w:val="nil"/>
                <w:right w:val="nil"/>
                <w:between w:val="nil"/>
              </w:pBdr>
              <w:tabs>
                <w:tab w:val="left" w:pos="1865"/>
              </w:tabs>
              <w:spacing w:line="259" w:lineRule="auto"/>
              <w:ind w:left="1793"/>
              <w:jc w:val="both"/>
              <w:rPr>
                <w:rFonts w:ascii="Arial" w:eastAsia="Arial" w:hAnsi="Arial" w:cs="Arial"/>
                <w:color w:val="000000"/>
                <w:sz w:val="20"/>
                <w:szCs w:val="20"/>
              </w:rPr>
            </w:pPr>
            <w:r w:rsidRPr="004624BC">
              <w:rPr>
                <w:rFonts w:ascii="Arial" w:eastAsia="Arial" w:hAnsi="Arial" w:cs="Arial"/>
                <w:color w:val="000000"/>
                <w:sz w:val="20"/>
                <w:szCs w:val="20"/>
              </w:rPr>
              <w:t xml:space="preserve">chia tài sản thuần của đơn vị sau khi </w:t>
            </w:r>
            <w:r w:rsidRPr="004624BC">
              <w:rPr>
                <w:rFonts w:ascii="Arial" w:eastAsia="Arial" w:hAnsi="Arial" w:cs="Arial"/>
                <w:sz w:val="20"/>
                <w:szCs w:val="20"/>
              </w:rPr>
              <w:t>thanh lý</w:t>
            </w:r>
            <w:r w:rsidRPr="004624BC">
              <w:rPr>
                <w:rFonts w:ascii="Arial" w:eastAsia="Arial" w:hAnsi="Arial" w:cs="Arial"/>
                <w:color w:val="000000"/>
                <w:sz w:val="20"/>
                <w:szCs w:val="20"/>
              </w:rPr>
              <w:t xml:space="preserve"> thành các phần bằng nhau; và</w:t>
            </w:r>
          </w:p>
          <w:p w:rsidR="00B22032" w:rsidRPr="004624BC" w:rsidRDefault="00B22032" w:rsidP="00500192">
            <w:pPr>
              <w:pBdr>
                <w:top w:val="nil"/>
                <w:left w:val="nil"/>
                <w:bottom w:val="nil"/>
                <w:right w:val="nil"/>
                <w:between w:val="nil"/>
              </w:pBdr>
              <w:spacing w:line="259" w:lineRule="auto"/>
              <w:ind w:left="1878" w:hanging="720"/>
              <w:jc w:val="both"/>
              <w:rPr>
                <w:rFonts w:ascii="Arial" w:eastAsia="Arial" w:hAnsi="Arial" w:cs="Arial"/>
                <w:color w:val="000000"/>
                <w:sz w:val="20"/>
                <w:szCs w:val="20"/>
              </w:rPr>
            </w:pPr>
          </w:p>
          <w:p w:rsidR="00B22032" w:rsidRPr="004624BC" w:rsidRDefault="00642E6A" w:rsidP="00500192">
            <w:pPr>
              <w:numPr>
                <w:ilvl w:val="0"/>
                <w:numId w:val="44"/>
              </w:numPr>
              <w:pBdr>
                <w:top w:val="nil"/>
                <w:left w:val="nil"/>
                <w:bottom w:val="nil"/>
                <w:right w:val="nil"/>
                <w:between w:val="nil"/>
              </w:pBdr>
              <w:tabs>
                <w:tab w:val="left" w:pos="1865"/>
              </w:tabs>
              <w:spacing w:line="259" w:lineRule="auto"/>
              <w:ind w:left="1793"/>
              <w:jc w:val="both"/>
              <w:rPr>
                <w:rFonts w:ascii="Arial" w:eastAsia="Arial" w:hAnsi="Arial" w:cs="Arial"/>
                <w:color w:val="000000"/>
                <w:sz w:val="20"/>
                <w:szCs w:val="20"/>
              </w:rPr>
            </w:pPr>
            <w:r w:rsidRPr="004624BC">
              <w:rPr>
                <w:rFonts w:ascii="Arial" w:eastAsia="Arial" w:hAnsi="Arial" w:cs="Arial"/>
                <w:color w:val="000000"/>
                <w:sz w:val="20"/>
                <w:szCs w:val="20"/>
              </w:rPr>
              <w:t>nhân số trên với số phần của người nắm giữ công cụ tài chính.</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743D47">
            <w:pPr>
              <w:numPr>
                <w:ilvl w:val="0"/>
                <w:numId w:val="49"/>
              </w:numPr>
              <w:pBdr>
                <w:top w:val="nil"/>
                <w:left w:val="nil"/>
                <w:bottom w:val="nil"/>
                <w:right w:val="nil"/>
                <w:between w:val="nil"/>
              </w:pBdr>
              <w:spacing w:line="259" w:lineRule="auto"/>
              <w:ind w:left="1530" w:hanging="767"/>
              <w:jc w:val="both"/>
              <w:rPr>
                <w:rFonts w:ascii="Arial" w:eastAsia="Arial" w:hAnsi="Arial" w:cs="Arial"/>
                <w:color w:val="000000"/>
                <w:sz w:val="20"/>
                <w:szCs w:val="20"/>
              </w:rPr>
            </w:pPr>
            <w:r w:rsidRPr="004624BC">
              <w:rPr>
                <w:rFonts w:ascii="Arial" w:eastAsia="Arial" w:hAnsi="Arial" w:cs="Arial"/>
                <w:color w:val="000000"/>
                <w:sz w:val="20"/>
                <w:szCs w:val="20"/>
              </w:rPr>
              <w:t>Công cụ nằm trong nhóm các công cụ có thứ tự thanh toán sau cùng. Công cụ trong nhóm này:</w:t>
            </w:r>
          </w:p>
          <w:p w:rsidR="00B22032" w:rsidRPr="004624BC" w:rsidRDefault="00B22032" w:rsidP="00500192">
            <w:pPr>
              <w:pBdr>
                <w:top w:val="nil"/>
                <w:left w:val="nil"/>
                <w:bottom w:val="nil"/>
                <w:right w:val="nil"/>
                <w:between w:val="nil"/>
              </w:pBdr>
              <w:spacing w:line="259" w:lineRule="auto"/>
              <w:ind w:left="731" w:hanging="720"/>
              <w:jc w:val="both"/>
              <w:rPr>
                <w:rFonts w:ascii="Arial" w:eastAsia="Arial" w:hAnsi="Arial" w:cs="Arial"/>
                <w:color w:val="000000"/>
                <w:sz w:val="20"/>
                <w:szCs w:val="20"/>
              </w:rPr>
            </w:pPr>
          </w:p>
          <w:p w:rsidR="00B22032" w:rsidRPr="004624BC" w:rsidRDefault="00B22032" w:rsidP="00500192">
            <w:pPr>
              <w:spacing w:line="259" w:lineRule="auto"/>
              <w:ind w:left="360"/>
              <w:jc w:val="both"/>
              <w:rPr>
                <w:rFonts w:ascii="Arial" w:eastAsia="Arial" w:hAnsi="Arial" w:cs="Arial"/>
                <w:sz w:val="20"/>
                <w:szCs w:val="20"/>
              </w:rPr>
            </w:pPr>
          </w:p>
          <w:p w:rsidR="00B22032" w:rsidRPr="004624BC" w:rsidRDefault="00642E6A" w:rsidP="00FF389E">
            <w:pPr>
              <w:numPr>
                <w:ilvl w:val="0"/>
                <w:numId w:val="40"/>
              </w:numPr>
              <w:pBdr>
                <w:top w:val="nil"/>
                <w:left w:val="nil"/>
                <w:bottom w:val="nil"/>
                <w:right w:val="nil"/>
                <w:between w:val="nil"/>
              </w:pBdr>
              <w:spacing w:line="259" w:lineRule="auto"/>
              <w:ind w:left="1793" w:hanging="323"/>
              <w:jc w:val="both"/>
              <w:rPr>
                <w:rFonts w:ascii="Arial" w:eastAsia="Arial" w:hAnsi="Arial" w:cs="Arial"/>
                <w:color w:val="000000"/>
                <w:sz w:val="20"/>
                <w:szCs w:val="20"/>
              </w:rPr>
            </w:pPr>
            <w:r w:rsidRPr="004624BC">
              <w:rPr>
                <w:rFonts w:ascii="Arial" w:eastAsia="Arial" w:hAnsi="Arial" w:cs="Arial"/>
                <w:color w:val="000000"/>
                <w:sz w:val="20"/>
                <w:szCs w:val="20"/>
              </w:rPr>
              <w:t xml:space="preserve">không được </w:t>
            </w:r>
            <w:r w:rsidR="00AA4837" w:rsidRPr="004624BC">
              <w:rPr>
                <w:rFonts w:ascii="Arial" w:eastAsia="Arial" w:hAnsi="Arial" w:cs="Arial"/>
                <w:color w:val="000000"/>
                <w:sz w:val="20"/>
                <w:szCs w:val="20"/>
              </w:rPr>
              <w:t xml:space="preserve">ưu tiên so với các nghĩa vụ liên quan đến tài sản khác </w:t>
            </w:r>
            <w:r w:rsidR="00E81B06" w:rsidRPr="004624BC">
              <w:rPr>
                <w:rFonts w:ascii="Arial" w:eastAsia="Arial" w:hAnsi="Arial" w:cs="Arial"/>
                <w:color w:val="000000"/>
                <w:sz w:val="20"/>
                <w:szCs w:val="20"/>
              </w:rPr>
              <w:t>của đơn vị khi thanh lý</w:t>
            </w:r>
            <w:r w:rsidRPr="004624BC">
              <w:rPr>
                <w:rFonts w:ascii="Arial" w:eastAsia="Arial" w:hAnsi="Arial" w:cs="Arial"/>
                <w:color w:val="000000"/>
                <w:sz w:val="20"/>
                <w:szCs w:val="20"/>
              </w:rPr>
              <w:t>, và</w:t>
            </w:r>
          </w:p>
          <w:p w:rsidR="00B22032" w:rsidRPr="004624BC" w:rsidRDefault="00B22032" w:rsidP="00500192">
            <w:pPr>
              <w:pBdr>
                <w:top w:val="nil"/>
                <w:left w:val="nil"/>
                <w:bottom w:val="nil"/>
                <w:right w:val="nil"/>
                <w:between w:val="nil"/>
              </w:pBdr>
              <w:spacing w:line="259" w:lineRule="auto"/>
              <w:ind w:left="1156" w:hanging="720"/>
              <w:jc w:val="both"/>
              <w:rPr>
                <w:rFonts w:ascii="Arial" w:eastAsia="Arial" w:hAnsi="Arial" w:cs="Arial"/>
                <w:color w:val="000000"/>
                <w:sz w:val="20"/>
                <w:szCs w:val="20"/>
              </w:rPr>
            </w:pPr>
          </w:p>
          <w:p w:rsidR="00B22032" w:rsidRPr="004624BC" w:rsidRDefault="00642E6A" w:rsidP="00500192">
            <w:pPr>
              <w:numPr>
                <w:ilvl w:val="0"/>
                <w:numId w:val="40"/>
              </w:numPr>
              <w:pBdr>
                <w:top w:val="nil"/>
                <w:left w:val="nil"/>
                <w:bottom w:val="nil"/>
                <w:right w:val="nil"/>
                <w:between w:val="nil"/>
              </w:pBdr>
              <w:spacing w:line="259" w:lineRule="auto"/>
              <w:ind w:left="1865" w:hanging="435"/>
              <w:jc w:val="both"/>
              <w:rPr>
                <w:rFonts w:ascii="Arial" w:eastAsia="Arial" w:hAnsi="Arial" w:cs="Arial"/>
                <w:color w:val="000000"/>
                <w:sz w:val="20"/>
                <w:szCs w:val="20"/>
              </w:rPr>
            </w:pPr>
            <w:r w:rsidRPr="004624BC">
              <w:rPr>
                <w:rFonts w:ascii="Arial" w:eastAsia="Arial" w:hAnsi="Arial" w:cs="Arial"/>
                <w:color w:val="000000"/>
                <w:sz w:val="20"/>
                <w:szCs w:val="20"/>
              </w:rPr>
              <w:t>không cần chuyển đổi sang công cụ khác trước khi nó thu</w:t>
            </w:r>
            <w:r w:rsidRPr="004624BC">
              <w:rPr>
                <w:rFonts w:ascii="Arial" w:eastAsia="Arial" w:hAnsi="Arial" w:cs="Arial"/>
                <w:sz w:val="20"/>
                <w:szCs w:val="20"/>
              </w:rPr>
              <w:t xml:space="preserve">ộc nhóm công cụ tài chính thứ cấp so với </w:t>
            </w:r>
            <w:r w:rsidR="008A0B01" w:rsidRPr="004624BC">
              <w:rPr>
                <w:rFonts w:ascii="Arial" w:eastAsia="Arial" w:hAnsi="Arial" w:cs="Arial"/>
                <w:sz w:val="20"/>
                <w:szCs w:val="20"/>
              </w:rPr>
              <w:t>tất cả</w:t>
            </w:r>
            <w:r w:rsidRPr="004624BC">
              <w:rPr>
                <w:rFonts w:ascii="Arial" w:eastAsia="Arial" w:hAnsi="Arial" w:cs="Arial"/>
                <w:sz w:val="20"/>
                <w:szCs w:val="20"/>
              </w:rPr>
              <w:t xml:space="preserve"> các nhóm công cụ khác</w:t>
            </w:r>
            <w:r w:rsidRPr="004624BC">
              <w:rPr>
                <w:rFonts w:ascii="Arial" w:eastAsia="Arial" w:hAnsi="Arial" w:cs="Arial"/>
                <w:color w:val="000000"/>
                <w:sz w:val="20"/>
                <w:szCs w:val="20"/>
              </w:rPr>
              <w:t>.</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743D47" w:rsidRPr="004624BC" w:rsidRDefault="00642E6A" w:rsidP="00743D47">
            <w:pPr>
              <w:numPr>
                <w:ilvl w:val="0"/>
                <w:numId w:val="49"/>
              </w:numPr>
              <w:pBdr>
                <w:top w:val="nil"/>
                <w:left w:val="nil"/>
                <w:bottom w:val="nil"/>
                <w:right w:val="nil"/>
                <w:between w:val="nil"/>
              </w:pBdr>
              <w:spacing w:line="259" w:lineRule="auto"/>
              <w:ind w:left="1472"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Tất cả các công cụ tài chính trong </w:t>
            </w:r>
            <w:r w:rsidR="00DC2EA1" w:rsidRPr="004624BC">
              <w:rPr>
                <w:rFonts w:ascii="Arial" w:eastAsia="Arial" w:hAnsi="Arial" w:cs="Arial"/>
                <w:color w:val="000000"/>
                <w:sz w:val="20"/>
                <w:szCs w:val="20"/>
              </w:rPr>
              <w:t>nhóm</w:t>
            </w:r>
            <w:r w:rsidRPr="004624BC">
              <w:rPr>
                <w:rFonts w:ascii="Arial" w:eastAsia="Arial" w:hAnsi="Arial" w:cs="Arial"/>
                <w:color w:val="000000"/>
                <w:sz w:val="20"/>
                <w:szCs w:val="20"/>
              </w:rPr>
              <w:t xml:space="preserve"> các công cụ mà </w:t>
            </w:r>
            <w:r w:rsidRPr="004624BC">
              <w:rPr>
                <w:rFonts w:ascii="Arial" w:eastAsia="Arial" w:hAnsi="Arial" w:cs="Arial"/>
                <w:sz w:val="20"/>
                <w:szCs w:val="20"/>
              </w:rPr>
              <w:t xml:space="preserve">là thứ cấp đối với </w:t>
            </w:r>
            <w:r w:rsidRPr="004624BC">
              <w:rPr>
                <w:rFonts w:ascii="Arial" w:eastAsia="Arial" w:hAnsi="Arial" w:cs="Arial"/>
                <w:color w:val="000000"/>
                <w:sz w:val="20"/>
                <w:szCs w:val="20"/>
              </w:rPr>
              <w:t xml:space="preserve">tất cả các </w:t>
            </w:r>
            <w:r w:rsidR="00DC2EA1" w:rsidRPr="004624BC">
              <w:rPr>
                <w:rFonts w:ascii="Arial" w:eastAsia="Arial" w:hAnsi="Arial" w:cs="Arial"/>
                <w:color w:val="000000"/>
                <w:sz w:val="20"/>
                <w:szCs w:val="20"/>
              </w:rPr>
              <w:t>nhóm công cụ</w:t>
            </w:r>
            <w:r w:rsidRPr="004624BC">
              <w:rPr>
                <w:rFonts w:ascii="Arial" w:eastAsia="Arial" w:hAnsi="Arial" w:cs="Arial"/>
                <w:color w:val="000000"/>
                <w:sz w:val="20"/>
                <w:szCs w:val="20"/>
              </w:rPr>
              <w:t xml:space="preserve"> khác có các đặc điểm giống nhau. Ví dụ, chúng đều</w:t>
            </w:r>
            <w:r w:rsidR="00CB5840" w:rsidRPr="004624BC">
              <w:rPr>
                <w:rFonts w:ascii="Arial" w:eastAsia="Arial" w:hAnsi="Arial" w:cs="Arial"/>
                <w:color w:val="000000"/>
                <w:sz w:val="20"/>
                <w:szCs w:val="20"/>
              </w:rPr>
              <w:t xml:space="preserve"> phải</w:t>
            </w:r>
            <w:r w:rsidRPr="004624BC">
              <w:rPr>
                <w:rFonts w:ascii="Arial" w:eastAsia="Arial" w:hAnsi="Arial" w:cs="Arial"/>
                <w:color w:val="000000"/>
                <w:sz w:val="20"/>
                <w:szCs w:val="20"/>
              </w:rPr>
              <w:t xml:space="preserve"> là </w:t>
            </w:r>
            <w:r w:rsidRPr="004624BC">
              <w:rPr>
                <w:rFonts w:ascii="Arial" w:eastAsia="Arial" w:hAnsi="Arial" w:cs="Arial"/>
                <w:sz w:val="20"/>
                <w:szCs w:val="20"/>
              </w:rPr>
              <w:t>công cụ tài chính có quyền hoàn trả</w:t>
            </w:r>
            <w:r w:rsidR="0022164C" w:rsidRPr="004624BC">
              <w:rPr>
                <w:rFonts w:ascii="Arial" w:eastAsia="Arial" w:hAnsi="Arial" w:cs="Arial"/>
                <w:color w:val="000000"/>
                <w:sz w:val="20"/>
                <w:szCs w:val="20"/>
              </w:rPr>
              <w:t xml:space="preserve"> và</w:t>
            </w:r>
            <w:r w:rsidRPr="004624BC">
              <w:rPr>
                <w:rFonts w:ascii="Arial" w:eastAsia="Arial" w:hAnsi="Arial" w:cs="Arial"/>
                <w:color w:val="000000"/>
                <w:sz w:val="20"/>
                <w:szCs w:val="20"/>
              </w:rPr>
              <w:t xml:space="preserve"> công thức hoặc các phương pháp</w:t>
            </w:r>
            <w:r w:rsidR="00046475" w:rsidRPr="004624BC">
              <w:rPr>
                <w:rFonts w:ascii="Arial" w:eastAsia="Arial" w:hAnsi="Arial" w:cs="Arial"/>
                <w:color w:val="000000"/>
                <w:sz w:val="20"/>
                <w:szCs w:val="20"/>
              </w:rPr>
              <w:t xml:space="preserve"> được sử dụng để</w:t>
            </w:r>
            <w:r w:rsidRPr="004624BC">
              <w:rPr>
                <w:rFonts w:ascii="Arial" w:eastAsia="Arial" w:hAnsi="Arial" w:cs="Arial"/>
                <w:color w:val="000000"/>
                <w:sz w:val="20"/>
                <w:szCs w:val="20"/>
              </w:rPr>
              <w:t xml:space="preserve"> tính giá mua lại hoặc giá hoàn trả</w:t>
            </w:r>
            <w:r w:rsidR="00C56B90" w:rsidRPr="004624BC">
              <w:rPr>
                <w:rFonts w:ascii="Arial" w:eastAsia="Arial" w:hAnsi="Arial" w:cs="Arial"/>
                <w:color w:val="000000"/>
                <w:sz w:val="20"/>
                <w:szCs w:val="20"/>
              </w:rPr>
              <w:t xml:space="preserve"> là</w:t>
            </w:r>
            <w:r w:rsidRPr="004624BC">
              <w:rPr>
                <w:rFonts w:ascii="Arial" w:eastAsia="Arial" w:hAnsi="Arial" w:cs="Arial"/>
                <w:color w:val="000000"/>
                <w:sz w:val="20"/>
                <w:szCs w:val="20"/>
              </w:rPr>
              <w:t xml:space="preserve"> giống nhau cho tất cả các công cụ trong nhóm.</w:t>
            </w:r>
          </w:p>
          <w:p w:rsidR="00B22032" w:rsidRPr="004624BC" w:rsidRDefault="00642E6A" w:rsidP="00743D47">
            <w:pPr>
              <w:numPr>
                <w:ilvl w:val="0"/>
                <w:numId w:val="49"/>
              </w:numPr>
              <w:pBdr>
                <w:top w:val="nil"/>
                <w:left w:val="nil"/>
                <w:bottom w:val="nil"/>
                <w:right w:val="nil"/>
                <w:between w:val="nil"/>
              </w:pBdr>
              <w:spacing w:line="259" w:lineRule="auto"/>
              <w:ind w:left="1440" w:hanging="677"/>
              <w:jc w:val="both"/>
              <w:rPr>
                <w:rFonts w:ascii="Arial" w:eastAsia="Arial" w:hAnsi="Arial" w:cs="Arial"/>
                <w:color w:val="000000"/>
                <w:sz w:val="20"/>
                <w:szCs w:val="20"/>
              </w:rPr>
            </w:pPr>
            <w:r w:rsidRPr="004624BC">
              <w:rPr>
                <w:rFonts w:ascii="Arial" w:eastAsia="Arial" w:hAnsi="Arial" w:cs="Arial"/>
                <w:color w:val="000000"/>
                <w:sz w:val="20"/>
                <w:szCs w:val="20"/>
              </w:rPr>
              <w:t xml:space="preserve">Bên cạnh nghĩa vụ theo hợp đồng mà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phải mua lại hoặc hoàn trả công cụ bằng tiền hoặc một tài sản tài chính khác, công cụ không bao gồm các nghĩa vụ theo hợp đồng đối với việc chuyển giao tiền hoặc một tài sản tài chính cho đơn vị khác, hoặc trao đổi tài sản tài chính hoặc nợ phải trả tài chính với đơn vị khác theo các điều kiện có thể không có lợi cho đơn vị, và nó không phải là hợp đồng sẽ hoặc có thể thanh toán bằng các công cụ vốn của chính đơn vị được nêu trong đoạn (b) về định nghĩa nợ phải trả tài chính.</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743D47">
            <w:pPr>
              <w:numPr>
                <w:ilvl w:val="0"/>
                <w:numId w:val="49"/>
              </w:numPr>
              <w:pBdr>
                <w:top w:val="nil"/>
                <w:left w:val="nil"/>
                <w:bottom w:val="nil"/>
                <w:right w:val="nil"/>
                <w:between w:val="nil"/>
              </w:pBdr>
              <w:spacing w:line="259" w:lineRule="auto"/>
              <w:ind w:left="1472" w:hanging="709"/>
              <w:jc w:val="both"/>
              <w:rPr>
                <w:rFonts w:ascii="Arial" w:eastAsia="Arial" w:hAnsi="Arial" w:cs="Arial"/>
                <w:color w:val="000000"/>
                <w:sz w:val="20"/>
                <w:szCs w:val="20"/>
              </w:rPr>
            </w:pPr>
            <w:r w:rsidRPr="004624BC">
              <w:rPr>
                <w:rFonts w:ascii="Arial" w:eastAsia="Arial" w:hAnsi="Arial" w:cs="Arial"/>
                <w:color w:val="000000"/>
                <w:sz w:val="20"/>
                <w:szCs w:val="20"/>
              </w:rPr>
              <w:t>Tổng dòng tiền kỳ vọng từ công cụ trong suốt dòng đời của công cụ dựa chủ yếu vào lãi hoặc lỗ, thay đổi trong giá trị tài sản thuần đã được ghi nhận hoặc thay đổi trong giá trị hợp lý của tài sản ròng đã được ghi nhận và chưa được ghi nhận c</w:t>
            </w:r>
            <w:r w:rsidRPr="004624BC">
              <w:rPr>
                <w:rFonts w:ascii="Arial" w:eastAsia="Arial" w:hAnsi="Arial" w:cs="Arial"/>
                <w:sz w:val="20"/>
                <w:szCs w:val="20"/>
              </w:rPr>
              <w:t>ủa đơn vị phát hành</w:t>
            </w:r>
            <w:r w:rsidRPr="004624BC">
              <w:rPr>
                <w:rFonts w:ascii="Arial" w:eastAsia="Arial" w:hAnsi="Arial" w:cs="Arial"/>
                <w:color w:val="000000"/>
                <w:sz w:val="20"/>
                <w:szCs w:val="20"/>
              </w:rPr>
              <w:t xml:space="preserve"> trong suốt dòng đời của công cụ (không bao gồm các ảnh hưởng của công cụ).</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16B. Để một công cụ được phân loại là công cụ vốn, bên cạnh việc công cụ cần có tất cả các đặc điểm trên,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không được có công cụ tài chính hoặc hợp đồng nào khác có:</w:t>
            </w:r>
          </w:p>
          <w:p w:rsidR="00B22032" w:rsidRPr="004624BC" w:rsidRDefault="00B22032" w:rsidP="00FF389E">
            <w:pPr>
              <w:spacing w:line="259" w:lineRule="auto"/>
              <w:jc w:val="both"/>
              <w:rPr>
                <w:rFonts w:ascii="Arial" w:eastAsia="Arial" w:hAnsi="Arial" w:cs="Arial"/>
                <w:sz w:val="20"/>
                <w:szCs w:val="20"/>
              </w:rPr>
            </w:pPr>
          </w:p>
          <w:p w:rsidR="00B22032" w:rsidRPr="004624BC" w:rsidRDefault="00642E6A" w:rsidP="00743D47">
            <w:pPr>
              <w:numPr>
                <w:ilvl w:val="0"/>
                <w:numId w:val="41"/>
              </w:numPr>
              <w:pBdr>
                <w:top w:val="nil"/>
                <w:left w:val="nil"/>
                <w:bottom w:val="nil"/>
                <w:right w:val="nil"/>
                <w:between w:val="nil"/>
              </w:pBdr>
              <w:tabs>
                <w:tab w:val="left" w:pos="1440"/>
              </w:tabs>
              <w:spacing w:line="259" w:lineRule="auto"/>
              <w:ind w:left="1350" w:hanging="587"/>
              <w:jc w:val="both"/>
              <w:rPr>
                <w:rFonts w:ascii="Arial" w:eastAsia="Arial" w:hAnsi="Arial" w:cs="Arial"/>
                <w:sz w:val="20"/>
                <w:szCs w:val="20"/>
              </w:rPr>
            </w:pPr>
            <w:r w:rsidRPr="004624BC">
              <w:rPr>
                <w:rFonts w:ascii="Arial" w:eastAsia="Arial" w:hAnsi="Arial" w:cs="Arial"/>
                <w:color w:val="000000"/>
                <w:sz w:val="20"/>
                <w:szCs w:val="20"/>
              </w:rPr>
              <w:t>toàn bộ dòng tiền trong suốt dòng đời của công cụ dựa chủ yếu vào lãi hoặc lỗ, thay đổi trong giá trị tài sản thuần đã được ghi nhận hoặc thay đổi trong giá trị hợp lý của tài sản ròng đã được ghi nhận và chưa được ghi nhận c</w:t>
            </w:r>
            <w:r w:rsidRPr="004624BC">
              <w:rPr>
                <w:rFonts w:ascii="Arial" w:eastAsia="Arial" w:hAnsi="Arial" w:cs="Arial"/>
                <w:sz w:val="20"/>
                <w:szCs w:val="20"/>
              </w:rPr>
              <w:t xml:space="preserve">ủa đơn vị phát hành </w:t>
            </w:r>
            <w:r w:rsidRPr="004624BC">
              <w:rPr>
                <w:rFonts w:ascii="Arial" w:eastAsia="Arial" w:hAnsi="Arial" w:cs="Arial"/>
                <w:color w:val="000000"/>
                <w:sz w:val="20"/>
                <w:szCs w:val="20"/>
              </w:rPr>
              <w:t xml:space="preserve">(không bao gồm các ảnh hưởng của công cụ) và </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743D47">
            <w:pPr>
              <w:numPr>
                <w:ilvl w:val="0"/>
                <w:numId w:val="41"/>
              </w:numPr>
              <w:pBdr>
                <w:top w:val="nil"/>
                <w:left w:val="nil"/>
                <w:bottom w:val="nil"/>
                <w:right w:val="nil"/>
                <w:between w:val="nil"/>
              </w:pBdr>
              <w:tabs>
                <w:tab w:val="left" w:pos="1440"/>
              </w:tabs>
              <w:spacing w:line="259" w:lineRule="auto"/>
              <w:ind w:left="1440" w:hanging="677"/>
              <w:jc w:val="both"/>
              <w:rPr>
                <w:rFonts w:ascii="Arial" w:eastAsia="Arial" w:hAnsi="Arial" w:cs="Arial"/>
                <w:sz w:val="20"/>
                <w:szCs w:val="20"/>
              </w:rPr>
            </w:pPr>
            <w:r w:rsidRPr="004624BC">
              <w:rPr>
                <w:rFonts w:ascii="Arial" w:eastAsia="Arial" w:hAnsi="Arial" w:cs="Arial"/>
                <w:color w:val="000000"/>
                <w:sz w:val="20"/>
                <w:szCs w:val="20"/>
              </w:rPr>
              <w:t xml:space="preserve">ảnh hưởng của việc hạn chế hoặc cố định lợi nhuận còn lại đối với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w:t>
            </w:r>
          </w:p>
          <w:p w:rsidR="00B22032" w:rsidRPr="004624BC" w:rsidRDefault="00B22032" w:rsidP="00500192">
            <w:pPr>
              <w:spacing w:line="259" w:lineRule="auto"/>
              <w:jc w:val="both"/>
              <w:rPr>
                <w:rFonts w:ascii="Arial" w:eastAsia="Arial" w:hAnsi="Arial" w:cs="Arial"/>
                <w:sz w:val="20"/>
                <w:szCs w:val="20"/>
              </w:rPr>
            </w:pPr>
          </w:p>
          <w:p w:rsidR="00F24B3D" w:rsidRPr="004624BC" w:rsidRDefault="00F24B3D" w:rsidP="00500192">
            <w:pPr>
              <w:spacing w:line="259" w:lineRule="auto"/>
              <w:ind w:left="731" w:hanging="10"/>
              <w:jc w:val="both"/>
              <w:rPr>
                <w:rFonts w:ascii="Arial" w:eastAsia="Arial" w:hAnsi="Arial" w:cs="Arial"/>
                <w:color w:val="000000"/>
                <w:sz w:val="20"/>
                <w:szCs w:val="20"/>
              </w:rPr>
            </w:pPr>
          </w:p>
          <w:p w:rsidR="00B22032" w:rsidRPr="004624BC" w:rsidRDefault="00642E6A" w:rsidP="00500192">
            <w:pPr>
              <w:spacing w:line="259" w:lineRule="auto"/>
              <w:ind w:left="731" w:hanging="10"/>
              <w:jc w:val="both"/>
              <w:rPr>
                <w:rFonts w:ascii="Arial" w:eastAsia="Arial" w:hAnsi="Arial" w:cs="Arial"/>
                <w:color w:val="000000"/>
                <w:sz w:val="20"/>
                <w:szCs w:val="20"/>
              </w:rPr>
            </w:pPr>
            <w:r w:rsidRPr="004624BC">
              <w:rPr>
                <w:rFonts w:ascii="Arial" w:eastAsia="Arial" w:hAnsi="Arial" w:cs="Arial"/>
                <w:color w:val="000000"/>
                <w:sz w:val="20"/>
                <w:szCs w:val="20"/>
              </w:rPr>
              <w:t>Nhằm mục đích áp dụng điều kiện này, đơn vị không ph</w:t>
            </w:r>
            <w:r w:rsidRPr="004624BC">
              <w:rPr>
                <w:rFonts w:ascii="Arial" w:eastAsia="Arial" w:hAnsi="Arial" w:cs="Arial"/>
                <w:sz w:val="20"/>
                <w:szCs w:val="20"/>
              </w:rPr>
              <w:t xml:space="preserve">ải xem xét </w:t>
            </w:r>
            <w:r w:rsidRPr="004624BC">
              <w:rPr>
                <w:rFonts w:ascii="Arial" w:eastAsia="Arial" w:hAnsi="Arial" w:cs="Arial"/>
                <w:color w:val="000000"/>
                <w:sz w:val="20"/>
                <w:szCs w:val="20"/>
              </w:rPr>
              <w:t>các hợp đồng phi tài chính với một người nắm giữ một công cụ được mô tả trong đoạn 16A có các điều khoản theo hợp đồng và điều kiện giống với các điều khoản theo hợp đồng và điều kiện của một hợp đồng tương tự có thể có giữa một người không nắm giữ công cụ và đơn vị phát hành. Nếu đơn vị không thể xác định rằng điều kiện n</w:t>
            </w:r>
            <w:r w:rsidRPr="004624BC">
              <w:rPr>
                <w:rFonts w:ascii="Arial" w:eastAsia="Arial" w:hAnsi="Arial" w:cs="Arial"/>
                <w:sz w:val="20"/>
                <w:szCs w:val="20"/>
              </w:rPr>
              <w:t xml:space="preserve">ày </w:t>
            </w:r>
            <w:r w:rsidRPr="004624BC">
              <w:rPr>
                <w:rFonts w:ascii="Arial" w:eastAsia="Arial" w:hAnsi="Arial" w:cs="Arial"/>
                <w:color w:val="000000"/>
                <w:sz w:val="20"/>
                <w:szCs w:val="20"/>
              </w:rPr>
              <w:t xml:space="preserve">đã được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đơn vị không được phân loại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 xml:space="preserve"> là một công cụ vốn.</w:t>
            </w:r>
          </w:p>
          <w:p w:rsidR="007A2EF8" w:rsidRPr="004624BC" w:rsidRDefault="007A2EF8" w:rsidP="00500192">
            <w:pPr>
              <w:spacing w:line="259" w:lineRule="auto"/>
              <w:ind w:left="731" w:hanging="10"/>
              <w:jc w:val="both"/>
              <w:rPr>
                <w:rFonts w:ascii="Arial" w:eastAsia="Arial" w:hAnsi="Arial" w:cs="Arial"/>
                <w:color w:val="000000"/>
                <w:sz w:val="20"/>
                <w:szCs w:val="20"/>
              </w:rPr>
            </w:pPr>
          </w:p>
          <w:p w:rsidR="00B22032" w:rsidRPr="004624BC" w:rsidRDefault="00642E6A" w:rsidP="007A2EF8">
            <w:pPr>
              <w:spacing w:line="259" w:lineRule="auto"/>
              <w:ind w:left="721"/>
              <w:jc w:val="both"/>
              <w:rPr>
                <w:rFonts w:ascii="Arial" w:eastAsia="Arial" w:hAnsi="Arial" w:cs="Arial"/>
                <w:b/>
                <w:sz w:val="20"/>
                <w:szCs w:val="20"/>
              </w:rPr>
            </w:pPr>
            <w:r w:rsidRPr="004624BC">
              <w:rPr>
                <w:rFonts w:ascii="Arial" w:eastAsia="Arial" w:hAnsi="Arial" w:cs="Arial"/>
                <w:b/>
                <w:sz w:val="20"/>
                <w:szCs w:val="20"/>
              </w:rPr>
              <w:t xml:space="preserve">Các công cụ, hoặc các bộ phận cấu thành công cụ, tạo ra nghĩa vụ đối với đơn vị phải chuyển giao cho bên khác theo tỷ lệ tương ứng của tài sản thuần </w:t>
            </w:r>
            <w:r w:rsidRPr="004624BC">
              <w:rPr>
                <w:rFonts w:ascii="Arial" w:eastAsia="Arial" w:hAnsi="Arial" w:cs="Arial"/>
                <w:b/>
                <w:color w:val="000000"/>
                <w:sz w:val="20"/>
                <w:szCs w:val="20"/>
              </w:rPr>
              <w:t>của</w:t>
            </w:r>
            <w:r w:rsidRPr="004624BC">
              <w:rPr>
                <w:rFonts w:ascii="Arial" w:eastAsia="Arial" w:hAnsi="Arial" w:cs="Arial"/>
                <w:b/>
                <w:sz w:val="20"/>
                <w:szCs w:val="20"/>
              </w:rPr>
              <w:t xml:space="preserve"> đơn vị chỉ khi thanh lý.</w:t>
            </w:r>
          </w:p>
          <w:p w:rsidR="00B22032" w:rsidRPr="004624BC" w:rsidRDefault="00B22032" w:rsidP="00500192">
            <w:pPr>
              <w:spacing w:line="259" w:lineRule="auto"/>
              <w:ind w:firstLine="306"/>
              <w:jc w:val="both"/>
              <w:rPr>
                <w:rFonts w:ascii="Arial" w:eastAsia="Arial" w:hAnsi="Arial" w:cs="Arial"/>
                <w:b/>
                <w:color w:val="000000"/>
                <w:sz w:val="20"/>
                <w:szCs w:val="20"/>
              </w:rPr>
            </w:pPr>
          </w:p>
          <w:p w:rsidR="00B22032" w:rsidRPr="004624BC" w:rsidRDefault="00642E6A"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16C. Một số công cụ tài chính có nghĩa vụ theo hợp đồng theo đó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có nghĩa vụ chuyển giao cho </w:t>
            </w:r>
            <w:r w:rsidRPr="004624BC">
              <w:rPr>
                <w:rFonts w:ascii="Arial" w:eastAsia="Arial" w:hAnsi="Arial" w:cs="Arial"/>
                <w:sz w:val="20"/>
                <w:szCs w:val="20"/>
              </w:rPr>
              <w:t>đơn vị</w:t>
            </w:r>
            <w:r w:rsidRPr="004624BC">
              <w:rPr>
                <w:rFonts w:ascii="Arial" w:eastAsia="Arial" w:hAnsi="Arial" w:cs="Arial"/>
                <w:color w:val="000000"/>
                <w:sz w:val="20"/>
                <w:szCs w:val="20"/>
              </w:rPr>
              <w:t xml:space="preserve"> khác một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tương ứng của tài sản thuần của đơn vị chỉ khi </w:t>
            </w:r>
            <w:r w:rsidRPr="004624BC">
              <w:rPr>
                <w:rFonts w:ascii="Arial" w:eastAsia="Arial" w:hAnsi="Arial" w:cs="Arial"/>
                <w:sz w:val="20"/>
                <w:szCs w:val="20"/>
              </w:rPr>
              <w:t>thanh lý</w:t>
            </w:r>
            <w:r w:rsidRPr="004624BC">
              <w:rPr>
                <w:rFonts w:ascii="Arial" w:eastAsia="Arial" w:hAnsi="Arial" w:cs="Arial"/>
                <w:color w:val="000000"/>
                <w:sz w:val="20"/>
                <w:szCs w:val="20"/>
              </w:rPr>
              <w:t xml:space="preserve">. Nghĩa vụ phát sinh vì việc </w:t>
            </w:r>
            <w:r w:rsidRPr="004624BC">
              <w:rPr>
                <w:rFonts w:ascii="Arial" w:eastAsia="Arial" w:hAnsi="Arial" w:cs="Arial"/>
                <w:sz w:val="20"/>
                <w:szCs w:val="20"/>
              </w:rPr>
              <w:t>thanh lý</w:t>
            </w:r>
            <w:r w:rsidRPr="004624BC">
              <w:rPr>
                <w:rFonts w:ascii="Arial" w:eastAsia="Arial" w:hAnsi="Arial" w:cs="Arial"/>
                <w:color w:val="000000"/>
                <w:sz w:val="20"/>
                <w:szCs w:val="20"/>
              </w:rPr>
              <w:t xml:space="preserve"> là chắc chắn xảy ra và ngoài tầm kiểm soát của đơn vị (ví dụ đơn vị có thời gian hoạt động hữu hạn) hoặc việc </w:t>
            </w:r>
            <w:r w:rsidRPr="004624BC">
              <w:rPr>
                <w:rFonts w:ascii="Arial" w:eastAsia="Arial" w:hAnsi="Arial" w:cs="Arial"/>
                <w:sz w:val="20"/>
                <w:szCs w:val="20"/>
              </w:rPr>
              <w:t>thanh lý</w:t>
            </w:r>
            <w:r w:rsidRPr="004624BC">
              <w:rPr>
                <w:rFonts w:ascii="Arial" w:eastAsia="Arial" w:hAnsi="Arial" w:cs="Arial"/>
                <w:color w:val="000000"/>
                <w:sz w:val="20"/>
                <w:szCs w:val="20"/>
              </w:rPr>
              <w:t xml:space="preserve"> không chắc chắn xảy ra nhưng</w:t>
            </w:r>
            <w:r w:rsidR="00210CB4" w:rsidRPr="004624BC">
              <w:rPr>
                <w:rFonts w:ascii="Arial" w:eastAsia="Arial" w:hAnsi="Arial" w:cs="Arial"/>
                <w:color w:val="000000"/>
                <w:sz w:val="20"/>
                <w:szCs w:val="20"/>
              </w:rPr>
              <w:t xml:space="preserve"> là tùy chọn của</w:t>
            </w:r>
            <w:r w:rsidRPr="004624BC">
              <w:rPr>
                <w:rFonts w:ascii="Arial" w:eastAsia="Arial" w:hAnsi="Arial" w:cs="Arial"/>
                <w:color w:val="000000"/>
                <w:sz w:val="20"/>
                <w:szCs w:val="20"/>
              </w:rPr>
              <w:t xml:space="preserve"> người nắm giữ công cụ. Như một ngoại lệ đối với định nghĩa về nợ phải trả tài chính, một công cụ có nghĩa vụ như trên nhưng được phân loại là công cụ vốn nếu nó có tất cả các đặc điểm sau: </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500192">
            <w:pPr>
              <w:numPr>
                <w:ilvl w:val="0"/>
                <w:numId w:val="31"/>
              </w:numPr>
              <w:pBdr>
                <w:top w:val="nil"/>
                <w:left w:val="nil"/>
                <w:bottom w:val="nil"/>
                <w:right w:val="nil"/>
                <w:between w:val="nil"/>
              </w:pBdr>
              <w:spacing w:line="259" w:lineRule="auto"/>
              <w:ind w:left="1530" w:hanging="810"/>
              <w:jc w:val="both"/>
              <w:rPr>
                <w:rFonts w:ascii="Arial" w:eastAsia="Arial" w:hAnsi="Arial" w:cs="Arial"/>
                <w:sz w:val="20"/>
                <w:szCs w:val="20"/>
              </w:rPr>
            </w:pPr>
            <w:r w:rsidRPr="004624BC">
              <w:rPr>
                <w:rFonts w:ascii="Arial" w:eastAsia="Arial" w:hAnsi="Arial" w:cs="Arial"/>
                <w:color w:val="000000"/>
                <w:sz w:val="20"/>
                <w:szCs w:val="20"/>
              </w:rPr>
              <w:t xml:space="preserve">Người nắm giữ công cụ được nhận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tương ứng c</w:t>
            </w:r>
            <w:r w:rsidRPr="004624BC">
              <w:rPr>
                <w:rFonts w:ascii="Arial" w:eastAsia="Arial" w:hAnsi="Arial" w:cs="Arial"/>
                <w:sz w:val="20"/>
                <w:szCs w:val="20"/>
              </w:rPr>
              <w:t xml:space="preserve">ủa tài sản thuần của đơn vị </w:t>
            </w:r>
            <w:r w:rsidRPr="004624BC">
              <w:rPr>
                <w:rFonts w:ascii="Arial" w:eastAsia="Arial" w:hAnsi="Arial" w:cs="Arial"/>
                <w:color w:val="000000"/>
                <w:sz w:val="20"/>
                <w:szCs w:val="20"/>
              </w:rPr>
              <w:t xml:space="preserve">khi đơn vị được </w:t>
            </w:r>
            <w:r w:rsidRPr="004624BC">
              <w:rPr>
                <w:rFonts w:ascii="Arial" w:eastAsia="Arial" w:hAnsi="Arial" w:cs="Arial"/>
                <w:sz w:val="20"/>
                <w:szCs w:val="20"/>
              </w:rPr>
              <w:t>thanh lý</w:t>
            </w:r>
            <w:r w:rsidRPr="004624BC">
              <w:rPr>
                <w:rFonts w:ascii="Arial" w:eastAsia="Arial" w:hAnsi="Arial" w:cs="Arial"/>
                <w:color w:val="000000"/>
                <w:sz w:val="20"/>
                <w:szCs w:val="20"/>
              </w:rPr>
              <w:t>. Tài sản thuần của đơn vị là tài sản còn lại sau khi đơn vị đã thực</w:t>
            </w:r>
            <w:r w:rsidRPr="004624BC">
              <w:rPr>
                <w:rFonts w:ascii="Arial" w:eastAsia="Arial" w:hAnsi="Arial" w:cs="Arial"/>
                <w:sz w:val="20"/>
                <w:szCs w:val="20"/>
              </w:rPr>
              <w:t xml:space="preserve"> </w:t>
            </w:r>
            <w:r w:rsidRPr="004624BC">
              <w:rPr>
                <w:rFonts w:ascii="Arial" w:eastAsia="Arial" w:hAnsi="Arial" w:cs="Arial"/>
                <w:color w:val="000000"/>
                <w:sz w:val="20"/>
                <w:szCs w:val="20"/>
              </w:rPr>
              <w:t xml:space="preserve">hiện tất cả các nghĩa vụ khác.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tương ứng được xác định bằng:</w:t>
            </w:r>
          </w:p>
          <w:p w:rsidR="00B41033" w:rsidRPr="004624BC" w:rsidRDefault="00B41033" w:rsidP="00FF389E">
            <w:pPr>
              <w:pBdr>
                <w:top w:val="nil"/>
                <w:left w:val="nil"/>
                <w:bottom w:val="nil"/>
                <w:right w:val="nil"/>
                <w:between w:val="nil"/>
              </w:pBdr>
              <w:spacing w:line="259" w:lineRule="auto"/>
              <w:ind w:left="1530" w:hanging="60"/>
              <w:jc w:val="both"/>
              <w:rPr>
                <w:rFonts w:ascii="Arial" w:eastAsia="Arial" w:hAnsi="Arial" w:cs="Arial"/>
                <w:sz w:val="20"/>
                <w:szCs w:val="20"/>
              </w:rPr>
            </w:pPr>
          </w:p>
          <w:p w:rsidR="00B22032" w:rsidRPr="004624BC" w:rsidRDefault="00642E6A" w:rsidP="00FF389E">
            <w:pPr>
              <w:numPr>
                <w:ilvl w:val="0"/>
                <w:numId w:val="68"/>
              </w:numPr>
              <w:pBdr>
                <w:top w:val="nil"/>
                <w:left w:val="nil"/>
                <w:bottom w:val="nil"/>
                <w:right w:val="nil"/>
                <w:between w:val="nil"/>
              </w:pBdr>
              <w:spacing w:line="259" w:lineRule="auto"/>
              <w:ind w:left="1753" w:hanging="283"/>
              <w:jc w:val="both"/>
              <w:rPr>
                <w:rFonts w:ascii="Arial" w:eastAsia="Arial" w:hAnsi="Arial" w:cs="Arial"/>
                <w:color w:val="000000"/>
                <w:sz w:val="20"/>
                <w:szCs w:val="20"/>
              </w:rPr>
            </w:pPr>
            <w:r w:rsidRPr="004624BC">
              <w:rPr>
                <w:rFonts w:ascii="Arial" w:eastAsia="Arial" w:hAnsi="Arial" w:cs="Arial"/>
                <w:color w:val="000000"/>
                <w:sz w:val="20"/>
                <w:szCs w:val="20"/>
              </w:rPr>
              <w:t xml:space="preserve">chia tài sản thuần của đơn vị sau khi </w:t>
            </w:r>
            <w:r w:rsidRPr="004624BC">
              <w:rPr>
                <w:rFonts w:ascii="Arial" w:eastAsia="Arial" w:hAnsi="Arial" w:cs="Arial"/>
                <w:sz w:val="20"/>
                <w:szCs w:val="20"/>
              </w:rPr>
              <w:t>thanh lý</w:t>
            </w:r>
            <w:r w:rsidRPr="004624BC">
              <w:rPr>
                <w:rFonts w:ascii="Arial" w:eastAsia="Arial" w:hAnsi="Arial" w:cs="Arial"/>
                <w:color w:val="000000"/>
                <w:sz w:val="20"/>
                <w:szCs w:val="20"/>
              </w:rPr>
              <w:t xml:space="preserve"> thành các phần bằng nhau; và</w:t>
            </w:r>
          </w:p>
          <w:p w:rsidR="00B22032" w:rsidRPr="004624BC" w:rsidRDefault="00B22032" w:rsidP="00FF389E">
            <w:pPr>
              <w:pBdr>
                <w:top w:val="nil"/>
                <w:left w:val="nil"/>
                <w:bottom w:val="nil"/>
                <w:right w:val="nil"/>
                <w:between w:val="nil"/>
              </w:pBdr>
              <w:spacing w:line="259" w:lineRule="auto"/>
              <w:ind w:left="1753" w:hanging="283"/>
              <w:jc w:val="both"/>
              <w:rPr>
                <w:rFonts w:ascii="Arial" w:eastAsia="Arial" w:hAnsi="Arial" w:cs="Arial"/>
                <w:color w:val="000000"/>
                <w:sz w:val="20"/>
                <w:szCs w:val="20"/>
              </w:rPr>
            </w:pPr>
          </w:p>
          <w:p w:rsidR="00B22032" w:rsidRPr="004624BC" w:rsidRDefault="00642E6A" w:rsidP="00FF389E">
            <w:pPr>
              <w:numPr>
                <w:ilvl w:val="0"/>
                <w:numId w:val="68"/>
              </w:numPr>
              <w:pBdr>
                <w:top w:val="nil"/>
                <w:left w:val="nil"/>
                <w:bottom w:val="nil"/>
                <w:right w:val="nil"/>
                <w:between w:val="nil"/>
              </w:pBdr>
              <w:spacing w:line="259" w:lineRule="auto"/>
              <w:ind w:left="1753" w:hanging="283"/>
              <w:jc w:val="both"/>
              <w:rPr>
                <w:rFonts w:ascii="Arial" w:eastAsia="Arial" w:hAnsi="Arial" w:cs="Arial"/>
                <w:color w:val="000000"/>
                <w:sz w:val="20"/>
                <w:szCs w:val="20"/>
              </w:rPr>
            </w:pPr>
            <w:r w:rsidRPr="004624BC">
              <w:rPr>
                <w:rFonts w:ascii="Arial" w:eastAsia="Arial" w:hAnsi="Arial" w:cs="Arial"/>
                <w:color w:val="000000"/>
                <w:sz w:val="20"/>
                <w:szCs w:val="20"/>
              </w:rPr>
              <w:t>nhân số trên với số phần của người nắm giữ công cụ tài chính.</w:t>
            </w:r>
          </w:p>
          <w:p w:rsidR="00B41033" w:rsidRPr="004624BC" w:rsidRDefault="00B41033" w:rsidP="00B41033">
            <w:pPr>
              <w:pBdr>
                <w:top w:val="nil"/>
                <w:left w:val="nil"/>
                <w:bottom w:val="nil"/>
                <w:right w:val="nil"/>
                <w:between w:val="nil"/>
              </w:pBdr>
              <w:tabs>
                <w:tab w:val="left" w:pos="1865"/>
              </w:tabs>
              <w:spacing w:line="259" w:lineRule="auto"/>
              <w:jc w:val="both"/>
              <w:rPr>
                <w:rFonts w:ascii="Arial" w:eastAsia="Arial" w:hAnsi="Arial" w:cs="Arial"/>
                <w:color w:val="000000"/>
                <w:sz w:val="20"/>
                <w:szCs w:val="20"/>
              </w:rPr>
            </w:pPr>
          </w:p>
          <w:p w:rsidR="00B22032" w:rsidRPr="004624BC" w:rsidRDefault="00642E6A" w:rsidP="00500192">
            <w:pPr>
              <w:numPr>
                <w:ilvl w:val="0"/>
                <w:numId w:val="31"/>
              </w:numPr>
              <w:pBdr>
                <w:top w:val="nil"/>
                <w:left w:val="nil"/>
                <w:bottom w:val="nil"/>
                <w:right w:val="nil"/>
                <w:between w:val="nil"/>
              </w:pBdr>
              <w:spacing w:line="259" w:lineRule="auto"/>
              <w:ind w:left="1530" w:hanging="810"/>
              <w:jc w:val="both"/>
              <w:rPr>
                <w:rFonts w:ascii="Arial" w:eastAsia="Arial" w:hAnsi="Arial" w:cs="Arial"/>
                <w:sz w:val="20"/>
                <w:szCs w:val="20"/>
              </w:rPr>
            </w:pPr>
            <w:r w:rsidRPr="004624BC">
              <w:rPr>
                <w:rFonts w:ascii="Arial" w:eastAsia="Arial" w:hAnsi="Arial" w:cs="Arial"/>
                <w:sz w:val="20"/>
                <w:szCs w:val="20"/>
              </w:rPr>
              <w:t xml:space="preserve">Công cụ tài chính nằm trong nhóm </w:t>
            </w:r>
            <w:r w:rsidRPr="004624BC">
              <w:rPr>
                <w:rFonts w:ascii="Arial" w:eastAsia="Arial" w:hAnsi="Arial" w:cs="Arial"/>
                <w:color w:val="000000"/>
                <w:sz w:val="20"/>
                <w:szCs w:val="20"/>
              </w:rPr>
              <w:t>các công cụ tài chính th</w:t>
            </w:r>
            <w:r w:rsidRPr="004624BC">
              <w:rPr>
                <w:rFonts w:ascii="Arial" w:eastAsia="Arial" w:hAnsi="Arial" w:cs="Arial"/>
                <w:sz w:val="20"/>
                <w:szCs w:val="20"/>
              </w:rPr>
              <w:t>ứ cấp so với tất cả các nhóm công cụ tài chính khác</w:t>
            </w:r>
            <w:r w:rsidRPr="004624BC">
              <w:rPr>
                <w:rFonts w:ascii="Arial" w:eastAsia="Arial" w:hAnsi="Arial" w:cs="Arial"/>
                <w:color w:val="000000"/>
                <w:sz w:val="20"/>
                <w:szCs w:val="20"/>
              </w:rPr>
              <w:t>. Công cụ trong nhóm này:</w:t>
            </w:r>
          </w:p>
          <w:p w:rsidR="00B22032" w:rsidRPr="004624BC" w:rsidRDefault="00B22032" w:rsidP="00500192">
            <w:pPr>
              <w:spacing w:line="259" w:lineRule="auto"/>
              <w:ind w:left="342"/>
              <w:jc w:val="both"/>
              <w:rPr>
                <w:rFonts w:ascii="Arial" w:eastAsia="Arial" w:hAnsi="Arial" w:cs="Arial"/>
                <w:color w:val="000000"/>
                <w:sz w:val="20"/>
                <w:szCs w:val="20"/>
              </w:rPr>
            </w:pPr>
          </w:p>
          <w:p w:rsidR="00B22032" w:rsidRPr="004624BC" w:rsidRDefault="00642E6A" w:rsidP="00FF389E">
            <w:pPr>
              <w:numPr>
                <w:ilvl w:val="0"/>
                <w:numId w:val="33"/>
              </w:numPr>
              <w:pBdr>
                <w:top w:val="nil"/>
                <w:left w:val="nil"/>
                <w:bottom w:val="nil"/>
                <w:right w:val="nil"/>
                <w:between w:val="nil"/>
              </w:pBdr>
              <w:spacing w:line="259" w:lineRule="auto"/>
              <w:ind w:left="1753" w:hanging="283"/>
              <w:jc w:val="both"/>
              <w:rPr>
                <w:rFonts w:ascii="Arial" w:eastAsia="Arial" w:hAnsi="Arial" w:cs="Arial"/>
                <w:color w:val="000000"/>
                <w:sz w:val="20"/>
                <w:szCs w:val="20"/>
              </w:rPr>
            </w:pPr>
            <w:r w:rsidRPr="004624BC">
              <w:rPr>
                <w:rFonts w:ascii="Arial" w:eastAsia="Arial" w:hAnsi="Arial" w:cs="Arial"/>
                <w:sz w:val="20"/>
                <w:szCs w:val="20"/>
              </w:rPr>
              <w:t>k</w:t>
            </w:r>
            <w:r w:rsidRPr="004624BC">
              <w:rPr>
                <w:rFonts w:ascii="Arial" w:eastAsia="Arial" w:hAnsi="Arial" w:cs="Arial"/>
                <w:color w:val="000000"/>
                <w:sz w:val="20"/>
                <w:szCs w:val="20"/>
              </w:rPr>
              <w:t xml:space="preserve">hông </w:t>
            </w:r>
            <w:r w:rsidR="00E81B06" w:rsidRPr="004624BC">
              <w:rPr>
                <w:rFonts w:ascii="Arial" w:eastAsia="Arial" w:hAnsi="Arial" w:cs="Arial"/>
                <w:color w:val="000000"/>
                <w:sz w:val="20"/>
                <w:szCs w:val="20"/>
              </w:rPr>
              <w:t>được</w:t>
            </w:r>
            <w:r w:rsidRPr="004624BC">
              <w:rPr>
                <w:rFonts w:ascii="Arial" w:eastAsia="Arial" w:hAnsi="Arial" w:cs="Arial"/>
                <w:color w:val="000000"/>
                <w:sz w:val="20"/>
                <w:szCs w:val="20"/>
              </w:rPr>
              <w:t xml:space="preserve"> ưu tiên so với các nghĩa vụ</w:t>
            </w:r>
            <w:r w:rsidR="00C56B90" w:rsidRPr="004624BC">
              <w:rPr>
                <w:rFonts w:ascii="Arial" w:eastAsia="Arial" w:hAnsi="Arial" w:cs="Arial"/>
                <w:color w:val="000000"/>
                <w:sz w:val="20"/>
                <w:szCs w:val="20"/>
              </w:rPr>
              <w:t xml:space="preserve"> khác</w:t>
            </w:r>
            <w:r w:rsidRPr="004624BC">
              <w:rPr>
                <w:rFonts w:ascii="Arial" w:eastAsia="Arial" w:hAnsi="Arial" w:cs="Arial"/>
                <w:color w:val="000000"/>
                <w:sz w:val="20"/>
                <w:szCs w:val="20"/>
              </w:rPr>
              <w:t xml:space="preserve"> </w:t>
            </w:r>
            <w:r w:rsidR="00E81B06" w:rsidRPr="004624BC">
              <w:rPr>
                <w:rFonts w:ascii="Arial" w:eastAsia="Arial" w:hAnsi="Arial" w:cs="Arial"/>
                <w:color w:val="000000"/>
                <w:sz w:val="20"/>
                <w:szCs w:val="20"/>
              </w:rPr>
              <w:t>liên quan đến</w:t>
            </w:r>
            <w:r w:rsidRPr="004624BC">
              <w:rPr>
                <w:rFonts w:ascii="Arial" w:eastAsia="Arial" w:hAnsi="Arial" w:cs="Arial"/>
                <w:color w:val="000000"/>
                <w:sz w:val="20"/>
                <w:szCs w:val="20"/>
              </w:rPr>
              <w:t xml:space="preserve"> tài sản của đơn vị khi </w:t>
            </w:r>
            <w:r w:rsidRPr="004624BC">
              <w:rPr>
                <w:rFonts w:ascii="Arial" w:eastAsia="Arial" w:hAnsi="Arial" w:cs="Arial"/>
                <w:sz w:val="20"/>
                <w:szCs w:val="20"/>
              </w:rPr>
              <w:t>thanh lý</w:t>
            </w:r>
            <w:r w:rsidRPr="004624BC">
              <w:rPr>
                <w:rFonts w:ascii="Arial" w:eastAsia="Arial" w:hAnsi="Arial" w:cs="Arial"/>
                <w:color w:val="000000"/>
                <w:sz w:val="20"/>
                <w:szCs w:val="20"/>
              </w:rPr>
              <w:t>, và</w:t>
            </w:r>
          </w:p>
          <w:p w:rsidR="00B22032" w:rsidRPr="004624BC" w:rsidRDefault="00B22032" w:rsidP="00500192">
            <w:pPr>
              <w:pBdr>
                <w:top w:val="nil"/>
                <w:left w:val="nil"/>
                <w:bottom w:val="nil"/>
                <w:right w:val="nil"/>
                <w:between w:val="nil"/>
              </w:pBdr>
              <w:spacing w:line="259" w:lineRule="auto"/>
              <w:ind w:left="1156" w:hanging="720"/>
              <w:jc w:val="both"/>
              <w:rPr>
                <w:rFonts w:ascii="Arial" w:eastAsia="Arial" w:hAnsi="Arial" w:cs="Arial"/>
                <w:color w:val="000000"/>
                <w:sz w:val="20"/>
                <w:szCs w:val="20"/>
              </w:rPr>
            </w:pPr>
          </w:p>
          <w:p w:rsidR="00B22032" w:rsidRPr="004624BC" w:rsidRDefault="00642E6A" w:rsidP="00FF389E">
            <w:pPr>
              <w:numPr>
                <w:ilvl w:val="0"/>
                <w:numId w:val="33"/>
              </w:numPr>
              <w:pBdr>
                <w:top w:val="nil"/>
                <w:left w:val="nil"/>
                <w:bottom w:val="nil"/>
                <w:right w:val="nil"/>
                <w:between w:val="nil"/>
              </w:pBdr>
              <w:spacing w:line="259" w:lineRule="auto"/>
              <w:ind w:left="1753" w:hanging="384"/>
              <w:jc w:val="both"/>
              <w:rPr>
                <w:rFonts w:ascii="Arial" w:eastAsia="Arial" w:hAnsi="Arial" w:cs="Arial"/>
                <w:color w:val="000000"/>
                <w:sz w:val="20"/>
                <w:szCs w:val="20"/>
              </w:rPr>
            </w:pPr>
            <w:r w:rsidRPr="004624BC">
              <w:rPr>
                <w:rFonts w:ascii="Arial" w:eastAsia="Arial" w:hAnsi="Arial" w:cs="Arial"/>
                <w:sz w:val="20"/>
                <w:szCs w:val="20"/>
              </w:rPr>
              <w:t>k</w:t>
            </w:r>
            <w:r w:rsidRPr="004624BC">
              <w:rPr>
                <w:rFonts w:ascii="Arial" w:eastAsia="Arial" w:hAnsi="Arial" w:cs="Arial"/>
                <w:color w:val="000000"/>
                <w:sz w:val="20"/>
                <w:szCs w:val="20"/>
              </w:rPr>
              <w:t>hông cần chuyển đổi sang một công cụ khác trước khi thu</w:t>
            </w:r>
            <w:r w:rsidRPr="004624BC">
              <w:rPr>
                <w:rFonts w:ascii="Arial" w:eastAsia="Arial" w:hAnsi="Arial" w:cs="Arial"/>
                <w:sz w:val="20"/>
                <w:szCs w:val="20"/>
              </w:rPr>
              <w:t xml:space="preserve">ộc </w:t>
            </w:r>
            <w:r w:rsidRPr="004624BC">
              <w:rPr>
                <w:rFonts w:ascii="Arial" w:eastAsia="Arial" w:hAnsi="Arial" w:cs="Arial"/>
                <w:color w:val="000000"/>
                <w:sz w:val="20"/>
                <w:szCs w:val="20"/>
              </w:rPr>
              <w:t>phân hạng của các</w:t>
            </w:r>
            <w:r w:rsidR="00C56B90" w:rsidRPr="004624BC">
              <w:rPr>
                <w:rFonts w:ascii="Arial" w:eastAsia="Arial" w:hAnsi="Arial" w:cs="Arial"/>
                <w:color w:val="000000"/>
                <w:sz w:val="20"/>
                <w:szCs w:val="20"/>
              </w:rPr>
              <w:t xml:space="preserve"> </w:t>
            </w:r>
            <w:r w:rsidR="008A0B01" w:rsidRPr="004624BC">
              <w:rPr>
                <w:rFonts w:ascii="Arial" w:eastAsia="Arial" w:hAnsi="Arial" w:cs="Arial"/>
                <w:color w:val="000000"/>
                <w:sz w:val="20"/>
                <w:szCs w:val="20"/>
              </w:rPr>
              <w:t>nhóm</w:t>
            </w:r>
            <w:r w:rsidRPr="004624BC">
              <w:rPr>
                <w:rFonts w:ascii="Arial" w:eastAsia="Arial" w:hAnsi="Arial" w:cs="Arial"/>
                <w:color w:val="000000"/>
                <w:sz w:val="20"/>
                <w:szCs w:val="20"/>
              </w:rPr>
              <w:t xml:space="preserve"> công cụ </w:t>
            </w:r>
            <w:r w:rsidR="009F28A1" w:rsidRPr="004624BC">
              <w:rPr>
                <w:rFonts w:ascii="Arial" w:eastAsia="Arial" w:hAnsi="Arial" w:cs="Arial"/>
                <w:color w:val="000000"/>
                <w:sz w:val="20"/>
                <w:szCs w:val="20"/>
              </w:rPr>
              <w:t>thấp hơn</w:t>
            </w:r>
            <w:r w:rsidRPr="004624BC">
              <w:rPr>
                <w:rFonts w:ascii="Arial" w:eastAsia="Arial" w:hAnsi="Arial" w:cs="Arial"/>
                <w:color w:val="000000"/>
                <w:sz w:val="20"/>
                <w:szCs w:val="20"/>
              </w:rPr>
              <w:t xml:space="preserve"> tất cả các phân hạng khác.</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sz w:val="20"/>
                <w:szCs w:val="20"/>
              </w:rPr>
            </w:pPr>
          </w:p>
          <w:p w:rsidR="00B22032" w:rsidRPr="004624BC" w:rsidRDefault="00642E6A" w:rsidP="00500192">
            <w:pPr>
              <w:numPr>
                <w:ilvl w:val="0"/>
                <w:numId w:val="31"/>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Đối với tất cả các công cụ</w:t>
            </w:r>
            <w:r w:rsidR="00615DD4" w:rsidRPr="004624BC">
              <w:rPr>
                <w:rFonts w:ascii="Arial" w:eastAsia="Arial" w:hAnsi="Arial" w:cs="Arial"/>
                <w:color w:val="000000"/>
                <w:sz w:val="20"/>
                <w:szCs w:val="20"/>
              </w:rPr>
              <w:t xml:space="preserve"> tài chính</w:t>
            </w:r>
            <w:r w:rsidRPr="004624BC">
              <w:rPr>
                <w:rFonts w:ascii="Arial" w:eastAsia="Arial" w:hAnsi="Arial" w:cs="Arial"/>
                <w:color w:val="000000"/>
                <w:sz w:val="20"/>
                <w:szCs w:val="20"/>
              </w:rPr>
              <w:t xml:space="preserve"> thuộc nhóm các công cụ thứ cấp so v</w:t>
            </w:r>
            <w:r w:rsidRPr="004624BC">
              <w:rPr>
                <w:rFonts w:ascii="Arial" w:eastAsia="Arial" w:hAnsi="Arial" w:cs="Arial"/>
                <w:sz w:val="20"/>
                <w:szCs w:val="20"/>
              </w:rPr>
              <w:t>ới tất cả các nhóm công cụ tài chính khác</w:t>
            </w:r>
            <w:r w:rsidRPr="004624BC">
              <w:rPr>
                <w:rFonts w:ascii="Arial" w:eastAsia="Arial" w:hAnsi="Arial" w:cs="Arial"/>
                <w:color w:val="000000"/>
                <w:sz w:val="20"/>
                <w:szCs w:val="20"/>
              </w:rPr>
              <w:t xml:space="preserve">,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có nghĩa vụ theo hợp đồng giống nhau </w:t>
            </w:r>
            <w:r w:rsidRPr="004624BC">
              <w:rPr>
                <w:rFonts w:ascii="Arial" w:eastAsia="Arial" w:hAnsi="Arial" w:cs="Arial"/>
                <w:sz w:val="20"/>
                <w:szCs w:val="20"/>
              </w:rPr>
              <w:t xml:space="preserve">đối với việc </w:t>
            </w:r>
            <w:r w:rsidRPr="004624BC">
              <w:rPr>
                <w:rFonts w:ascii="Arial" w:eastAsia="Arial" w:hAnsi="Arial" w:cs="Arial"/>
                <w:color w:val="000000"/>
                <w:sz w:val="20"/>
                <w:szCs w:val="20"/>
              </w:rPr>
              <w:t xml:space="preserve">phải giao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tương ứng c</w:t>
            </w:r>
            <w:r w:rsidRPr="004624BC">
              <w:rPr>
                <w:rFonts w:ascii="Arial" w:eastAsia="Arial" w:hAnsi="Arial" w:cs="Arial"/>
                <w:sz w:val="20"/>
                <w:szCs w:val="20"/>
              </w:rPr>
              <w:t>ủa</w:t>
            </w:r>
            <w:r w:rsidRPr="004624BC">
              <w:rPr>
                <w:rFonts w:ascii="Arial" w:eastAsia="Arial" w:hAnsi="Arial" w:cs="Arial"/>
                <w:color w:val="000000"/>
                <w:sz w:val="20"/>
                <w:szCs w:val="20"/>
              </w:rPr>
              <w:t xml:space="preserve"> tài sản thuần khi </w:t>
            </w:r>
            <w:r w:rsidRPr="004624BC">
              <w:rPr>
                <w:rFonts w:ascii="Arial" w:eastAsia="Arial" w:hAnsi="Arial" w:cs="Arial"/>
                <w:sz w:val="20"/>
                <w:szCs w:val="20"/>
              </w:rPr>
              <w:t>thanh lý</w:t>
            </w:r>
            <w:r w:rsidRPr="004624BC">
              <w:rPr>
                <w:rFonts w:ascii="Arial" w:eastAsia="Arial" w:hAnsi="Arial" w:cs="Arial"/>
                <w:color w:val="000000"/>
                <w:sz w:val="20"/>
                <w:szCs w:val="20"/>
              </w:rPr>
              <w:t>.</w:t>
            </w:r>
          </w:p>
          <w:p w:rsidR="00B41033" w:rsidRPr="004624BC" w:rsidRDefault="00B41033" w:rsidP="00B41033">
            <w:pPr>
              <w:pBdr>
                <w:top w:val="nil"/>
                <w:left w:val="nil"/>
                <w:bottom w:val="nil"/>
                <w:right w:val="nil"/>
                <w:between w:val="nil"/>
              </w:pBdr>
              <w:spacing w:line="259" w:lineRule="auto"/>
              <w:ind w:left="1440"/>
              <w:jc w:val="both"/>
              <w:rPr>
                <w:rFonts w:ascii="Arial" w:eastAsia="Arial" w:hAnsi="Arial" w:cs="Arial"/>
                <w:sz w:val="20"/>
                <w:szCs w:val="20"/>
              </w:rPr>
            </w:pPr>
          </w:p>
          <w:p w:rsidR="00B22032" w:rsidRPr="004624BC" w:rsidRDefault="00642E6A"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16D. Để một công cụ được phân loại là công cụ vốn, bên cạnh việc công cụ cần có tất cả các đặc điểm trên,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không được có các công cụ tài chính hoặc hợp đồng khác m</w:t>
            </w:r>
            <w:r w:rsidRPr="004624BC">
              <w:rPr>
                <w:rFonts w:ascii="Arial" w:eastAsia="Arial" w:hAnsi="Arial" w:cs="Arial"/>
                <w:sz w:val="20"/>
                <w:szCs w:val="20"/>
              </w:rPr>
              <w:t>à</w:t>
            </w:r>
            <w:r w:rsidRPr="004624BC">
              <w:rPr>
                <w:rFonts w:ascii="Arial" w:eastAsia="Arial" w:hAnsi="Arial" w:cs="Arial"/>
                <w:color w:val="000000"/>
                <w:sz w:val="20"/>
                <w:szCs w:val="20"/>
              </w:rPr>
              <w:t>:</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72"/>
              </w:numPr>
              <w:pBdr>
                <w:top w:val="nil"/>
                <w:left w:val="nil"/>
                <w:bottom w:val="nil"/>
                <w:right w:val="nil"/>
                <w:between w:val="nil"/>
              </w:pBdr>
              <w:tabs>
                <w:tab w:val="left" w:pos="1440"/>
              </w:tabs>
              <w:spacing w:line="259" w:lineRule="auto"/>
              <w:ind w:left="1350" w:hanging="630"/>
              <w:jc w:val="both"/>
              <w:rPr>
                <w:rFonts w:ascii="Arial" w:eastAsia="Arial" w:hAnsi="Arial" w:cs="Arial"/>
                <w:sz w:val="20"/>
                <w:szCs w:val="20"/>
              </w:rPr>
            </w:pPr>
            <w:r w:rsidRPr="004624BC">
              <w:rPr>
                <w:rFonts w:ascii="Arial" w:eastAsia="Arial" w:hAnsi="Arial" w:cs="Arial"/>
                <w:color w:val="000000"/>
                <w:sz w:val="20"/>
                <w:szCs w:val="20"/>
              </w:rPr>
              <w:t>toàn bộ dòng tiền trong suốt dòng đời của công cụ dựa chủ yếu vào lãi hoặc lỗ, thay đổi trong giá trị tài sản thuần đã được ghi nhận hoặc thay đổi trong giá trị hợp lý của tài sản ròng đã được ghi nhận và chưa được ghi nhận c</w:t>
            </w:r>
            <w:r w:rsidRPr="004624BC">
              <w:rPr>
                <w:rFonts w:ascii="Arial" w:eastAsia="Arial" w:hAnsi="Arial" w:cs="Arial"/>
                <w:sz w:val="20"/>
                <w:szCs w:val="20"/>
              </w:rPr>
              <w:t>ủa đơn vị phát hành</w:t>
            </w:r>
            <w:r w:rsidRPr="004624BC">
              <w:rPr>
                <w:rFonts w:ascii="Arial" w:eastAsia="Arial" w:hAnsi="Arial" w:cs="Arial"/>
                <w:color w:val="000000"/>
                <w:sz w:val="20"/>
                <w:szCs w:val="20"/>
              </w:rPr>
              <w:t xml:space="preserve">(không bao gồm các ảnh hưởng của công cụ) và </w:t>
            </w:r>
          </w:p>
          <w:p w:rsidR="00B22032" w:rsidRPr="004624BC" w:rsidRDefault="00B22032" w:rsidP="00500192">
            <w:pPr>
              <w:pBdr>
                <w:top w:val="nil"/>
                <w:left w:val="nil"/>
                <w:bottom w:val="nil"/>
                <w:right w:val="nil"/>
                <w:between w:val="nil"/>
              </w:pBdr>
              <w:tabs>
                <w:tab w:val="left" w:pos="1440"/>
              </w:tabs>
              <w:spacing w:line="259" w:lineRule="auto"/>
              <w:ind w:left="720"/>
              <w:jc w:val="both"/>
              <w:rPr>
                <w:rFonts w:ascii="Arial" w:eastAsia="Arial" w:hAnsi="Arial" w:cs="Arial"/>
                <w:sz w:val="20"/>
                <w:szCs w:val="20"/>
              </w:rPr>
            </w:pPr>
          </w:p>
          <w:p w:rsidR="00B22032" w:rsidRPr="004624BC" w:rsidRDefault="00642E6A" w:rsidP="00500192">
            <w:pPr>
              <w:numPr>
                <w:ilvl w:val="0"/>
                <w:numId w:val="72"/>
              </w:numPr>
              <w:pBdr>
                <w:top w:val="nil"/>
                <w:left w:val="nil"/>
                <w:bottom w:val="nil"/>
                <w:right w:val="nil"/>
                <w:between w:val="nil"/>
              </w:pBdr>
              <w:tabs>
                <w:tab w:val="left" w:pos="1440"/>
              </w:tabs>
              <w:spacing w:line="259" w:lineRule="auto"/>
              <w:ind w:left="1440" w:hanging="720"/>
              <w:jc w:val="both"/>
              <w:rPr>
                <w:rFonts w:ascii="Arial" w:eastAsia="Arial" w:hAnsi="Arial" w:cs="Arial"/>
                <w:sz w:val="20"/>
                <w:szCs w:val="20"/>
              </w:rPr>
            </w:pPr>
            <w:r w:rsidRPr="004624BC">
              <w:rPr>
                <w:rFonts w:ascii="Arial" w:eastAsia="Arial" w:hAnsi="Arial" w:cs="Arial"/>
                <w:sz w:val="20"/>
                <w:szCs w:val="20"/>
              </w:rPr>
              <w:t xml:space="preserve">có </w:t>
            </w:r>
            <w:r w:rsidRPr="004624BC">
              <w:rPr>
                <w:rFonts w:ascii="Arial" w:eastAsia="Arial" w:hAnsi="Arial" w:cs="Arial"/>
                <w:color w:val="000000"/>
                <w:sz w:val="20"/>
                <w:szCs w:val="20"/>
              </w:rPr>
              <w:t>ảnh hưởng của việc hạn chế đáng kể hoặc cố định lợi nhuận còn lại đối với b</w:t>
            </w:r>
            <w:r w:rsidRPr="004624BC">
              <w:rPr>
                <w:rFonts w:ascii="Arial" w:eastAsia="Arial" w:hAnsi="Arial" w:cs="Arial"/>
                <w:sz w:val="20"/>
                <w:szCs w:val="20"/>
              </w:rPr>
              <w:t>ên nắm giữ công cụ</w:t>
            </w:r>
            <w:r w:rsidRPr="004624BC">
              <w:rPr>
                <w:rFonts w:ascii="Arial" w:eastAsia="Arial" w:hAnsi="Arial" w:cs="Arial"/>
                <w:color w:val="000000"/>
                <w:sz w:val="20"/>
                <w:szCs w:val="20"/>
              </w:rPr>
              <w:t>.</w:t>
            </w:r>
          </w:p>
          <w:p w:rsidR="00B41033" w:rsidRPr="004624BC" w:rsidRDefault="00B41033" w:rsidP="00B41033">
            <w:pPr>
              <w:pBdr>
                <w:top w:val="nil"/>
                <w:left w:val="nil"/>
                <w:bottom w:val="nil"/>
                <w:right w:val="nil"/>
                <w:between w:val="nil"/>
              </w:pBdr>
              <w:tabs>
                <w:tab w:val="left" w:pos="1440"/>
              </w:tabs>
              <w:spacing w:line="259" w:lineRule="auto"/>
              <w:jc w:val="both"/>
              <w:rPr>
                <w:rFonts w:ascii="Arial" w:eastAsia="Arial" w:hAnsi="Arial" w:cs="Arial"/>
                <w:sz w:val="20"/>
                <w:szCs w:val="20"/>
              </w:rPr>
            </w:pPr>
          </w:p>
          <w:p w:rsidR="00B22032" w:rsidRPr="004624BC" w:rsidRDefault="00642E6A" w:rsidP="00500192">
            <w:pPr>
              <w:spacing w:line="259" w:lineRule="auto"/>
              <w:ind w:left="731" w:hanging="10"/>
              <w:jc w:val="both"/>
              <w:rPr>
                <w:rFonts w:ascii="Arial" w:eastAsia="Arial" w:hAnsi="Arial" w:cs="Arial"/>
                <w:color w:val="000000"/>
                <w:sz w:val="20"/>
                <w:szCs w:val="20"/>
              </w:rPr>
            </w:pPr>
            <w:r w:rsidRPr="004624BC">
              <w:rPr>
                <w:rFonts w:ascii="Arial" w:eastAsia="Arial" w:hAnsi="Arial" w:cs="Arial"/>
                <w:color w:val="000000"/>
                <w:sz w:val="20"/>
                <w:szCs w:val="20"/>
              </w:rPr>
              <w:t>Nhằm mục đích áp dụng điều kiện này, đơn vị không ph</w:t>
            </w:r>
            <w:r w:rsidRPr="004624BC">
              <w:rPr>
                <w:rFonts w:ascii="Arial" w:eastAsia="Arial" w:hAnsi="Arial" w:cs="Arial"/>
                <w:sz w:val="20"/>
                <w:szCs w:val="20"/>
              </w:rPr>
              <w:t xml:space="preserve">ải xem xét </w:t>
            </w:r>
            <w:r w:rsidRPr="004624BC">
              <w:rPr>
                <w:rFonts w:ascii="Arial" w:eastAsia="Arial" w:hAnsi="Arial" w:cs="Arial"/>
                <w:color w:val="000000"/>
                <w:sz w:val="20"/>
                <w:szCs w:val="20"/>
              </w:rPr>
              <w:t>các hợp đồng phi tài chính với một người nắm giữ một công cụ được mô tả trong đoạn 16C có các điều khoản theo hợp đồng và điều kiện giống với các điều khoản theo hợp đồng và điều kiện của một hợp đồng tương tự có thể có giữa một người không nắm giữ công cụ và đơn vị phát hành. Nếu đơn vị không thể xác định rằng điều kiện n</w:t>
            </w:r>
            <w:r w:rsidRPr="004624BC">
              <w:rPr>
                <w:rFonts w:ascii="Arial" w:eastAsia="Arial" w:hAnsi="Arial" w:cs="Arial"/>
                <w:sz w:val="20"/>
                <w:szCs w:val="20"/>
              </w:rPr>
              <w:t>ày</w:t>
            </w:r>
            <w:r w:rsidRPr="004624BC">
              <w:rPr>
                <w:rFonts w:ascii="Arial" w:eastAsia="Arial" w:hAnsi="Arial" w:cs="Arial"/>
                <w:color w:val="000000"/>
                <w:sz w:val="20"/>
                <w:szCs w:val="20"/>
              </w:rPr>
              <w:t xml:space="preserve"> đã được </w:t>
            </w:r>
            <w:r w:rsidRPr="004624BC">
              <w:rPr>
                <w:rFonts w:ascii="Arial" w:eastAsia="Arial" w:hAnsi="Arial" w:cs="Arial"/>
                <w:sz w:val="20"/>
                <w:szCs w:val="20"/>
              </w:rPr>
              <w:t>đáp ứng</w:t>
            </w:r>
            <w:r w:rsidRPr="004624BC">
              <w:rPr>
                <w:rFonts w:ascii="Arial" w:eastAsia="Arial" w:hAnsi="Arial" w:cs="Arial"/>
                <w:color w:val="000000"/>
                <w:sz w:val="20"/>
                <w:szCs w:val="20"/>
              </w:rPr>
              <w:t>, đơn vị không được phân loại công cụ là một công cụ vốn.</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ind w:left="731" w:hanging="10"/>
              <w:jc w:val="both"/>
              <w:rPr>
                <w:rFonts w:ascii="Arial" w:eastAsia="Arial" w:hAnsi="Arial" w:cs="Arial"/>
                <w:b/>
                <w:sz w:val="20"/>
                <w:szCs w:val="20"/>
              </w:rPr>
            </w:pPr>
            <w:r w:rsidRPr="004624BC">
              <w:rPr>
                <w:rFonts w:ascii="Arial" w:eastAsia="Arial" w:hAnsi="Arial" w:cs="Arial"/>
                <w:b/>
                <w:sz w:val="20"/>
                <w:szCs w:val="20"/>
              </w:rPr>
              <w:t xml:space="preserve">Phân </w:t>
            </w:r>
            <w:r w:rsidRPr="004624BC">
              <w:rPr>
                <w:rFonts w:ascii="Arial" w:eastAsia="Arial" w:hAnsi="Arial" w:cs="Arial"/>
                <w:b/>
                <w:color w:val="000000"/>
                <w:sz w:val="20"/>
                <w:szCs w:val="20"/>
              </w:rPr>
              <w:t>loại</w:t>
            </w:r>
            <w:r w:rsidRPr="004624BC">
              <w:rPr>
                <w:rFonts w:ascii="Arial" w:eastAsia="Arial" w:hAnsi="Arial" w:cs="Arial"/>
                <w:b/>
                <w:sz w:val="20"/>
                <w:szCs w:val="20"/>
              </w:rPr>
              <w:t xml:space="preserve"> </w:t>
            </w:r>
            <w:r w:rsidRPr="004624BC">
              <w:rPr>
                <w:rFonts w:ascii="Arial" w:eastAsia="Arial" w:hAnsi="Arial" w:cs="Arial"/>
                <w:b/>
                <w:color w:val="000000"/>
                <w:sz w:val="20"/>
                <w:szCs w:val="20"/>
              </w:rPr>
              <w:t>lại</w:t>
            </w:r>
            <w:r w:rsidRPr="004624BC">
              <w:rPr>
                <w:rFonts w:ascii="Arial" w:eastAsia="Arial" w:hAnsi="Arial" w:cs="Arial"/>
                <w:b/>
                <w:sz w:val="20"/>
                <w:szCs w:val="20"/>
              </w:rPr>
              <w:t xml:space="preserve"> công cụ tài chính có quyền hoàn trả và các công cụ mà đơn vị phát hành có trách nhiệm chuyển giao cho đơn vị khác theo tỷ lệ tương ứng của tài sản thuần cùa đơn vị khi thanh lý</w:t>
            </w:r>
          </w:p>
          <w:p w:rsidR="00B22032" w:rsidRPr="004624BC" w:rsidRDefault="00B22032" w:rsidP="00500192">
            <w:pPr>
              <w:spacing w:line="259" w:lineRule="auto"/>
              <w:ind w:firstLine="306"/>
              <w:jc w:val="both"/>
              <w:rPr>
                <w:rFonts w:ascii="Arial" w:eastAsia="Arial" w:hAnsi="Arial" w:cs="Arial"/>
                <w:b/>
                <w:color w:val="000000"/>
                <w:sz w:val="20"/>
                <w:szCs w:val="20"/>
              </w:rPr>
            </w:pPr>
          </w:p>
          <w:p w:rsidR="00B22032" w:rsidRPr="004624BC" w:rsidRDefault="00B22032" w:rsidP="00500192">
            <w:pPr>
              <w:spacing w:line="259" w:lineRule="auto"/>
              <w:jc w:val="both"/>
              <w:rPr>
                <w:rFonts w:ascii="Arial" w:eastAsia="Arial" w:hAnsi="Arial" w:cs="Arial"/>
                <w:b/>
                <w:sz w:val="20"/>
                <w:szCs w:val="20"/>
              </w:rPr>
            </w:pPr>
          </w:p>
          <w:p w:rsidR="00B22032" w:rsidRPr="004624BC" w:rsidRDefault="00642E6A" w:rsidP="00500192">
            <w:pPr>
              <w:spacing w:line="259" w:lineRule="auto"/>
              <w:ind w:left="731" w:hanging="709"/>
              <w:jc w:val="both"/>
              <w:rPr>
                <w:rFonts w:ascii="Arial" w:eastAsia="Arial" w:hAnsi="Arial" w:cs="Arial"/>
                <w:color w:val="000000"/>
                <w:sz w:val="20"/>
                <w:szCs w:val="20"/>
              </w:rPr>
            </w:pPr>
            <w:r w:rsidRPr="004624BC">
              <w:rPr>
                <w:rFonts w:ascii="Arial" w:eastAsia="Arial" w:hAnsi="Arial" w:cs="Arial"/>
                <w:color w:val="000000"/>
                <w:sz w:val="20"/>
                <w:szCs w:val="20"/>
              </w:rPr>
              <w:t xml:space="preserve">    16E. </w:t>
            </w:r>
            <w:r w:rsidR="00B41033" w:rsidRPr="004624BC">
              <w:rPr>
                <w:rFonts w:ascii="Arial" w:eastAsia="Arial" w:hAnsi="Arial" w:cs="Arial"/>
                <w:sz w:val="20"/>
                <w:szCs w:val="20"/>
              </w:rPr>
              <w:t>Đ</w:t>
            </w:r>
            <w:r w:rsidRPr="004624BC">
              <w:rPr>
                <w:rFonts w:ascii="Arial" w:eastAsia="Arial" w:hAnsi="Arial" w:cs="Arial"/>
                <w:sz w:val="20"/>
                <w:szCs w:val="20"/>
              </w:rPr>
              <w:t>ơn vị</w:t>
            </w:r>
            <w:r w:rsidRPr="004624BC">
              <w:rPr>
                <w:rFonts w:ascii="Arial" w:eastAsia="Arial" w:hAnsi="Arial" w:cs="Arial"/>
                <w:color w:val="000000"/>
                <w:sz w:val="20"/>
                <w:szCs w:val="20"/>
              </w:rPr>
              <w:t xml:space="preserve"> sẽ phân loại một công cụ tài chính là công cụ vốn theo đoạn 16A và 16B hoặc đoạn 16C và 16D kể từ ngày công cụ có tất cả các đặc điểm và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đầy đủ các điều kiện nêu ra trong các đoạn này. </w:t>
            </w:r>
            <w:r w:rsidR="004953A3" w:rsidRPr="004624BC">
              <w:rPr>
                <w:rFonts w:ascii="Arial" w:eastAsia="Arial" w:hAnsi="Arial" w:cs="Arial"/>
                <w:sz w:val="20"/>
                <w:szCs w:val="20"/>
              </w:rPr>
              <w:t>Đ</w:t>
            </w:r>
            <w:r w:rsidRPr="004624BC">
              <w:rPr>
                <w:rFonts w:ascii="Arial" w:eastAsia="Arial" w:hAnsi="Arial" w:cs="Arial"/>
                <w:sz w:val="20"/>
                <w:szCs w:val="20"/>
              </w:rPr>
              <w:t>ơn vị</w:t>
            </w:r>
            <w:r w:rsidRPr="004624BC">
              <w:rPr>
                <w:rFonts w:ascii="Arial" w:eastAsia="Arial" w:hAnsi="Arial" w:cs="Arial"/>
                <w:color w:val="000000"/>
                <w:sz w:val="20"/>
                <w:szCs w:val="20"/>
              </w:rPr>
              <w:t xml:space="preserve"> sẽ phân loại lại một công cụ tài chính kể từ ngày đơn vị không còn có tất cả các đặc điểm hoặc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tất cả các điều kiện nêu ra trong đoạn này. Ví dụ, nếu đơn vị hoàn trả toàn bộ c</w:t>
            </w:r>
            <w:r w:rsidRPr="004624BC">
              <w:rPr>
                <w:rFonts w:ascii="Arial" w:eastAsia="Arial" w:hAnsi="Arial" w:cs="Arial"/>
                <w:sz w:val="20"/>
                <w:szCs w:val="20"/>
              </w:rPr>
              <w:t xml:space="preserve">ác công cụ không có </w:t>
            </w:r>
            <w:r w:rsidRPr="004624BC">
              <w:rPr>
                <w:rFonts w:ascii="Arial" w:eastAsia="Arial" w:hAnsi="Arial" w:cs="Arial"/>
                <w:color w:val="000000"/>
                <w:sz w:val="20"/>
                <w:szCs w:val="20"/>
              </w:rPr>
              <w:t xml:space="preserve">quyền hoàn trả đã phát hành và toàn bộ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 xml:space="preserve"> c</w:t>
            </w:r>
            <w:r w:rsidRPr="004624BC">
              <w:rPr>
                <w:rFonts w:ascii="Arial" w:eastAsia="Arial" w:hAnsi="Arial" w:cs="Arial"/>
                <w:sz w:val="20"/>
                <w:szCs w:val="20"/>
              </w:rPr>
              <w:t xml:space="preserve">òn lại </w:t>
            </w:r>
            <w:r w:rsidRPr="004624BC">
              <w:rPr>
                <w:rFonts w:ascii="Arial" w:eastAsia="Arial" w:hAnsi="Arial" w:cs="Arial"/>
                <w:color w:val="000000"/>
                <w:sz w:val="20"/>
                <w:szCs w:val="20"/>
              </w:rPr>
              <w:t xml:space="preserve">có tất cả các đặc điểm và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các điều kiện nêu ra trong các đoạn 16A và 16B, đơn vị sẽ phân loại l</w:t>
            </w:r>
            <w:r w:rsidRPr="004624BC">
              <w:rPr>
                <w:rFonts w:ascii="Arial" w:eastAsia="Arial" w:hAnsi="Arial" w:cs="Arial"/>
                <w:sz w:val="20"/>
                <w:szCs w:val="20"/>
              </w:rPr>
              <w:t>ại</w:t>
            </w:r>
            <w:r w:rsidRPr="004624BC">
              <w:rPr>
                <w:rFonts w:ascii="Arial" w:eastAsia="Arial" w:hAnsi="Arial" w:cs="Arial"/>
                <w:color w:val="000000"/>
                <w:sz w:val="20"/>
                <w:szCs w:val="20"/>
              </w:rPr>
              <w:t xml:space="preserve">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 xml:space="preserve"> th</w:t>
            </w:r>
            <w:r w:rsidRPr="004624BC">
              <w:rPr>
                <w:rFonts w:ascii="Arial" w:eastAsia="Arial" w:hAnsi="Arial" w:cs="Arial"/>
                <w:sz w:val="20"/>
                <w:szCs w:val="20"/>
              </w:rPr>
              <w:t>ành</w:t>
            </w:r>
            <w:r w:rsidRPr="004624BC">
              <w:rPr>
                <w:rFonts w:ascii="Arial" w:eastAsia="Arial" w:hAnsi="Arial" w:cs="Arial"/>
                <w:color w:val="000000"/>
                <w:sz w:val="20"/>
                <w:szCs w:val="20"/>
              </w:rPr>
              <w:t xml:space="preserve"> công cụ vốn kể từ ngày đơn vị hoàn trả c</w:t>
            </w:r>
            <w:r w:rsidRPr="004624BC">
              <w:rPr>
                <w:rFonts w:ascii="Arial" w:eastAsia="Arial" w:hAnsi="Arial" w:cs="Arial"/>
                <w:sz w:val="20"/>
                <w:szCs w:val="20"/>
              </w:rPr>
              <w:t xml:space="preserve">ác công cụ không có </w:t>
            </w:r>
            <w:r w:rsidRPr="004624BC">
              <w:rPr>
                <w:rFonts w:ascii="Arial" w:eastAsia="Arial" w:hAnsi="Arial" w:cs="Arial"/>
                <w:color w:val="000000"/>
                <w:sz w:val="20"/>
                <w:szCs w:val="20"/>
              </w:rPr>
              <w:t>quyền hoàn trả.</w:t>
            </w:r>
          </w:p>
          <w:p w:rsidR="00B22032" w:rsidRPr="004624BC" w:rsidRDefault="00B22032" w:rsidP="00500192">
            <w:pPr>
              <w:spacing w:line="259" w:lineRule="auto"/>
              <w:ind w:left="731" w:hanging="709"/>
              <w:jc w:val="both"/>
              <w:rPr>
                <w:rFonts w:ascii="Arial" w:eastAsia="Arial" w:hAnsi="Arial" w:cs="Arial"/>
                <w:color w:val="000000"/>
                <w:sz w:val="20"/>
                <w:szCs w:val="20"/>
              </w:rPr>
            </w:pPr>
          </w:p>
          <w:p w:rsidR="00B22032" w:rsidRPr="004624BC" w:rsidRDefault="00B22032" w:rsidP="00500192">
            <w:pPr>
              <w:spacing w:line="259" w:lineRule="auto"/>
              <w:ind w:left="342" w:hanging="320"/>
              <w:jc w:val="both"/>
              <w:rPr>
                <w:rFonts w:ascii="Arial" w:eastAsia="Arial" w:hAnsi="Arial" w:cs="Arial"/>
                <w:sz w:val="20"/>
                <w:szCs w:val="20"/>
              </w:rPr>
            </w:pPr>
          </w:p>
          <w:p w:rsidR="00B22032" w:rsidRPr="004624BC" w:rsidRDefault="00642E6A" w:rsidP="00500192">
            <w:pPr>
              <w:spacing w:line="259" w:lineRule="auto"/>
              <w:ind w:left="731" w:hanging="731"/>
              <w:jc w:val="both"/>
              <w:rPr>
                <w:rFonts w:ascii="Arial" w:eastAsia="Arial" w:hAnsi="Arial" w:cs="Arial"/>
                <w:color w:val="000000"/>
                <w:sz w:val="20"/>
                <w:szCs w:val="20"/>
              </w:rPr>
            </w:pPr>
            <w:r w:rsidRPr="004624BC">
              <w:rPr>
                <w:rFonts w:ascii="Arial" w:eastAsia="Arial" w:hAnsi="Arial" w:cs="Arial"/>
                <w:color w:val="000000"/>
                <w:sz w:val="20"/>
                <w:szCs w:val="20"/>
              </w:rPr>
              <w:t xml:space="preserve">    16F. Đơn vị ghi nhận việc phân loại lại một công cụ theo đoạn 16E như sau:</w:t>
            </w:r>
            <w:r w:rsidR="00B61CD7" w:rsidRPr="004624BC">
              <w:rPr>
                <w:rFonts w:ascii="Arial" w:eastAsia="Arial" w:hAnsi="Arial" w:cs="Arial"/>
                <w:color w:val="000000"/>
                <w:sz w:val="20"/>
                <w:szCs w:val="20"/>
              </w:rPr>
              <w:t xml:space="preserve"> </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500192">
            <w:pPr>
              <w:numPr>
                <w:ilvl w:val="0"/>
                <w:numId w:val="35"/>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 xml:space="preserve">Đơn vị sẽ phân loại lại một công cụ vốn thành một khoản nợ phải trả tài chính kể từ ngày công cụ không còn đầy đủ các đặc điểm hoặc không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các điều kiện được nêu ra trong đoạn 16A và 16B hoặc các đoạn 16C và 16D. Công nợ tài chính sẽ được đo lường bằng giá trị hợp lý của công cụ tại ngày phân loại lại. Đơn vị sẽ ghi nhận vào vốn chủ sở hữu bất cứ chênh lệch nào giữa giá trị ghi sổ của công cụ vốn và giá trị hợp lý của nợ phải trả tài chính tại ngày phân loại lại.</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sz w:val="20"/>
                <w:szCs w:val="20"/>
              </w:rPr>
            </w:pPr>
          </w:p>
          <w:p w:rsidR="00B22032" w:rsidRPr="004624BC" w:rsidRDefault="00642E6A" w:rsidP="00E04EAC">
            <w:pPr>
              <w:numPr>
                <w:ilvl w:val="0"/>
                <w:numId w:val="35"/>
              </w:numPr>
              <w:pBdr>
                <w:top w:val="nil"/>
                <w:left w:val="nil"/>
                <w:bottom w:val="nil"/>
                <w:right w:val="nil"/>
                <w:between w:val="nil"/>
              </w:pBdr>
              <w:spacing w:line="259" w:lineRule="auto"/>
              <w:ind w:left="1472" w:hanging="709"/>
              <w:jc w:val="both"/>
              <w:rPr>
                <w:rFonts w:ascii="Arial" w:eastAsia="Arial" w:hAnsi="Arial" w:cs="Arial"/>
                <w:sz w:val="20"/>
                <w:szCs w:val="20"/>
              </w:rPr>
            </w:pPr>
            <w:r w:rsidRPr="004624BC">
              <w:rPr>
                <w:rFonts w:ascii="Arial" w:eastAsia="Arial" w:hAnsi="Arial" w:cs="Arial"/>
                <w:color w:val="000000"/>
                <w:sz w:val="20"/>
                <w:szCs w:val="20"/>
              </w:rPr>
              <w:t xml:space="preserve">Đơn vị sẽ phân loại lại một khoản nợ phải trả tài chính thành một công cụ vốn kể từ ngày công cụ có đầy đủ các đặc điểm và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các điều kiện được đưa ra trong đoạn 16A và 16B hoặc 16C và 16D. Công cụ vốn sẽ được ghi nhận bằng giá trị ghi sổ của nợ phải trả tài chính tại ngày phân loại lại.</w:t>
            </w:r>
          </w:p>
          <w:p w:rsidR="00B22032" w:rsidRPr="004624BC" w:rsidRDefault="00B22032" w:rsidP="00500192">
            <w:pPr>
              <w:spacing w:line="259" w:lineRule="auto"/>
              <w:jc w:val="both"/>
              <w:rPr>
                <w:rFonts w:ascii="Arial" w:eastAsia="Arial" w:hAnsi="Arial" w:cs="Arial"/>
                <w:sz w:val="20"/>
                <w:szCs w:val="20"/>
              </w:rPr>
            </w:pPr>
          </w:p>
          <w:p w:rsidR="00E04EAC" w:rsidRPr="004624BC" w:rsidRDefault="00E04EAC" w:rsidP="00500192">
            <w:pPr>
              <w:spacing w:line="259" w:lineRule="auto"/>
              <w:jc w:val="both"/>
              <w:rPr>
                <w:rFonts w:ascii="Arial" w:eastAsia="Arial" w:hAnsi="Arial" w:cs="Arial"/>
                <w:sz w:val="20"/>
                <w:szCs w:val="20"/>
              </w:rPr>
            </w:pPr>
          </w:p>
          <w:p w:rsidR="00B22032" w:rsidRPr="004624BC" w:rsidRDefault="00642E6A" w:rsidP="00500192">
            <w:pPr>
              <w:pBdr>
                <w:top w:val="nil"/>
                <w:left w:val="nil"/>
                <w:bottom w:val="nil"/>
                <w:right w:val="nil"/>
                <w:between w:val="nil"/>
              </w:pBdr>
              <w:spacing w:line="259" w:lineRule="auto"/>
              <w:ind w:left="720"/>
              <w:jc w:val="both"/>
              <w:rPr>
                <w:rFonts w:ascii="Arial" w:eastAsia="Arial" w:hAnsi="Arial" w:cs="Arial"/>
                <w:b/>
                <w:color w:val="000000"/>
                <w:sz w:val="20"/>
                <w:szCs w:val="20"/>
              </w:rPr>
            </w:pPr>
            <w:r w:rsidRPr="004624BC">
              <w:rPr>
                <w:rFonts w:ascii="Arial" w:eastAsia="Arial" w:hAnsi="Arial" w:cs="Arial"/>
                <w:b/>
                <w:color w:val="000000"/>
                <w:sz w:val="20"/>
                <w:szCs w:val="20"/>
              </w:rPr>
              <w:t>Không có nghĩa vụ theo hợp đồng ph</w:t>
            </w:r>
            <w:r w:rsidRPr="004624BC">
              <w:rPr>
                <w:rFonts w:ascii="Arial" w:eastAsia="Arial" w:hAnsi="Arial" w:cs="Arial"/>
                <w:b/>
                <w:sz w:val="20"/>
                <w:szCs w:val="20"/>
              </w:rPr>
              <w:t xml:space="preserve">ải trả bằng </w:t>
            </w:r>
            <w:r w:rsidRPr="004624BC">
              <w:rPr>
                <w:rFonts w:ascii="Arial" w:eastAsia="Arial" w:hAnsi="Arial" w:cs="Arial"/>
                <w:b/>
                <w:color w:val="000000"/>
                <w:sz w:val="20"/>
                <w:szCs w:val="20"/>
              </w:rPr>
              <w:t>tiền hoặc tài sản tài chính khác (đoạn 16(a))</w:t>
            </w:r>
          </w:p>
          <w:p w:rsidR="00B22032" w:rsidRPr="004624BC" w:rsidRDefault="00B22032" w:rsidP="00500192">
            <w:pPr>
              <w:spacing w:line="259" w:lineRule="auto"/>
              <w:jc w:val="both"/>
              <w:rPr>
                <w:rFonts w:ascii="Arial" w:eastAsia="Arial" w:hAnsi="Arial" w:cs="Arial"/>
                <w:b/>
                <w:color w:val="000000"/>
                <w:sz w:val="20"/>
                <w:szCs w:val="20"/>
              </w:rPr>
            </w:pPr>
          </w:p>
          <w:p w:rsidR="00B22032" w:rsidRPr="004624BC" w:rsidRDefault="00642E6A" w:rsidP="008815CE">
            <w:pPr>
              <w:numPr>
                <w:ilvl w:val="0"/>
                <w:numId w:val="37"/>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Cùng với một số trường hợp ngoại lệ được nêu trong các đoạn 16A và 16B hoặc 16C và 16D, một đặc điểm quan trọng phân biệt nợ phải trả tài chính với công cụ vốn là sự tồn tại của một nghĩa vụ theo hợp đồng của một bên đối với công cụ tài chính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phải chuyển giao tiền hoặc một tài sản tài chính khác cho một bên khác (người nắm giữ) hoặc trao đổi tài sản tài chính hoặc nợ phải trả tài chính với người nắm giữ theo các điều kiện có thể bất lợi cho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Mặc dù người nắm giữ công cụ vốn có thể có quyền </w:t>
            </w:r>
            <w:r w:rsidRPr="004624BC">
              <w:rPr>
                <w:rFonts w:ascii="Arial" w:eastAsia="Arial" w:hAnsi="Arial" w:cs="Arial"/>
                <w:sz w:val="20"/>
                <w:szCs w:val="20"/>
              </w:rPr>
              <w:t xml:space="preserve">được </w:t>
            </w:r>
            <w:r w:rsidRPr="004624BC">
              <w:rPr>
                <w:rFonts w:ascii="Arial" w:eastAsia="Arial" w:hAnsi="Arial" w:cs="Arial"/>
                <w:color w:val="000000"/>
                <w:sz w:val="20"/>
                <w:szCs w:val="20"/>
              </w:rPr>
              <w:t xml:space="preserve">nhận </w:t>
            </w:r>
            <w:r w:rsidRPr="004624BC">
              <w:rPr>
                <w:rFonts w:ascii="Arial" w:eastAsia="Arial" w:hAnsi="Arial" w:cs="Arial"/>
                <w:sz w:val="20"/>
                <w:szCs w:val="20"/>
              </w:rPr>
              <w:t xml:space="preserve">tỷ lệ tương ứng </w:t>
            </w:r>
            <w:r w:rsidRPr="004624BC">
              <w:rPr>
                <w:rFonts w:ascii="Arial" w:eastAsia="Arial" w:hAnsi="Arial" w:cs="Arial"/>
                <w:color w:val="000000"/>
                <w:sz w:val="20"/>
                <w:szCs w:val="20"/>
              </w:rPr>
              <w:t>cổ tức hoặc các khoản phân phối v</w:t>
            </w:r>
            <w:r w:rsidRPr="004624BC">
              <w:rPr>
                <w:rFonts w:ascii="Arial" w:eastAsia="Arial" w:hAnsi="Arial" w:cs="Arial"/>
                <w:sz w:val="20"/>
                <w:szCs w:val="20"/>
              </w:rPr>
              <w:t xml:space="preserve">ốn chủ </w:t>
            </w:r>
            <w:r w:rsidRPr="004624BC">
              <w:rPr>
                <w:rFonts w:ascii="Arial" w:eastAsia="Arial" w:hAnsi="Arial" w:cs="Arial"/>
                <w:color w:val="000000"/>
                <w:sz w:val="20"/>
                <w:szCs w:val="20"/>
              </w:rPr>
              <w:t xml:space="preserve">khác,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không có nghĩa vụ theo hợp đồng phải làm như vậy vì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không b</w:t>
            </w:r>
            <w:r w:rsidRPr="004624BC">
              <w:rPr>
                <w:rFonts w:ascii="Arial" w:eastAsia="Arial" w:hAnsi="Arial" w:cs="Arial"/>
                <w:sz w:val="20"/>
                <w:szCs w:val="20"/>
              </w:rPr>
              <w:t>ị bắt</w:t>
            </w:r>
            <w:r w:rsidRPr="004624BC">
              <w:rPr>
                <w:rFonts w:ascii="Arial" w:eastAsia="Arial" w:hAnsi="Arial" w:cs="Arial"/>
                <w:color w:val="000000"/>
                <w:sz w:val="20"/>
                <w:szCs w:val="20"/>
              </w:rPr>
              <w:t xml:space="preserve"> buộc phải chuyển giao tiền hoặc một tài sản tài chính cho </w:t>
            </w:r>
            <w:r w:rsidRPr="004624BC">
              <w:rPr>
                <w:rFonts w:ascii="Arial" w:eastAsia="Arial" w:hAnsi="Arial" w:cs="Arial"/>
                <w:sz w:val="20"/>
                <w:szCs w:val="20"/>
              </w:rPr>
              <w:t>đơn vị</w:t>
            </w:r>
            <w:r w:rsidRPr="004624BC">
              <w:rPr>
                <w:rFonts w:ascii="Arial" w:eastAsia="Arial" w:hAnsi="Arial" w:cs="Arial"/>
                <w:color w:val="000000"/>
                <w:sz w:val="20"/>
                <w:szCs w:val="20"/>
              </w:rPr>
              <w:t xml:space="preserve"> khác.</w:t>
            </w:r>
          </w:p>
          <w:p w:rsidR="00B22032" w:rsidRPr="004624BC" w:rsidRDefault="00B22032" w:rsidP="00500192">
            <w:pPr>
              <w:spacing w:line="259" w:lineRule="auto"/>
              <w:ind w:left="342" w:hanging="320"/>
              <w:jc w:val="both"/>
              <w:rPr>
                <w:rFonts w:ascii="Arial" w:eastAsia="Arial" w:hAnsi="Arial" w:cs="Arial"/>
                <w:sz w:val="20"/>
                <w:szCs w:val="20"/>
              </w:rPr>
            </w:pPr>
          </w:p>
          <w:p w:rsidR="0086648A" w:rsidRPr="004624BC" w:rsidRDefault="0086648A" w:rsidP="00500192">
            <w:pPr>
              <w:spacing w:line="259" w:lineRule="auto"/>
              <w:ind w:left="342" w:hanging="320"/>
              <w:jc w:val="both"/>
              <w:rPr>
                <w:rFonts w:ascii="Arial" w:eastAsia="Arial" w:hAnsi="Arial" w:cs="Arial"/>
                <w:sz w:val="20"/>
                <w:szCs w:val="20"/>
              </w:rPr>
            </w:pPr>
          </w:p>
          <w:p w:rsidR="00B22032" w:rsidRPr="004624BC" w:rsidRDefault="00642E6A" w:rsidP="00500192">
            <w:pPr>
              <w:numPr>
                <w:ilvl w:val="0"/>
                <w:numId w:val="37"/>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Bản chất của một công cụ tài chính, chứ không phải hình thức của nó, quyết định việc phân loại trên bảng cân đối kế toán. Bản chất và hình thức pháp lý </w:t>
            </w:r>
            <w:r w:rsidRPr="004624BC">
              <w:rPr>
                <w:rFonts w:ascii="Arial" w:eastAsia="Arial" w:hAnsi="Arial" w:cs="Arial"/>
                <w:sz w:val="20"/>
                <w:szCs w:val="20"/>
              </w:rPr>
              <w:t>thường</w:t>
            </w:r>
            <w:r w:rsidRPr="004624BC">
              <w:rPr>
                <w:rFonts w:ascii="Arial" w:eastAsia="Arial" w:hAnsi="Arial" w:cs="Arial"/>
                <w:color w:val="000000"/>
                <w:sz w:val="20"/>
                <w:szCs w:val="20"/>
              </w:rPr>
              <w:t xml:space="preserve"> giống nhau, nhưng không phải lúc nào cũng vậy. Một số công cụ tài chính có hình thức pháp lý là công cụ vốn nhưng về bản chất là khoản nợ phải trả và một số </w:t>
            </w:r>
            <w:r w:rsidR="00F95E91" w:rsidRPr="004624BC">
              <w:rPr>
                <w:rFonts w:ascii="Arial" w:eastAsia="Arial" w:hAnsi="Arial" w:cs="Arial"/>
                <w:color w:val="000000"/>
                <w:sz w:val="20"/>
                <w:szCs w:val="20"/>
              </w:rPr>
              <w:t xml:space="preserve">khoản </w:t>
            </w:r>
            <w:r w:rsidRPr="004624BC">
              <w:rPr>
                <w:rFonts w:ascii="Arial" w:eastAsia="Arial" w:hAnsi="Arial" w:cs="Arial"/>
                <w:color w:val="000000"/>
                <w:sz w:val="20"/>
                <w:szCs w:val="20"/>
              </w:rPr>
              <w:t>khác có thể có cả những đặc điểm của cả công cụ vốn và những đặc điểm của các khoản nợ phải trả tài chính. Ví dụ:</w:t>
            </w:r>
          </w:p>
          <w:p w:rsidR="00B22032" w:rsidRPr="004624BC" w:rsidRDefault="00B22032" w:rsidP="00500192">
            <w:pPr>
              <w:spacing w:line="259" w:lineRule="auto"/>
              <w:ind w:left="342" w:hanging="320"/>
              <w:jc w:val="both"/>
              <w:rPr>
                <w:rFonts w:ascii="Arial" w:eastAsia="Arial" w:hAnsi="Arial" w:cs="Arial"/>
                <w:color w:val="000000"/>
                <w:sz w:val="20"/>
                <w:szCs w:val="20"/>
              </w:rPr>
            </w:pPr>
          </w:p>
          <w:p w:rsidR="00B22032" w:rsidRPr="004624BC" w:rsidRDefault="00642E6A" w:rsidP="00500192">
            <w:pPr>
              <w:numPr>
                <w:ilvl w:val="0"/>
                <w:numId w:val="57"/>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 xml:space="preserve">một cổ phiếu ưu đãi theo đó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bắt buộc phải hoàn trả bằng số tiền cố định hoặc có thể xác định vào một ngày cố định hoặc một ngày có thể xác định trong tương lai, hoặc cổ phiếu ưu đãi cho người nắm giữ quyền được yêu cầu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mua lại công cụ vào hoặc sau một ngày cụ thể với số tiền cố định hoặc có thể xác định, là một khoản nợ</w:t>
            </w:r>
            <w:r w:rsidR="001204EC" w:rsidRPr="004624BC">
              <w:rPr>
                <w:rFonts w:ascii="Arial" w:eastAsia="Arial" w:hAnsi="Arial" w:cs="Arial"/>
                <w:color w:val="000000"/>
                <w:sz w:val="20"/>
                <w:szCs w:val="20"/>
              </w:rPr>
              <w:t xml:space="preserve"> phải trả</w:t>
            </w:r>
            <w:r w:rsidRPr="004624BC">
              <w:rPr>
                <w:rFonts w:ascii="Arial" w:eastAsia="Arial" w:hAnsi="Arial" w:cs="Arial"/>
                <w:color w:val="000000"/>
                <w:sz w:val="20"/>
                <w:szCs w:val="20"/>
              </w:rPr>
              <w:t xml:space="preserve"> tài chính.</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57"/>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 xml:space="preserve">một công cụ tài chính cho người nắm giữ quyền được bán lại cho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để nhận lại tiền hoặc tài sản tài chính khác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 xml:space="preserve">”) là một khoản nợ phải trả tài chính, trừ những công cụ được phân loại là công cụ vốn theo đoạn 16A và 16B hoặc đoạn 16C và đoạn 16D. </w:t>
            </w:r>
            <w:bookmarkStart w:id="6" w:name="_Hlk59805351"/>
            <w:r w:rsidRPr="004624BC">
              <w:rPr>
                <w:rFonts w:ascii="Arial" w:eastAsia="Arial" w:hAnsi="Arial" w:cs="Arial"/>
                <w:color w:val="000000"/>
                <w:sz w:val="20"/>
                <w:szCs w:val="20"/>
              </w:rPr>
              <w:t>Công cụ tài chính là một</w:t>
            </w:r>
            <w:r w:rsidR="00E91D29" w:rsidRPr="004624BC">
              <w:rPr>
                <w:rFonts w:ascii="Arial" w:eastAsia="Arial" w:hAnsi="Arial" w:cs="Arial"/>
                <w:color w:val="000000"/>
                <w:sz w:val="20"/>
                <w:szCs w:val="20"/>
              </w:rPr>
              <w:t xml:space="preserve"> khoản</w:t>
            </w:r>
            <w:r w:rsidRPr="004624BC">
              <w:rPr>
                <w:rFonts w:ascii="Arial" w:eastAsia="Arial" w:hAnsi="Arial" w:cs="Arial"/>
                <w:color w:val="000000"/>
                <w:sz w:val="20"/>
                <w:szCs w:val="20"/>
              </w:rPr>
              <w:t xml:space="preserve"> nợ phải trả tài chính ngay cả khi số tiền hoặc tài sản tài chính khác được xác định dựa trên một chỉ số hoặc một đối tượng khác có thể tăng hay giảm giá. </w:t>
            </w:r>
            <w:bookmarkStart w:id="7" w:name="_Hlk59808023"/>
            <w:bookmarkEnd w:id="6"/>
            <w:r w:rsidRPr="004624BC">
              <w:rPr>
                <w:rFonts w:ascii="Arial" w:eastAsia="Arial" w:hAnsi="Arial" w:cs="Arial"/>
                <w:color w:val="000000"/>
                <w:sz w:val="20"/>
                <w:szCs w:val="20"/>
              </w:rPr>
              <w:t xml:space="preserve">Sự tồn tại của một quyền chọn cho phép người nắm giữ bán lại công cụ cho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để nhận lại tiền hoặc tài sản tài chính khác có nghĩa là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 xml:space="preserve">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định nghĩa về một khoản nợ phải trả tài chính, trừ các công cụ được phân loại là công cụ vốn theo các đoạn 16A và 16B hoặc các đoạn 16C và 16D. </w:t>
            </w:r>
            <w:bookmarkStart w:id="8" w:name="_Hlk59808076"/>
            <w:bookmarkEnd w:id="7"/>
            <w:r w:rsidRPr="004624BC">
              <w:rPr>
                <w:rFonts w:ascii="Arial" w:eastAsia="Arial" w:hAnsi="Arial" w:cs="Arial"/>
                <w:color w:val="000000"/>
                <w:sz w:val="20"/>
                <w:szCs w:val="20"/>
              </w:rPr>
              <w:t xml:space="preserve">Ví dụ, các quỹ tương hỗ mở, các quỹ nhận ủy thác đầu tư, các công ty hợp danh và một số đơn vị đồng hợp tác có thể cung cấp cho người nắm giữ </w:t>
            </w:r>
            <w:r w:rsidR="00B67E8B" w:rsidRPr="004624BC">
              <w:rPr>
                <w:rFonts w:ascii="Arial" w:eastAsia="Arial" w:hAnsi="Arial" w:cs="Arial"/>
                <w:color w:val="000000"/>
                <w:sz w:val="20"/>
                <w:szCs w:val="20"/>
              </w:rPr>
              <w:t>đơn vị vốn</w:t>
            </w:r>
            <w:r w:rsidRPr="004624BC">
              <w:rPr>
                <w:rFonts w:ascii="Arial" w:eastAsia="Arial" w:hAnsi="Arial" w:cs="Arial"/>
                <w:color w:val="000000"/>
                <w:sz w:val="20"/>
                <w:szCs w:val="20"/>
              </w:rPr>
              <w:t xml:space="preserve"> hoặc thành viên quyền được</w:t>
            </w:r>
            <w:r w:rsidR="00B67E8B" w:rsidRPr="004624BC">
              <w:rPr>
                <w:rFonts w:ascii="Arial" w:eastAsia="Arial" w:hAnsi="Arial" w:cs="Arial"/>
                <w:color w:val="000000"/>
                <w:sz w:val="20"/>
                <w:szCs w:val="20"/>
              </w:rPr>
              <w:t xml:space="preserve"> nhận</w:t>
            </w:r>
            <w:r w:rsidRPr="004624BC">
              <w:rPr>
                <w:rFonts w:ascii="Arial" w:eastAsia="Arial" w:hAnsi="Arial" w:cs="Arial"/>
                <w:color w:val="000000"/>
                <w:sz w:val="20"/>
                <w:szCs w:val="20"/>
              </w:rPr>
              <w:t xml:space="preserve"> hoàn trả lợi ích của họ </w:t>
            </w:r>
            <w:r w:rsidR="00B67E8B" w:rsidRPr="004624BC">
              <w:rPr>
                <w:rFonts w:ascii="Arial" w:eastAsia="Arial" w:hAnsi="Arial" w:cs="Arial"/>
                <w:color w:val="000000"/>
                <w:sz w:val="20"/>
                <w:szCs w:val="20"/>
              </w:rPr>
              <w:t xml:space="preserve">trong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tại bất kỳ thời điểm nào</w:t>
            </w:r>
            <w:r w:rsidR="00B67E8B" w:rsidRPr="004624BC">
              <w:rPr>
                <w:rFonts w:ascii="Arial" w:eastAsia="Arial" w:hAnsi="Arial" w:cs="Arial"/>
                <w:color w:val="000000"/>
                <w:sz w:val="20"/>
                <w:szCs w:val="20"/>
              </w:rPr>
              <w:t xml:space="preserve"> bằng tiền mặt</w:t>
            </w:r>
            <w:r w:rsidRPr="004624BC">
              <w:rPr>
                <w:rFonts w:ascii="Arial" w:eastAsia="Arial" w:hAnsi="Arial" w:cs="Arial"/>
                <w:color w:val="000000"/>
                <w:sz w:val="20"/>
                <w:szCs w:val="20"/>
              </w:rPr>
              <w:t xml:space="preserve">, khiến lợi ích của người nắm giữ </w:t>
            </w:r>
            <w:r w:rsidR="004E58C0" w:rsidRPr="004624BC">
              <w:rPr>
                <w:rFonts w:ascii="Arial" w:eastAsia="Arial" w:hAnsi="Arial" w:cs="Arial"/>
                <w:color w:val="000000"/>
                <w:sz w:val="20"/>
                <w:szCs w:val="20"/>
              </w:rPr>
              <w:t>đơn vị vốn</w:t>
            </w:r>
            <w:r w:rsidRPr="004624BC">
              <w:rPr>
                <w:rFonts w:ascii="Arial" w:eastAsia="Arial" w:hAnsi="Arial" w:cs="Arial"/>
                <w:color w:val="000000"/>
                <w:sz w:val="20"/>
                <w:szCs w:val="20"/>
              </w:rPr>
              <w:t xml:space="preserve"> hoặc thành viên được phân loại là nợ phải trả tài chính, trừ các công cụ được phân loại là công cụ vốn theo các đoạn 16A và 16B hoặc 16C và 16D. </w:t>
            </w:r>
            <w:bookmarkStart w:id="9" w:name="_Hlk59808292"/>
            <w:bookmarkEnd w:id="8"/>
            <w:r w:rsidRPr="004624BC">
              <w:rPr>
                <w:rFonts w:ascii="Arial" w:eastAsia="Arial" w:hAnsi="Arial" w:cs="Arial"/>
                <w:color w:val="000000"/>
                <w:sz w:val="20"/>
                <w:szCs w:val="20"/>
              </w:rPr>
              <w:t xml:space="preserve">Tuy nhiên, việc phân loại một công cụ là một khoản nợ phải trả tài chính không ảnh hưởng đến việc sử dụng các thuật ngữ như “giá trị tài sản thuần phân phối cho </w:t>
            </w:r>
            <w:r w:rsidR="000E5A02" w:rsidRPr="004624BC">
              <w:rPr>
                <w:rFonts w:ascii="Arial" w:eastAsia="Arial" w:hAnsi="Arial" w:cs="Arial"/>
                <w:color w:val="000000"/>
                <w:sz w:val="20"/>
                <w:szCs w:val="20"/>
              </w:rPr>
              <w:t>người nắm giữ đơn vị vốn</w:t>
            </w:r>
            <w:r w:rsidRPr="004624BC">
              <w:rPr>
                <w:rFonts w:ascii="Arial" w:eastAsia="Arial" w:hAnsi="Arial" w:cs="Arial"/>
                <w:color w:val="000000"/>
                <w:sz w:val="20"/>
                <w:szCs w:val="20"/>
              </w:rPr>
              <w:t>” hoặc “thay đổi trong giá trị tài sản thuần ph</w:t>
            </w:r>
            <w:r w:rsidR="00E13570" w:rsidRPr="004624BC">
              <w:rPr>
                <w:rFonts w:ascii="Arial" w:eastAsia="Arial" w:hAnsi="Arial" w:cs="Arial"/>
                <w:color w:val="000000"/>
                <w:sz w:val="20"/>
                <w:szCs w:val="20"/>
              </w:rPr>
              <w:t>ân</w:t>
            </w:r>
            <w:r w:rsidRPr="004624BC">
              <w:rPr>
                <w:rFonts w:ascii="Arial" w:eastAsia="Arial" w:hAnsi="Arial" w:cs="Arial"/>
                <w:color w:val="000000"/>
                <w:sz w:val="20"/>
                <w:szCs w:val="20"/>
              </w:rPr>
              <w:t xml:space="preserve"> phối cho </w:t>
            </w:r>
            <w:r w:rsidR="00E13570" w:rsidRPr="004624BC">
              <w:rPr>
                <w:rFonts w:ascii="Arial" w:eastAsia="Arial" w:hAnsi="Arial" w:cs="Arial"/>
                <w:color w:val="000000"/>
                <w:sz w:val="20"/>
                <w:szCs w:val="20"/>
              </w:rPr>
              <w:t>người nắm giữ đơn vị vốn</w:t>
            </w:r>
            <w:r w:rsidRPr="004624BC">
              <w:rPr>
                <w:rFonts w:ascii="Arial" w:eastAsia="Arial" w:hAnsi="Arial" w:cs="Arial"/>
                <w:color w:val="000000"/>
                <w:sz w:val="20"/>
                <w:szCs w:val="20"/>
              </w:rPr>
              <w:t>” trong các báo cáo tài chính của đơn vị không có vốn góp (như một số quỹ tương hỗ hoặc các quỹ nhận ủy thác đầ</w:t>
            </w:r>
            <w:r w:rsidR="0086648A" w:rsidRPr="004624BC">
              <w:rPr>
                <w:rFonts w:ascii="Arial" w:eastAsia="Arial" w:hAnsi="Arial" w:cs="Arial"/>
                <w:color w:val="000000"/>
                <w:sz w:val="20"/>
                <w:szCs w:val="20"/>
              </w:rPr>
              <w:t>u tư, xem V</w:t>
            </w:r>
            <w:r w:rsidRPr="004624BC">
              <w:rPr>
                <w:rFonts w:ascii="Arial" w:eastAsia="Arial" w:hAnsi="Arial" w:cs="Arial"/>
                <w:color w:val="000000"/>
                <w:sz w:val="20"/>
                <w:szCs w:val="20"/>
              </w:rPr>
              <w:t xml:space="preserve">í dụ minh họa 7) hoặc việc sử dụng các thuyết minh bổ sung </w:t>
            </w:r>
            <w:r w:rsidR="009F28A1" w:rsidRPr="004624BC">
              <w:rPr>
                <w:rFonts w:ascii="Arial" w:eastAsia="Arial" w:hAnsi="Arial" w:cs="Arial"/>
                <w:color w:val="000000"/>
                <w:sz w:val="20"/>
                <w:szCs w:val="20"/>
              </w:rPr>
              <w:t xml:space="preserve">để </w:t>
            </w:r>
            <w:r w:rsidRPr="004624BC">
              <w:rPr>
                <w:rFonts w:ascii="Arial" w:eastAsia="Arial" w:hAnsi="Arial" w:cs="Arial"/>
                <w:color w:val="000000"/>
                <w:sz w:val="20"/>
                <w:szCs w:val="20"/>
              </w:rPr>
              <w:t>chỉ ra rằng</w:t>
            </w:r>
            <w:r w:rsidR="009F28A1" w:rsidRPr="004624BC">
              <w:rPr>
                <w:rFonts w:ascii="Arial" w:eastAsia="Arial" w:hAnsi="Arial" w:cs="Arial"/>
                <w:color w:val="000000"/>
                <w:sz w:val="20"/>
                <w:szCs w:val="20"/>
              </w:rPr>
              <w:t xml:space="preserve"> </w:t>
            </w:r>
            <w:r w:rsidR="000630C2" w:rsidRPr="004624BC">
              <w:rPr>
                <w:rFonts w:ascii="Arial" w:eastAsia="Arial" w:hAnsi="Arial" w:cs="Arial"/>
                <w:color w:val="000000"/>
                <w:sz w:val="20"/>
                <w:szCs w:val="20"/>
              </w:rPr>
              <w:t>về tổng</w:t>
            </w:r>
            <w:r w:rsidRPr="004624BC">
              <w:rPr>
                <w:rFonts w:ascii="Arial" w:eastAsia="Arial" w:hAnsi="Arial" w:cs="Arial"/>
                <w:color w:val="000000"/>
                <w:sz w:val="20"/>
                <w:szCs w:val="20"/>
              </w:rPr>
              <w:t xml:space="preserve"> lợi ích của</w:t>
            </w:r>
            <w:r w:rsidR="000630C2" w:rsidRPr="004624BC">
              <w:rPr>
                <w:rFonts w:ascii="Arial" w:eastAsia="Arial" w:hAnsi="Arial" w:cs="Arial"/>
                <w:color w:val="000000"/>
                <w:sz w:val="20"/>
                <w:szCs w:val="20"/>
              </w:rPr>
              <w:t xml:space="preserve"> các</w:t>
            </w:r>
            <w:r w:rsidRPr="004624BC">
              <w:rPr>
                <w:rFonts w:ascii="Arial" w:eastAsia="Arial" w:hAnsi="Arial" w:cs="Arial"/>
                <w:color w:val="000000"/>
                <w:sz w:val="20"/>
                <w:szCs w:val="20"/>
              </w:rPr>
              <w:t xml:space="preserve"> thành viên bao gồm các </w:t>
            </w:r>
            <w:r w:rsidR="00506A74" w:rsidRPr="004624BC">
              <w:rPr>
                <w:rFonts w:ascii="Arial" w:eastAsia="Arial" w:hAnsi="Arial" w:cs="Arial"/>
                <w:color w:val="000000"/>
                <w:sz w:val="20"/>
                <w:szCs w:val="20"/>
              </w:rPr>
              <w:t xml:space="preserve">khoản </w:t>
            </w:r>
            <w:r w:rsidRPr="004624BC">
              <w:rPr>
                <w:rFonts w:ascii="Arial" w:eastAsia="Arial" w:hAnsi="Arial" w:cs="Arial"/>
                <w:color w:val="000000"/>
                <w:sz w:val="20"/>
                <w:szCs w:val="20"/>
              </w:rPr>
              <w:t>mục như các quỹ</w:t>
            </w:r>
            <w:r w:rsidR="00506A74" w:rsidRPr="004624BC">
              <w:rPr>
                <w:rFonts w:ascii="Arial" w:eastAsia="Arial" w:hAnsi="Arial" w:cs="Arial"/>
                <w:color w:val="000000"/>
                <w:sz w:val="20"/>
                <w:szCs w:val="20"/>
              </w:rPr>
              <w:t xml:space="preserve"> dự trữ</w:t>
            </w:r>
            <w:r w:rsidRPr="004624BC">
              <w:rPr>
                <w:rFonts w:ascii="Arial" w:eastAsia="Arial" w:hAnsi="Arial" w:cs="Arial"/>
                <w:color w:val="000000"/>
                <w:sz w:val="20"/>
                <w:szCs w:val="20"/>
              </w:rPr>
              <w:t xml:space="preserve"> đáp ứng định nghĩa </w:t>
            </w:r>
            <w:r w:rsidR="00506A74" w:rsidRPr="004624BC">
              <w:rPr>
                <w:rFonts w:ascii="Arial" w:eastAsia="Arial" w:hAnsi="Arial" w:cs="Arial"/>
                <w:color w:val="000000"/>
                <w:sz w:val="20"/>
                <w:szCs w:val="20"/>
              </w:rPr>
              <w:t>là</w:t>
            </w:r>
            <w:r w:rsidRPr="004624BC">
              <w:rPr>
                <w:rFonts w:ascii="Arial" w:eastAsia="Arial" w:hAnsi="Arial" w:cs="Arial"/>
                <w:color w:val="000000"/>
                <w:sz w:val="20"/>
                <w:szCs w:val="20"/>
              </w:rPr>
              <w:t xml:space="preserve"> vốn và </w:t>
            </w:r>
            <w:r w:rsidR="00443D72" w:rsidRPr="004624BC">
              <w:rPr>
                <w:rFonts w:ascii="Arial" w:eastAsia="Arial" w:hAnsi="Arial" w:cs="Arial"/>
                <w:color w:val="000000"/>
                <w:sz w:val="20"/>
                <w:szCs w:val="20"/>
              </w:rPr>
              <w:t xml:space="preserve">công cụ tài chính có quyền hoàn trả </w:t>
            </w:r>
            <w:r w:rsidRPr="004624BC">
              <w:rPr>
                <w:rFonts w:ascii="Arial" w:eastAsia="Arial" w:hAnsi="Arial" w:cs="Arial"/>
                <w:color w:val="000000"/>
                <w:sz w:val="20"/>
                <w:szCs w:val="20"/>
              </w:rPr>
              <w:t xml:space="preserve">không đáp ứng </w:t>
            </w:r>
            <w:r w:rsidRPr="004624BC">
              <w:rPr>
                <w:rFonts w:ascii="Arial" w:eastAsia="Arial" w:hAnsi="Arial" w:cs="Arial"/>
                <w:sz w:val="20"/>
                <w:szCs w:val="20"/>
              </w:rPr>
              <w:t>định nghĩa là vốn</w:t>
            </w:r>
            <w:r w:rsidR="0086648A" w:rsidRPr="004624BC">
              <w:rPr>
                <w:rFonts w:ascii="Arial" w:eastAsia="Arial" w:hAnsi="Arial" w:cs="Arial"/>
                <w:color w:val="000000"/>
                <w:sz w:val="20"/>
                <w:szCs w:val="20"/>
              </w:rPr>
              <w:t xml:space="preserve"> (xem V</w:t>
            </w:r>
            <w:r w:rsidRPr="004624BC">
              <w:rPr>
                <w:rFonts w:ascii="Arial" w:eastAsia="Arial" w:hAnsi="Arial" w:cs="Arial"/>
                <w:color w:val="000000"/>
                <w:sz w:val="20"/>
                <w:szCs w:val="20"/>
              </w:rPr>
              <w:t>í dụ minh họa 8).</w:t>
            </w:r>
            <w:bookmarkEnd w:id="9"/>
          </w:p>
          <w:p w:rsidR="008815CE" w:rsidRPr="004624BC" w:rsidRDefault="008815CE" w:rsidP="008815CE">
            <w:pPr>
              <w:pBdr>
                <w:top w:val="nil"/>
                <w:left w:val="nil"/>
                <w:bottom w:val="nil"/>
                <w:right w:val="nil"/>
                <w:between w:val="nil"/>
              </w:pBdr>
              <w:spacing w:line="259" w:lineRule="auto"/>
              <w:ind w:left="1440"/>
              <w:jc w:val="both"/>
              <w:rPr>
                <w:rFonts w:ascii="Arial" w:eastAsia="Arial" w:hAnsi="Arial" w:cs="Arial"/>
                <w:sz w:val="20"/>
                <w:szCs w:val="20"/>
              </w:rPr>
            </w:pPr>
          </w:p>
          <w:p w:rsidR="00B22032" w:rsidRPr="004624BC" w:rsidRDefault="00642E6A" w:rsidP="00500192">
            <w:pPr>
              <w:numPr>
                <w:ilvl w:val="0"/>
                <w:numId w:val="56"/>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Nếu </w:t>
            </w:r>
            <w:r w:rsidRPr="004624BC">
              <w:rPr>
                <w:rFonts w:ascii="Arial" w:eastAsia="Arial" w:hAnsi="Arial" w:cs="Arial"/>
                <w:sz w:val="20"/>
                <w:szCs w:val="20"/>
              </w:rPr>
              <w:t>đơn vị</w:t>
            </w:r>
            <w:r w:rsidRPr="004624BC">
              <w:rPr>
                <w:rFonts w:ascii="Arial" w:eastAsia="Arial" w:hAnsi="Arial" w:cs="Arial"/>
                <w:color w:val="000000"/>
                <w:sz w:val="20"/>
                <w:szCs w:val="20"/>
              </w:rPr>
              <w:t xml:space="preserve"> không có quyền vô điều kiện từ chối việc chuyển giao tiền hoặc một tài sản tài chính khác để thực hiện một nghĩa vụ theo hợp đồng, nghĩa vụ</w:t>
            </w:r>
            <w:r w:rsidR="00FE6467" w:rsidRPr="004624BC">
              <w:rPr>
                <w:rFonts w:ascii="Arial" w:eastAsia="Arial" w:hAnsi="Arial" w:cs="Arial"/>
                <w:color w:val="000000"/>
                <w:sz w:val="20"/>
                <w:szCs w:val="20"/>
              </w:rPr>
              <w:t xml:space="preserve"> đó</w:t>
            </w:r>
            <w:r w:rsidRPr="004624BC">
              <w:rPr>
                <w:rFonts w:ascii="Arial" w:eastAsia="Arial" w:hAnsi="Arial" w:cs="Arial"/>
                <w:color w:val="000000"/>
                <w:sz w:val="20"/>
                <w:szCs w:val="20"/>
              </w:rPr>
              <w:t xml:space="preserve">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định nghĩa </w:t>
            </w:r>
            <w:r w:rsidR="00FE6467" w:rsidRPr="004624BC">
              <w:rPr>
                <w:rFonts w:ascii="Arial" w:eastAsia="Arial" w:hAnsi="Arial" w:cs="Arial"/>
                <w:color w:val="000000"/>
                <w:sz w:val="20"/>
                <w:szCs w:val="20"/>
              </w:rPr>
              <w:t xml:space="preserve">là </w:t>
            </w:r>
            <w:r w:rsidRPr="004624BC">
              <w:rPr>
                <w:rFonts w:ascii="Arial" w:eastAsia="Arial" w:hAnsi="Arial" w:cs="Arial"/>
                <w:color w:val="000000"/>
                <w:sz w:val="20"/>
                <w:szCs w:val="20"/>
              </w:rPr>
              <w:t>một khoản nợ phải trả tài chính, ngoại trừ các công cụ được phân loại là công cụ vốn theo các đoạn 16A và 16B hoặc các đoạn 16C và 16D. Ví dụ</w:t>
            </w:r>
            <w:r w:rsidR="00C066B0" w:rsidRPr="004624BC">
              <w:rPr>
                <w:rFonts w:ascii="Arial" w:eastAsia="Arial" w:hAnsi="Arial" w:cs="Arial"/>
                <w:color w:val="000000"/>
                <w:sz w:val="20"/>
                <w:szCs w:val="20"/>
              </w:rPr>
              <w:t>:</w:t>
            </w:r>
          </w:p>
          <w:p w:rsidR="00C066B0" w:rsidRPr="004624BC" w:rsidRDefault="00C066B0" w:rsidP="00500192">
            <w:pPr>
              <w:spacing w:line="259" w:lineRule="auto"/>
              <w:jc w:val="both"/>
              <w:rPr>
                <w:rFonts w:ascii="Arial" w:eastAsia="Arial" w:hAnsi="Arial" w:cs="Arial"/>
                <w:sz w:val="20"/>
                <w:szCs w:val="20"/>
              </w:rPr>
            </w:pPr>
          </w:p>
          <w:p w:rsidR="00B22032" w:rsidRPr="004624BC" w:rsidRDefault="00642E6A" w:rsidP="00500192">
            <w:pPr>
              <w:numPr>
                <w:ilvl w:val="0"/>
                <w:numId w:val="7"/>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hạn chế về khả năng của đơn vị thực hiện một nghĩa vụ theo hợp đồng, ví dụ như thiếu ngoại tệ hoặc cần có phê duyệt để được chi trả của cơ quan có thẩm quyền, không ph</w:t>
            </w:r>
            <w:r w:rsidRPr="004624BC">
              <w:rPr>
                <w:rFonts w:ascii="Arial" w:eastAsia="Arial" w:hAnsi="Arial" w:cs="Arial"/>
                <w:sz w:val="20"/>
                <w:szCs w:val="20"/>
              </w:rPr>
              <w:t xml:space="preserve">ủ nhận </w:t>
            </w:r>
            <w:r w:rsidRPr="004624BC">
              <w:rPr>
                <w:rFonts w:ascii="Arial" w:eastAsia="Arial" w:hAnsi="Arial" w:cs="Arial"/>
                <w:color w:val="000000"/>
                <w:sz w:val="20"/>
                <w:szCs w:val="20"/>
              </w:rPr>
              <w:t>nghĩa vụ theo hợp đồng của đơn vị ho</w:t>
            </w:r>
            <w:r w:rsidRPr="004624BC">
              <w:rPr>
                <w:rFonts w:ascii="Arial" w:eastAsia="Arial" w:hAnsi="Arial" w:cs="Arial"/>
                <w:sz w:val="20"/>
                <w:szCs w:val="20"/>
              </w:rPr>
              <w:t xml:space="preserve">ặc </w:t>
            </w:r>
            <w:r w:rsidRPr="004624BC">
              <w:rPr>
                <w:rFonts w:ascii="Arial" w:eastAsia="Arial" w:hAnsi="Arial" w:cs="Arial"/>
                <w:color w:val="000000"/>
                <w:sz w:val="20"/>
                <w:szCs w:val="20"/>
              </w:rPr>
              <w:t>quyền theo hợp đồng của người nắm giữ công cụ.</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sz w:val="20"/>
                <w:szCs w:val="20"/>
              </w:rPr>
            </w:pP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sz w:val="20"/>
                <w:szCs w:val="20"/>
              </w:rPr>
            </w:pPr>
          </w:p>
          <w:p w:rsidR="00B22032" w:rsidRPr="004624BC" w:rsidRDefault="00642E6A" w:rsidP="00500192">
            <w:pPr>
              <w:numPr>
                <w:ilvl w:val="0"/>
                <w:numId w:val="7"/>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một nghĩa vụ theo hợp đồng phụ thuộc vào việc bên kia thực hiện quyền y</w:t>
            </w:r>
            <w:r w:rsidRPr="004624BC">
              <w:rPr>
                <w:rFonts w:ascii="Arial" w:eastAsia="Arial" w:hAnsi="Arial" w:cs="Arial"/>
                <w:sz w:val="20"/>
                <w:szCs w:val="20"/>
              </w:rPr>
              <w:t xml:space="preserve">êu cầu </w:t>
            </w:r>
            <w:r w:rsidRPr="004624BC">
              <w:rPr>
                <w:rFonts w:ascii="Arial" w:eastAsia="Arial" w:hAnsi="Arial" w:cs="Arial"/>
                <w:color w:val="000000"/>
                <w:sz w:val="20"/>
                <w:szCs w:val="20"/>
              </w:rPr>
              <w:t>hoàn trả là một khoản nợ phải trả tài chính vì đơn vị không có quyền vô điều kiện từ chối chuyển giao tiền hoặc một tài sản tài chính khác.</w:t>
            </w:r>
          </w:p>
          <w:p w:rsidR="00B22032" w:rsidRPr="004624BC" w:rsidRDefault="00B22032" w:rsidP="00500192">
            <w:pPr>
              <w:pBdr>
                <w:top w:val="nil"/>
                <w:left w:val="nil"/>
                <w:bottom w:val="nil"/>
                <w:right w:val="nil"/>
                <w:between w:val="nil"/>
              </w:pBdr>
              <w:spacing w:line="259" w:lineRule="auto"/>
              <w:rPr>
                <w:rFonts w:ascii="Arial" w:eastAsia="Arial" w:hAnsi="Arial" w:cs="Arial"/>
                <w:sz w:val="20"/>
                <w:szCs w:val="20"/>
              </w:rPr>
            </w:pPr>
          </w:p>
          <w:p w:rsidR="00B22032" w:rsidRPr="004624BC" w:rsidRDefault="00642E6A" w:rsidP="0086648A">
            <w:pPr>
              <w:numPr>
                <w:ilvl w:val="0"/>
                <w:numId w:val="56"/>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Một công cụ tài chính không c</w:t>
            </w:r>
            <w:r w:rsidRPr="004624BC">
              <w:rPr>
                <w:rFonts w:ascii="Arial" w:eastAsia="Arial" w:hAnsi="Arial" w:cs="Arial"/>
                <w:sz w:val="20"/>
                <w:szCs w:val="20"/>
              </w:rPr>
              <w:t xml:space="preserve">ó </w:t>
            </w:r>
            <w:r w:rsidRPr="004624BC">
              <w:rPr>
                <w:rFonts w:ascii="Arial" w:eastAsia="Arial" w:hAnsi="Arial" w:cs="Arial"/>
                <w:color w:val="000000"/>
                <w:sz w:val="20"/>
                <w:szCs w:val="20"/>
              </w:rPr>
              <w:t>nghĩa vụ r</w:t>
            </w:r>
            <w:r w:rsidRPr="004624BC">
              <w:rPr>
                <w:rFonts w:ascii="Arial" w:eastAsia="Arial" w:hAnsi="Arial" w:cs="Arial"/>
                <w:sz w:val="20"/>
                <w:szCs w:val="20"/>
              </w:rPr>
              <w:t>õ ràng</w:t>
            </w:r>
            <w:r w:rsidRPr="004624BC">
              <w:rPr>
                <w:rFonts w:ascii="Arial" w:eastAsia="Arial" w:hAnsi="Arial" w:cs="Arial"/>
                <w:color w:val="000000"/>
                <w:sz w:val="20"/>
                <w:szCs w:val="20"/>
              </w:rPr>
              <w:t xml:space="preserve"> theo hợp đồng chuyển giao tiền hoặc một tài sản tài chính khác có thể c</w:t>
            </w:r>
            <w:r w:rsidRPr="004624BC">
              <w:rPr>
                <w:rFonts w:ascii="Arial" w:eastAsia="Arial" w:hAnsi="Arial" w:cs="Arial"/>
                <w:sz w:val="20"/>
                <w:szCs w:val="20"/>
              </w:rPr>
              <w:t xml:space="preserve">ó </w:t>
            </w:r>
            <w:r w:rsidRPr="004624BC">
              <w:rPr>
                <w:rFonts w:ascii="Arial" w:eastAsia="Arial" w:hAnsi="Arial" w:cs="Arial"/>
                <w:color w:val="000000"/>
                <w:sz w:val="20"/>
                <w:szCs w:val="20"/>
              </w:rPr>
              <w:t>nghĩa vụ gián tiếp thông qua các điều khoản và điều kiện</w:t>
            </w:r>
            <w:r w:rsidR="003007B2" w:rsidRPr="004624BC">
              <w:rPr>
                <w:rFonts w:ascii="Arial" w:eastAsia="Arial" w:hAnsi="Arial" w:cs="Arial"/>
                <w:color w:val="000000"/>
                <w:sz w:val="20"/>
                <w:szCs w:val="20"/>
              </w:rPr>
              <w:t xml:space="preserve"> của hợp đồng</w:t>
            </w:r>
            <w:r w:rsidRPr="004624BC">
              <w:rPr>
                <w:rFonts w:ascii="Arial" w:eastAsia="Arial" w:hAnsi="Arial" w:cs="Arial"/>
                <w:color w:val="000000"/>
                <w:sz w:val="20"/>
                <w:szCs w:val="20"/>
              </w:rPr>
              <w:t>. Ví dụ:</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sz w:val="20"/>
                <w:szCs w:val="20"/>
              </w:rPr>
            </w:pPr>
          </w:p>
          <w:p w:rsidR="00B22032" w:rsidRPr="004624BC" w:rsidRDefault="0086648A" w:rsidP="0086648A">
            <w:pPr>
              <w:numPr>
                <w:ilvl w:val="0"/>
                <w:numId w:val="22"/>
              </w:numPr>
              <w:pBdr>
                <w:top w:val="nil"/>
                <w:left w:val="nil"/>
                <w:bottom w:val="nil"/>
                <w:right w:val="nil"/>
                <w:between w:val="nil"/>
              </w:pBdr>
              <w:spacing w:line="259" w:lineRule="auto"/>
              <w:ind w:left="1440" w:hanging="679"/>
              <w:jc w:val="both"/>
              <w:rPr>
                <w:rFonts w:ascii="Arial" w:eastAsia="Arial" w:hAnsi="Arial" w:cs="Arial"/>
                <w:sz w:val="20"/>
                <w:szCs w:val="20"/>
              </w:rPr>
            </w:pPr>
            <w:r w:rsidRPr="004624BC">
              <w:rPr>
                <w:rFonts w:ascii="Arial" w:eastAsia="Arial" w:hAnsi="Arial" w:cs="Arial"/>
                <w:color w:val="000000"/>
                <w:sz w:val="20"/>
                <w:szCs w:val="20"/>
              </w:rPr>
              <w:t>m</w:t>
            </w:r>
            <w:r w:rsidR="00642E6A" w:rsidRPr="004624BC">
              <w:rPr>
                <w:rFonts w:ascii="Arial" w:eastAsia="Arial" w:hAnsi="Arial" w:cs="Arial"/>
                <w:color w:val="000000"/>
                <w:sz w:val="20"/>
                <w:szCs w:val="20"/>
              </w:rPr>
              <w:t>ột công cụ tài chính có thể có nghĩa vụ phi tài chính cần ph</w:t>
            </w:r>
            <w:r w:rsidR="00642E6A" w:rsidRPr="004624BC">
              <w:rPr>
                <w:rFonts w:ascii="Arial" w:eastAsia="Arial" w:hAnsi="Arial" w:cs="Arial"/>
                <w:sz w:val="20"/>
                <w:szCs w:val="20"/>
              </w:rPr>
              <w:t xml:space="preserve">ải được thanh toán </w:t>
            </w:r>
            <w:r w:rsidR="00642E6A" w:rsidRPr="004624BC">
              <w:rPr>
                <w:rFonts w:ascii="Arial" w:eastAsia="Arial" w:hAnsi="Arial" w:cs="Arial"/>
                <w:color w:val="000000"/>
                <w:sz w:val="20"/>
                <w:szCs w:val="20"/>
              </w:rPr>
              <w:t>khi, và chỉ khi, đơn vị không th</w:t>
            </w:r>
            <w:r w:rsidR="00642E6A" w:rsidRPr="004624BC">
              <w:rPr>
                <w:rFonts w:ascii="Arial" w:eastAsia="Arial" w:hAnsi="Arial" w:cs="Arial"/>
                <w:sz w:val="20"/>
                <w:szCs w:val="20"/>
              </w:rPr>
              <w:t xml:space="preserve">ực hiện </w:t>
            </w:r>
            <w:r w:rsidR="00642E6A" w:rsidRPr="004624BC">
              <w:rPr>
                <w:rFonts w:ascii="Arial" w:eastAsia="Arial" w:hAnsi="Arial" w:cs="Arial"/>
                <w:color w:val="000000"/>
                <w:sz w:val="20"/>
                <w:szCs w:val="20"/>
              </w:rPr>
              <w:t xml:space="preserve">phân </w:t>
            </w:r>
            <w:r w:rsidR="003D4E73" w:rsidRPr="004624BC">
              <w:rPr>
                <w:rFonts w:ascii="Arial" w:eastAsia="Arial" w:hAnsi="Arial" w:cs="Arial"/>
                <w:color w:val="000000"/>
                <w:sz w:val="20"/>
                <w:szCs w:val="20"/>
              </w:rPr>
              <w:t>phối</w:t>
            </w:r>
            <w:r w:rsidR="00642E6A" w:rsidRPr="004624BC">
              <w:rPr>
                <w:rFonts w:ascii="Arial" w:eastAsia="Arial" w:hAnsi="Arial" w:cs="Arial"/>
                <w:color w:val="000000"/>
                <w:sz w:val="20"/>
                <w:szCs w:val="20"/>
              </w:rPr>
              <w:t xml:space="preserve"> hoặc không th</w:t>
            </w:r>
            <w:r w:rsidR="00642E6A" w:rsidRPr="004624BC">
              <w:rPr>
                <w:rFonts w:ascii="Arial" w:eastAsia="Arial" w:hAnsi="Arial" w:cs="Arial"/>
                <w:sz w:val="20"/>
                <w:szCs w:val="20"/>
              </w:rPr>
              <w:t xml:space="preserve">ực hiện mua lại </w:t>
            </w:r>
            <w:r w:rsidR="00642E6A" w:rsidRPr="004624BC">
              <w:rPr>
                <w:rFonts w:ascii="Arial" w:eastAsia="Arial" w:hAnsi="Arial" w:cs="Arial"/>
                <w:color w:val="000000"/>
                <w:sz w:val="20"/>
                <w:szCs w:val="20"/>
              </w:rPr>
              <w:t>công cụ. Nếu đơn vị chỉ có thể tránh việc chuyển giao tiền hoặc tài sản tài chính khác bằng cách thực hiện một nghĩa vụ phi tài chính, công cụ tài chính</w:t>
            </w:r>
            <w:r w:rsidR="003D4E73" w:rsidRPr="004624BC">
              <w:rPr>
                <w:rFonts w:ascii="Arial" w:eastAsia="Arial" w:hAnsi="Arial" w:cs="Arial"/>
                <w:color w:val="000000"/>
                <w:sz w:val="20"/>
                <w:szCs w:val="20"/>
              </w:rPr>
              <w:t xml:space="preserve"> đó</w:t>
            </w:r>
            <w:r w:rsidR="00642E6A" w:rsidRPr="004624BC">
              <w:rPr>
                <w:rFonts w:ascii="Arial" w:eastAsia="Arial" w:hAnsi="Arial" w:cs="Arial"/>
                <w:color w:val="000000"/>
                <w:sz w:val="20"/>
                <w:szCs w:val="20"/>
              </w:rPr>
              <w:t xml:space="preserve"> là một khoản nợ phải trả tài chính.</w:t>
            </w:r>
          </w:p>
          <w:p w:rsidR="00B22032" w:rsidRPr="004624BC" w:rsidRDefault="00B22032" w:rsidP="0086648A">
            <w:pPr>
              <w:spacing w:line="259" w:lineRule="auto"/>
              <w:ind w:hanging="679"/>
              <w:jc w:val="both"/>
              <w:rPr>
                <w:rFonts w:ascii="Arial" w:eastAsia="Arial" w:hAnsi="Arial" w:cs="Arial"/>
                <w:sz w:val="20"/>
                <w:szCs w:val="20"/>
              </w:rPr>
            </w:pPr>
          </w:p>
          <w:p w:rsidR="00B22032" w:rsidRPr="004624BC" w:rsidRDefault="00642E6A" w:rsidP="0086648A">
            <w:pPr>
              <w:numPr>
                <w:ilvl w:val="0"/>
                <w:numId w:val="22"/>
              </w:numPr>
              <w:pBdr>
                <w:top w:val="nil"/>
                <w:left w:val="nil"/>
                <w:bottom w:val="nil"/>
                <w:right w:val="nil"/>
                <w:between w:val="nil"/>
              </w:pBdr>
              <w:spacing w:line="259" w:lineRule="auto"/>
              <w:ind w:left="1440" w:hanging="679"/>
              <w:jc w:val="both"/>
              <w:rPr>
                <w:rFonts w:ascii="Arial" w:eastAsia="Arial" w:hAnsi="Arial" w:cs="Arial"/>
                <w:sz w:val="20"/>
                <w:szCs w:val="20"/>
              </w:rPr>
            </w:pPr>
            <w:r w:rsidRPr="004624BC">
              <w:rPr>
                <w:rFonts w:ascii="Arial" w:eastAsia="Arial" w:hAnsi="Arial" w:cs="Arial"/>
                <w:color w:val="000000"/>
                <w:sz w:val="20"/>
                <w:szCs w:val="20"/>
              </w:rPr>
              <w:t xml:space="preserve">một công cụ tài chính là một khoản nợ phải trả tài chính nếu khi </w:t>
            </w:r>
            <w:r w:rsidR="00BF4707" w:rsidRPr="004624BC">
              <w:rPr>
                <w:rFonts w:ascii="Arial" w:eastAsia="Arial" w:hAnsi="Arial" w:cs="Arial"/>
                <w:color w:val="000000"/>
                <w:sz w:val="20"/>
                <w:szCs w:val="20"/>
              </w:rPr>
              <w:t>thanh toán</w:t>
            </w:r>
            <w:r w:rsidRPr="004624BC">
              <w:rPr>
                <w:rFonts w:ascii="Arial" w:eastAsia="Arial" w:hAnsi="Arial" w:cs="Arial"/>
                <w:color w:val="000000"/>
                <w:sz w:val="20"/>
                <w:szCs w:val="20"/>
              </w:rPr>
              <w:t>, đơn vị sẽ chuyển giao:</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numPr>
                <w:ilvl w:val="0"/>
                <w:numId w:val="24"/>
              </w:numPr>
              <w:pBdr>
                <w:top w:val="nil"/>
                <w:left w:val="nil"/>
                <w:bottom w:val="nil"/>
                <w:right w:val="nil"/>
                <w:between w:val="nil"/>
              </w:pBdr>
              <w:spacing w:line="259" w:lineRule="auto"/>
              <w:ind w:left="1865" w:hanging="435"/>
              <w:jc w:val="both"/>
              <w:rPr>
                <w:rFonts w:ascii="Arial" w:eastAsia="Arial" w:hAnsi="Arial" w:cs="Arial"/>
                <w:color w:val="000000"/>
                <w:sz w:val="20"/>
                <w:szCs w:val="20"/>
              </w:rPr>
            </w:pPr>
            <w:r w:rsidRPr="004624BC">
              <w:rPr>
                <w:rFonts w:ascii="Arial" w:eastAsia="Arial" w:hAnsi="Arial" w:cs="Arial"/>
                <w:color w:val="000000"/>
                <w:sz w:val="20"/>
                <w:szCs w:val="20"/>
              </w:rPr>
              <w:t>tiền hoặc một tài sản tài chính khác; hoặc</w:t>
            </w:r>
          </w:p>
          <w:p w:rsidR="00B22032" w:rsidRPr="004624BC" w:rsidRDefault="00B22032" w:rsidP="00500192">
            <w:pPr>
              <w:pBdr>
                <w:top w:val="nil"/>
                <w:left w:val="nil"/>
                <w:bottom w:val="nil"/>
                <w:right w:val="nil"/>
                <w:between w:val="nil"/>
              </w:pBdr>
              <w:spacing w:line="259" w:lineRule="auto"/>
              <w:ind w:left="1865" w:hanging="720"/>
              <w:jc w:val="both"/>
              <w:rPr>
                <w:rFonts w:ascii="Arial" w:eastAsia="Arial" w:hAnsi="Arial" w:cs="Arial"/>
                <w:color w:val="000000"/>
                <w:sz w:val="20"/>
                <w:szCs w:val="20"/>
              </w:rPr>
            </w:pPr>
          </w:p>
          <w:p w:rsidR="00B22032" w:rsidRPr="004624BC" w:rsidRDefault="00642E6A" w:rsidP="00500192">
            <w:pPr>
              <w:numPr>
                <w:ilvl w:val="0"/>
                <w:numId w:val="24"/>
              </w:numPr>
              <w:pBdr>
                <w:top w:val="nil"/>
                <w:left w:val="nil"/>
                <w:bottom w:val="nil"/>
                <w:right w:val="nil"/>
                <w:between w:val="nil"/>
              </w:pBdr>
              <w:spacing w:line="259" w:lineRule="auto"/>
              <w:ind w:left="1865" w:hanging="435"/>
              <w:jc w:val="both"/>
              <w:rPr>
                <w:rFonts w:ascii="Arial" w:eastAsia="Arial" w:hAnsi="Arial" w:cs="Arial"/>
                <w:color w:val="000000"/>
                <w:sz w:val="20"/>
                <w:szCs w:val="20"/>
              </w:rPr>
            </w:pPr>
            <w:r w:rsidRPr="004624BC">
              <w:rPr>
                <w:rFonts w:ascii="Arial" w:eastAsia="Arial" w:hAnsi="Arial" w:cs="Arial"/>
                <w:color w:val="000000"/>
                <w:sz w:val="20"/>
                <w:szCs w:val="20"/>
              </w:rPr>
              <w:t>cổ phiếu của chính đơn vị có giá trị được xác định lớn hơn đáng kể giá trị của tiền hoặc tài sản tài chính khác.</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ind w:left="1350"/>
              <w:jc w:val="both"/>
              <w:rPr>
                <w:rFonts w:ascii="Arial" w:eastAsia="Arial" w:hAnsi="Arial" w:cs="Arial"/>
                <w:color w:val="000000"/>
                <w:sz w:val="20"/>
                <w:szCs w:val="20"/>
              </w:rPr>
            </w:pPr>
            <w:r w:rsidRPr="004624BC">
              <w:rPr>
                <w:rFonts w:ascii="Arial" w:eastAsia="Arial" w:hAnsi="Arial" w:cs="Arial"/>
                <w:color w:val="000000"/>
                <w:sz w:val="20"/>
                <w:szCs w:val="20"/>
              </w:rPr>
              <w:t>Mặc dù đơn vị không có nghĩa vụ theo hợp đồng một cách rõ ràng đối với việc chuyển giao tiền hoặc tài sản tài chính khác, giá trị của vi</w:t>
            </w:r>
            <w:r w:rsidRPr="004624BC">
              <w:rPr>
                <w:rFonts w:ascii="Arial" w:eastAsia="Arial" w:hAnsi="Arial" w:cs="Arial"/>
                <w:sz w:val="20"/>
                <w:szCs w:val="20"/>
              </w:rPr>
              <w:t xml:space="preserve">ệc </w:t>
            </w:r>
            <w:r w:rsidR="00BF4707" w:rsidRPr="004624BC">
              <w:rPr>
                <w:rFonts w:ascii="Arial" w:eastAsia="Arial" w:hAnsi="Arial" w:cs="Arial"/>
                <w:color w:val="000000"/>
                <w:sz w:val="20"/>
                <w:szCs w:val="20"/>
              </w:rPr>
              <w:t xml:space="preserve">thanh </w:t>
            </w:r>
            <w:r w:rsidRPr="004624BC">
              <w:rPr>
                <w:rFonts w:ascii="Arial" w:eastAsia="Arial" w:hAnsi="Arial" w:cs="Arial"/>
                <w:color w:val="000000"/>
                <w:sz w:val="20"/>
                <w:szCs w:val="20"/>
              </w:rPr>
              <w:t>toán thay thế b</w:t>
            </w:r>
            <w:r w:rsidRPr="004624BC">
              <w:rPr>
                <w:rFonts w:ascii="Arial" w:eastAsia="Arial" w:hAnsi="Arial" w:cs="Arial"/>
                <w:sz w:val="20"/>
                <w:szCs w:val="20"/>
              </w:rPr>
              <w:t xml:space="preserve">ằng cổ phiếu là tương tự như việc </w:t>
            </w:r>
            <w:r w:rsidRPr="004624BC">
              <w:rPr>
                <w:rFonts w:ascii="Arial" w:eastAsia="Arial" w:hAnsi="Arial" w:cs="Arial"/>
                <w:color w:val="000000"/>
                <w:sz w:val="20"/>
                <w:szCs w:val="20"/>
              </w:rPr>
              <w:t>đơn vị thanh toán bằng tiền. Trong bất kì trường hợp nào, người nắm giữ công cụ được đảm bảo sẽ nhận được số tiền ít nhất bằng quyền chọn thanh toán bằng tiền (xem đoạn 21).</w:t>
            </w:r>
          </w:p>
          <w:p w:rsidR="00C066B0" w:rsidRPr="004624BC" w:rsidRDefault="00C066B0" w:rsidP="00500192">
            <w:pPr>
              <w:spacing w:line="259" w:lineRule="auto"/>
              <w:jc w:val="both"/>
              <w:rPr>
                <w:rFonts w:ascii="Arial" w:eastAsia="Arial" w:hAnsi="Arial" w:cs="Arial"/>
                <w:color w:val="000000"/>
                <w:sz w:val="20"/>
                <w:szCs w:val="20"/>
              </w:rPr>
            </w:pPr>
          </w:p>
          <w:p w:rsidR="00B22032" w:rsidRPr="004624BC" w:rsidRDefault="00642E6A" w:rsidP="00500192">
            <w:pPr>
              <w:spacing w:line="259" w:lineRule="auto"/>
              <w:ind w:firstLine="720"/>
              <w:jc w:val="both"/>
              <w:rPr>
                <w:rFonts w:ascii="Arial" w:eastAsia="Arial" w:hAnsi="Arial" w:cs="Arial"/>
                <w:b/>
                <w:sz w:val="20"/>
                <w:szCs w:val="20"/>
              </w:rPr>
            </w:pPr>
            <w:r w:rsidRPr="004624BC">
              <w:rPr>
                <w:rFonts w:ascii="Arial" w:eastAsia="Arial" w:hAnsi="Arial" w:cs="Arial"/>
                <w:b/>
                <w:sz w:val="20"/>
                <w:szCs w:val="20"/>
              </w:rPr>
              <w:t>Thanh toán bằng công cụ vốn của đơn vị (đoạn 16(b)</w:t>
            </w:r>
            <w:r w:rsidR="00C066B0" w:rsidRPr="004624BC">
              <w:rPr>
                <w:rFonts w:ascii="Arial" w:eastAsia="Arial" w:hAnsi="Arial" w:cs="Arial"/>
                <w:b/>
                <w:sz w:val="20"/>
                <w:szCs w:val="20"/>
              </w:rPr>
              <w:t>)</w:t>
            </w:r>
          </w:p>
          <w:p w:rsidR="00B22032" w:rsidRPr="004624BC" w:rsidRDefault="00B22032" w:rsidP="00500192">
            <w:pPr>
              <w:spacing w:line="259" w:lineRule="auto"/>
              <w:jc w:val="both"/>
              <w:rPr>
                <w:rFonts w:ascii="Arial" w:eastAsia="Arial" w:hAnsi="Arial" w:cs="Arial"/>
                <w:color w:val="000000"/>
                <w:sz w:val="20"/>
                <w:szCs w:val="20"/>
              </w:rPr>
            </w:pPr>
          </w:p>
          <w:p w:rsidR="00C066B0" w:rsidRPr="004624BC" w:rsidRDefault="00C066B0" w:rsidP="00500192">
            <w:pPr>
              <w:spacing w:line="259" w:lineRule="auto"/>
              <w:jc w:val="both"/>
              <w:rPr>
                <w:rFonts w:ascii="Arial" w:eastAsia="Arial" w:hAnsi="Arial" w:cs="Arial"/>
                <w:color w:val="000000"/>
                <w:sz w:val="20"/>
                <w:szCs w:val="20"/>
              </w:rPr>
            </w:pPr>
          </w:p>
          <w:p w:rsidR="00B22032" w:rsidRPr="004624BC" w:rsidRDefault="00642E6A" w:rsidP="00500192">
            <w:pPr>
              <w:numPr>
                <w:ilvl w:val="0"/>
                <w:numId w:val="51"/>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Một hợp đồng không phải là một công cụ vốn </w:t>
            </w:r>
            <w:r w:rsidR="00FF0B37" w:rsidRPr="004624BC">
              <w:rPr>
                <w:rFonts w:ascii="Arial" w:eastAsia="Arial" w:hAnsi="Arial" w:cs="Arial"/>
                <w:color w:val="000000"/>
                <w:sz w:val="20"/>
                <w:szCs w:val="20"/>
              </w:rPr>
              <w:t>chỉ vì</w:t>
            </w:r>
            <w:r w:rsidRPr="004624BC">
              <w:rPr>
                <w:rFonts w:ascii="Arial" w:eastAsia="Arial" w:hAnsi="Arial" w:cs="Arial"/>
                <w:sz w:val="20"/>
                <w:szCs w:val="20"/>
              </w:rPr>
              <w:t xml:space="preserve"> </w:t>
            </w:r>
            <w:r w:rsidRPr="004624BC">
              <w:rPr>
                <w:rFonts w:ascii="Arial" w:eastAsia="Arial" w:hAnsi="Arial" w:cs="Arial"/>
                <w:color w:val="000000"/>
                <w:sz w:val="20"/>
                <w:szCs w:val="20"/>
              </w:rPr>
              <w:t xml:space="preserve">nó có thể dẫn đến việc nhận hoặc chuyển giao công cụ vốn của chính đơn vị. </w:t>
            </w:r>
            <w:r w:rsidRPr="004624BC">
              <w:rPr>
                <w:rFonts w:ascii="Arial" w:eastAsia="Arial" w:hAnsi="Arial" w:cs="Arial"/>
                <w:sz w:val="20"/>
                <w:szCs w:val="20"/>
              </w:rPr>
              <w:t>Đơn vị</w:t>
            </w:r>
            <w:r w:rsidRPr="004624BC">
              <w:rPr>
                <w:rFonts w:ascii="Arial" w:eastAsia="Arial" w:hAnsi="Arial" w:cs="Arial"/>
                <w:color w:val="000000"/>
                <w:sz w:val="20"/>
                <w:szCs w:val="20"/>
              </w:rPr>
              <w:t xml:space="preserve"> có thể có quyền hoặc nghĩa vụ theo hợp đồng được nhận hoặc chuyển giao một số lượng cổ phiếu hoặc công cụ vốn khác có thể thay đổi để giá trị hợp lý của công cụ vốn được nhận hoặc chuyển giao bằng quyền hoặc nghĩa vụ theo hợp đồng. Quyền hoặc nghĩa vụ theo hợp đồng </w:t>
            </w:r>
            <w:r w:rsidRPr="004624BC">
              <w:rPr>
                <w:rFonts w:ascii="Arial" w:eastAsia="Arial" w:hAnsi="Arial" w:cs="Arial"/>
                <w:sz w:val="20"/>
                <w:szCs w:val="20"/>
              </w:rPr>
              <w:t xml:space="preserve">đó </w:t>
            </w:r>
            <w:r w:rsidRPr="004624BC">
              <w:rPr>
                <w:rFonts w:ascii="Arial" w:eastAsia="Arial" w:hAnsi="Arial" w:cs="Arial"/>
                <w:color w:val="000000"/>
                <w:sz w:val="20"/>
                <w:szCs w:val="20"/>
              </w:rPr>
              <w:t>có thể là một số cố định hoặc một s</w:t>
            </w:r>
            <w:r w:rsidRPr="004624BC">
              <w:rPr>
                <w:rFonts w:ascii="Arial" w:eastAsia="Arial" w:hAnsi="Arial" w:cs="Arial"/>
                <w:sz w:val="20"/>
                <w:szCs w:val="20"/>
              </w:rPr>
              <w:t xml:space="preserve">ố </w:t>
            </w:r>
            <w:r w:rsidRPr="004624BC">
              <w:rPr>
                <w:rFonts w:ascii="Arial" w:eastAsia="Arial" w:hAnsi="Arial" w:cs="Arial"/>
                <w:color w:val="000000"/>
                <w:sz w:val="20"/>
                <w:szCs w:val="20"/>
              </w:rPr>
              <w:t>biến số theo sự thay đổi một phần hoặc toàn bộ của một biến số khác ngoài giá thị trường của công cụ vốn (ví dụ: lãi suất, giá hàng hóa hoặc giá của công cụ tài chính). Hai ví dụ là (a) một hợp đồng chuyển giao số l</w:t>
            </w:r>
            <w:r w:rsidRPr="004624BC">
              <w:rPr>
                <w:rFonts w:ascii="Arial" w:eastAsia="Arial" w:hAnsi="Arial" w:cs="Arial"/>
                <w:sz w:val="20"/>
                <w:szCs w:val="20"/>
              </w:rPr>
              <w:t xml:space="preserve">ượng </w:t>
            </w:r>
            <w:r w:rsidRPr="004624BC">
              <w:rPr>
                <w:rFonts w:ascii="Arial" w:eastAsia="Arial" w:hAnsi="Arial" w:cs="Arial"/>
                <w:color w:val="000000"/>
                <w:sz w:val="20"/>
                <w:szCs w:val="20"/>
              </w:rPr>
              <w:t>công cụ vốn c</w:t>
            </w:r>
            <w:r w:rsidRPr="004624BC">
              <w:rPr>
                <w:rFonts w:ascii="Arial" w:eastAsia="Arial" w:hAnsi="Arial" w:cs="Arial"/>
                <w:sz w:val="20"/>
                <w:szCs w:val="20"/>
              </w:rPr>
              <w:t xml:space="preserve">ủa đơn vị cho đến khi đạt được </w:t>
            </w:r>
            <w:r w:rsidRPr="004624BC">
              <w:rPr>
                <w:rFonts w:ascii="Arial" w:eastAsia="Arial" w:hAnsi="Arial" w:cs="Arial"/>
                <w:color w:val="000000"/>
                <w:sz w:val="20"/>
                <w:szCs w:val="20"/>
              </w:rPr>
              <w:t>giá trị bằng 100 đơn vị tiền tệ</w:t>
            </w:r>
            <w:r w:rsidR="00D40271" w:rsidRPr="004624BC">
              <w:rPr>
                <w:rFonts w:ascii="Arial" w:eastAsia="Arial" w:hAnsi="Arial" w:cs="Arial"/>
                <w:color w:val="000000"/>
                <w:sz w:val="20"/>
                <w:szCs w:val="20"/>
              </w:rPr>
              <w:t>,</w:t>
            </w:r>
            <w:r w:rsidRPr="004624BC">
              <w:rPr>
                <w:rFonts w:ascii="Arial" w:eastAsia="Arial" w:hAnsi="Arial" w:cs="Arial"/>
                <w:color w:val="000000"/>
                <w:sz w:val="20"/>
                <w:szCs w:val="20"/>
                <w:vertAlign w:val="superscript"/>
              </w:rPr>
              <w:t>1</w:t>
            </w:r>
            <w:r w:rsidR="00D40271"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và (b) hợp đồng chuyển giao số l</w:t>
            </w:r>
            <w:r w:rsidRPr="004624BC">
              <w:rPr>
                <w:rFonts w:ascii="Arial" w:eastAsia="Arial" w:hAnsi="Arial" w:cs="Arial"/>
                <w:sz w:val="20"/>
                <w:szCs w:val="20"/>
              </w:rPr>
              <w:t xml:space="preserve">ượng </w:t>
            </w:r>
            <w:r w:rsidRPr="004624BC">
              <w:rPr>
                <w:rFonts w:ascii="Arial" w:eastAsia="Arial" w:hAnsi="Arial" w:cs="Arial"/>
                <w:color w:val="000000"/>
                <w:sz w:val="20"/>
                <w:szCs w:val="20"/>
              </w:rPr>
              <w:t>công cụ vốn c</w:t>
            </w:r>
            <w:r w:rsidRPr="004624BC">
              <w:rPr>
                <w:rFonts w:ascii="Arial" w:eastAsia="Arial" w:hAnsi="Arial" w:cs="Arial"/>
                <w:sz w:val="20"/>
                <w:szCs w:val="20"/>
              </w:rPr>
              <w:t xml:space="preserve">ủa đơn vị cho đến khi đạt được </w:t>
            </w:r>
            <w:r w:rsidRPr="004624BC">
              <w:rPr>
                <w:rFonts w:ascii="Arial" w:eastAsia="Arial" w:hAnsi="Arial" w:cs="Arial"/>
                <w:color w:val="000000"/>
                <w:sz w:val="20"/>
                <w:szCs w:val="20"/>
              </w:rPr>
              <w:t xml:space="preserve">giá trị tương đương 100 ounce vàng. Một hợp đồng như vậy là một khoản nợ phải trả tài chính của đơn vị mặc dù đơn vị phải hoặc có thể </w:t>
            </w:r>
            <w:r w:rsidR="00B60C1A" w:rsidRPr="004624BC">
              <w:rPr>
                <w:rFonts w:ascii="Arial" w:eastAsia="Arial" w:hAnsi="Arial" w:cs="Arial"/>
                <w:color w:val="000000"/>
                <w:sz w:val="20"/>
                <w:szCs w:val="20"/>
              </w:rPr>
              <w:t>thanh toán</w:t>
            </w:r>
            <w:r w:rsidRPr="004624BC">
              <w:rPr>
                <w:rFonts w:ascii="Arial" w:eastAsia="Arial" w:hAnsi="Arial" w:cs="Arial"/>
                <w:color w:val="000000"/>
                <w:sz w:val="20"/>
                <w:szCs w:val="20"/>
              </w:rPr>
              <w:t xml:space="preserve"> bằng cách chuyển giao công cụ vốn của đơn vị. Đây không phải là một công cụ vốn vì đơn vị phải sử dụng số l</w:t>
            </w:r>
            <w:r w:rsidRPr="004624BC">
              <w:rPr>
                <w:rFonts w:ascii="Arial" w:eastAsia="Arial" w:hAnsi="Arial" w:cs="Arial"/>
                <w:sz w:val="20"/>
                <w:szCs w:val="20"/>
              </w:rPr>
              <w:t xml:space="preserve">ượng biến đổi </w:t>
            </w:r>
            <w:r w:rsidRPr="004624BC">
              <w:rPr>
                <w:rFonts w:ascii="Arial" w:eastAsia="Arial" w:hAnsi="Arial" w:cs="Arial"/>
                <w:color w:val="000000"/>
                <w:sz w:val="20"/>
                <w:szCs w:val="20"/>
              </w:rPr>
              <w:t xml:space="preserve">của công cụ vốn của đơn vị như một phương thức để thực hiện hợp đồng. Theo đó, hợp đồng không xác định </w:t>
            </w:r>
            <w:r w:rsidR="00B60C1A" w:rsidRPr="004624BC">
              <w:rPr>
                <w:rFonts w:ascii="Arial" w:eastAsia="Arial" w:hAnsi="Arial" w:cs="Arial"/>
                <w:color w:val="000000"/>
                <w:sz w:val="20"/>
                <w:szCs w:val="20"/>
              </w:rPr>
              <w:t xml:space="preserve">được </w:t>
            </w:r>
            <w:r w:rsidRPr="004624BC">
              <w:rPr>
                <w:rFonts w:ascii="Arial" w:eastAsia="Arial" w:hAnsi="Arial" w:cs="Arial"/>
                <w:color w:val="000000"/>
                <w:sz w:val="20"/>
                <w:szCs w:val="20"/>
              </w:rPr>
              <w:t>lợi ích còn lại trong tài sản của đơn vị sau khi trừ tất cả các khoản nợ phải trả.</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sz w:val="20"/>
                <w:szCs w:val="20"/>
              </w:rPr>
            </w:pPr>
          </w:p>
          <w:p w:rsidR="00F92A08" w:rsidRPr="004624BC" w:rsidRDefault="00E41CF4" w:rsidP="00500192">
            <w:pPr>
              <w:pBdr>
                <w:top w:val="nil"/>
                <w:left w:val="nil"/>
                <w:bottom w:val="nil"/>
                <w:right w:val="nil"/>
                <w:between w:val="nil"/>
              </w:pBdr>
              <w:spacing w:line="259" w:lineRule="auto"/>
              <w:jc w:val="both"/>
              <w:rPr>
                <w:rFonts w:ascii="Arial" w:eastAsia="Arial" w:hAnsi="Arial" w:cs="Arial"/>
                <w:sz w:val="20"/>
                <w:szCs w:val="20"/>
              </w:rPr>
            </w:pPr>
            <w:r w:rsidRPr="004624BC">
              <w:rPr>
                <w:rFonts w:ascii="Arial" w:eastAsia="Arial" w:hAnsi="Arial" w:cs="Arial"/>
                <w:b/>
                <w:noProof/>
                <w:sz w:val="24"/>
                <w:szCs w:val="24"/>
                <w:lang w:val="en-GB"/>
              </w:rPr>
              <w:pict>
                <v:line id="Straight Connector 15" o:spid="_x0000_s104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7.55pt" to="121.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" strokecolor="black [3213]" strokeweight=".25pt">
                  <v:shadow on="t" color="black" opacity="24903f" origin=",.5" offset="0,.55556mm"/>
                  <o:lock v:ext="edit" shapetype="f"/>
                </v:line>
              </w:pict>
            </w:r>
          </w:p>
          <w:p w:rsidR="00B22032" w:rsidRPr="004624BC" w:rsidRDefault="00F0126B" w:rsidP="00D37EA6">
            <w:pPr>
              <w:pBdr>
                <w:top w:val="nil"/>
                <w:left w:val="nil"/>
                <w:bottom w:val="nil"/>
                <w:right w:val="nil"/>
                <w:between w:val="nil"/>
              </w:pBdr>
              <w:spacing w:line="259" w:lineRule="auto"/>
              <w:ind w:left="720" w:hanging="98"/>
              <w:jc w:val="both"/>
              <w:rPr>
                <w:rFonts w:ascii="Arial" w:eastAsia="Arial" w:hAnsi="Arial" w:cs="Arial"/>
                <w:color w:val="000000"/>
                <w:sz w:val="18"/>
                <w:szCs w:val="18"/>
              </w:rPr>
            </w:pPr>
            <w:r w:rsidRPr="004624BC">
              <w:rPr>
                <w:rFonts w:ascii="Arial" w:eastAsia="Arial" w:hAnsi="Arial" w:cs="Arial"/>
                <w:color w:val="000000"/>
                <w:sz w:val="18"/>
                <w:szCs w:val="18"/>
                <w:vertAlign w:val="superscript"/>
              </w:rPr>
              <w:t xml:space="preserve">  </w:t>
            </w:r>
            <w:r w:rsidR="00642E6A" w:rsidRPr="004624BC">
              <w:rPr>
                <w:rFonts w:ascii="Arial" w:eastAsia="Arial" w:hAnsi="Arial" w:cs="Arial"/>
                <w:color w:val="000000"/>
                <w:sz w:val="18"/>
                <w:szCs w:val="18"/>
                <w:vertAlign w:val="superscript"/>
              </w:rPr>
              <w:t xml:space="preserve">1 </w:t>
            </w:r>
            <w:r w:rsidR="00642E6A" w:rsidRPr="004624BC">
              <w:rPr>
                <w:rFonts w:ascii="Arial" w:eastAsia="Arial" w:hAnsi="Arial" w:cs="Arial"/>
                <w:color w:val="000000"/>
                <w:sz w:val="18"/>
                <w:szCs w:val="18"/>
              </w:rPr>
              <w:t xml:space="preserve">Theo hướng dẫn này, các giá trị tiền tệ được tính bằng </w:t>
            </w:r>
            <w:r w:rsidR="00642E6A" w:rsidRPr="004624BC">
              <w:rPr>
                <w:rFonts w:ascii="Arial" w:eastAsia="Arial" w:hAnsi="Arial" w:cs="Arial"/>
                <w:sz w:val="18"/>
                <w:szCs w:val="18"/>
              </w:rPr>
              <w:t>“</w:t>
            </w:r>
            <w:r w:rsidR="00642E6A" w:rsidRPr="004624BC">
              <w:rPr>
                <w:rFonts w:ascii="Arial" w:eastAsia="Arial" w:hAnsi="Arial" w:cs="Arial"/>
                <w:color w:val="000000"/>
                <w:sz w:val="18"/>
                <w:szCs w:val="18"/>
              </w:rPr>
              <w:t>đơn vị tiền tệ” (CU).</w:t>
            </w:r>
          </w:p>
          <w:p w:rsidR="00F92A08" w:rsidRPr="004624BC" w:rsidRDefault="00F92A08" w:rsidP="00500192">
            <w:pPr>
              <w:spacing w:line="259" w:lineRule="auto"/>
              <w:jc w:val="both"/>
              <w:rPr>
                <w:rFonts w:ascii="Arial" w:eastAsia="Arial" w:hAnsi="Arial" w:cs="Arial"/>
                <w:color w:val="000000"/>
                <w:sz w:val="20"/>
                <w:szCs w:val="20"/>
              </w:rPr>
            </w:pPr>
          </w:p>
          <w:p w:rsidR="00B22032" w:rsidRPr="004624BC" w:rsidRDefault="00642E6A" w:rsidP="00500192">
            <w:pPr>
              <w:numPr>
                <w:ilvl w:val="0"/>
                <w:numId w:val="51"/>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Ngoại trừ tr</w:t>
            </w:r>
            <w:r w:rsidRPr="004624BC">
              <w:rPr>
                <w:rFonts w:ascii="Arial" w:eastAsia="Arial" w:hAnsi="Arial" w:cs="Arial"/>
                <w:sz w:val="20"/>
                <w:szCs w:val="20"/>
              </w:rPr>
              <w:t xml:space="preserve">ường hợp </w:t>
            </w:r>
            <w:r w:rsidRPr="004624BC">
              <w:rPr>
                <w:rFonts w:ascii="Arial" w:eastAsia="Arial" w:hAnsi="Arial" w:cs="Arial"/>
                <w:color w:val="000000"/>
                <w:sz w:val="20"/>
                <w:szCs w:val="20"/>
              </w:rPr>
              <w:t>nêu trong đoạn 22A, một hợp đồng được thực hiện bằng việc đơn vị (nhận hoặc) giao một số cố định các công cụ vốn</w:t>
            </w:r>
            <w:r w:rsidR="00A77103" w:rsidRPr="004624BC">
              <w:rPr>
                <w:rFonts w:ascii="Arial" w:eastAsia="Arial" w:hAnsi="Arial" w:cs="Arial"/>
                <w:color w:val="000000"/>
                <w:sz w:val="20"/>
                <w:szCs w:val="20"/>
              </w:rPr>
              <w:t xml:space="preserve"> của đơn vị</w:t>
            </w:r>
            <w:r w:rsidRPr="004624BC">
              <w:rPr>
                <w:rFonts w:ascii="Arial" w:eastAsia="Arial" w:hAnsi="Arial" w:cs="Arial"/>
                <w:color w:val="000000"/>
                <w:sz w:val="20"/>
                <w:szCs w:val="20"/>
              </w:rPr>
              <w:t xml:space="preserve"> để nhận lại một số tiền xác định hoặc một tài sản tài chính khác là một công cụ vốn. Ví dụ, một quyền mua cổ phiếu cho phép người n</w:t>
            </w:r>
            <w:r w:rsidRPr="004624BC">
              <w:rPr>
                <w:rFonts w:ascii="Arial" w:eastAsia="Arial" w:hAnsi="Arial" w:cs="Arial"/>
                <w:sz w:val="20"/>
                <w:szCs w:val="20"/>
              </w:rPr>
              <w:t xml:space="preserve">ắm giữ </w:t>
            </w:r>
            <w:r w:rsidRPr="004624BC">
              <w:rPr>
                <w:rFonts w:ascii="Arial" w:eastAsia="Arial" w:hAnsi="Arial" w:cs="Arial"/>
                <w:color w:val="000000"/>
                <w:sz w:val="20"/>
                <w:szCs w:val="20"/>
              </w:rPr>
              <w:t>quyền được mua một số cổ phiếu c</w:t>
            </w:r>
            <w:r w:rsidRPr="004624BC">
              <w:rPr>
                <w:rFonts w:ascii="Arial" w:eastAsia="Arial" w:hAnsi="Arial" w:cs="Arial"/>
                <w:sz w:val="20"/>
                <w:szCs w:val="20"/>
              </w:rPr>
              <w:t xml:space="preserve">ố định </w:t>
            </w:r>
            <w:r w:rsidRPr="004624BC">
              <w:rPr>
                <w:rFonts w:ascii="Arial" w:eastAsia="Arial" w:hAnsi="Arial" w:cs="Arial"/>
                <w:color w:val="000000"/>
                <w:sz w:val="20"/>
                <w:szCs w:val="20"/>
              </w:rPr>
              <w:t>của đơn vị với giá c</w:t>
            </w:r>
            <w:r w:rsidRPr="004624BC">
              <w:rPr>
                <w:rFonts w:ascii="Arial" w:eastAsia="Arial" w:hAnsi="Arial" w:cs="Arial"/>
                <w:sz w:val="20"/>
                <w:szCs w:val="20"/>
              </w:rPr>
              <w:t xml:space="preserve">ố định </w:t>
            </w:r>
            <w:r w:rsidRPr="004624BC">
              <w:rPr>
                <w:rFonts w:ascii="Arial" w:eastAsia="Arial" w:hAnsi="Arial" w:cs="Arial"/>
                <w:color w:val="000000"/>
                <w:sz w:val="20"/>
                <w:szCs w:val="20"/>
              </w:rPr>
              <w:t>hoặc v</w:t>
            </w:r>
            <w:r w:rsidRPr="004624BC">
              <w:rPr>
                <w:rFonts w:ascii="Arial" w:eastAsia="Arial" w:hAnsi="Arial" w:cs="Arial"/>
                <w:sz w:val="20"/>
                <w:szCs w:val="20"/>
              </w:rPr>
              <w:t xml:space="preserve">ới số nợ </w:t>
            </w:r>
            <w:r w:rsidRPr="004624BC">
              <w:rPr>
                <w:rFonts w:ascii="Arial" w:eastAsia="Arial" w:hAnsi="Arial" w:cs="Arial"/>
                <w:color w:val="000000"/>
                <w:sz w:val="20"/>
                <w:szCs w:val="20"/>
              </w:rPr>
              <w:t xml:space="preserve">gốc cố định của một trái phiếu là một công cụ vốn. Thay đổi giá trị hợp lý của hợp đồng </w:t>
            </w:r>
            <w:r w:rsidR="00A77103" w:rsidRPr="004624BC">
              <w:rPr>
                <w:rFonts w:ascii="Arial" w:eastAsia="Arial" w:hAnsi="Arial" w:cs="Arial"/>
                <w:color w:val="000000"/>
                <w:sz w:val="20"/>
                <w:szCs w:val="20"/>
              </w:rPr>
              <w:t xml:space="preserve">do </w:t>
            </w:r>
            <w:r w:rsidRPr="004624BC">
              <w:rPr>
                <w:rFonts w:ascii="Arial" w:eastAsia="Arial" w:hAnsi="Arial" w:cs="Arial"/>
                <w:color w:val="000000"/>
                <w:sz w:val="20"/>
                <w:szCs w:val="20"/>
              </w:rPr>
              <w:t>biến động của lãi suất thị trường nh</w:t>
            </w:r>
            <w:r w:rsidRPr="004624BC">
              <w:rPr>
                <w:rFonts w:ascii="Arial" w:eastAsia="Arial" w:hAnsi="Arial" w:cs="Arial"/>
                <w:sz w:val="20"/>
                <w:szCs w:val="20"/>
              </w:rPr>
              <w:t xml:space="preserve">ưng </w:t>
            </w:r>
            <w:r w:rsidRPr="004624BC">
              <w:rPr>
                <w:rFonts w:ascii="Arial" w:eastAsia="Arial" w:hAnsi="Arial" w:cs="Arial"/>
                <w:color w:val="000000"/>
                <w:sz w:val="20"/>
                <w:szCs w:val="20"/>
              </w:rPr>
              <w:t>không l</w:t>
            </w:r>
            <w:r w:rsidRPr="004624BC">
              <w:rPr>
                <w:rFonts w:ascii="Arial" w:eastAsia="Arial" w:hAnsi="Arial" w:cs="Arial"/>
                <w:sz w:val="20"/>
                <w:szCs w:val="20"/>
              </w:rPr>
              <w:t xml:space="preserve">àm </w:t>
            </w:r>
            <w:r w:rsidRPr="004624BC">
              <w:rPr>
                <w:rFonts w:ascii="Arial" w:eastAsia="Arial" w:hAnsi="Arial" w:cs="Arial"/>
                <w:color w:val="000000"/>
                <w:sz w:val="20"/>
                <w:szCs w:val="20"/>
              </w:rPr>
              <w:t xml:space="preserve">ảnh hưởng đến số tiền hoặc tài sản tài chính </w:t>
            </w:r>
            <w:r w:rsidR="00A77103" w:rsidRPr="004624BC">
              <w:rPr>
                <w:rFonts w:ascii="Arial" w:eastAsia="Arial" w:hAnsi="Arial" w:cs="Arial"/>
                <w:color w:val="000000"/>
                <w:sz w:val="20"/>
                <w:szCs w:val="20"/>
              </w:rPr>
              <w:t xml:space="preserve">khác </w:t>
            </w:r>
            <w:r w:rsidRPr="004624BC">
              <w:rPr>
                <w:rFonts w:ascii="Arial" w:eastAsia="Arial" w:hAnsi="Arial" w:cs="Arial"/>
                <w:color w:val="000000"/>
                <w:sz w:val="20"/>
                <w:szCs w:val="20"/>
              </w:rPr>
              <w:t>phải trả hoặc được nhận, hoặc số lượng công cụ vốn được nhận</w:t>
            </w:r>
            <w:r w:rsidR="00A77103" w:rsidRPr="004624BC">
              <w:rPr>
                <w:rFonts w:ascii="Arial" w:eastAsia="Arial" w:hAnsi="Arial" w:cs="Arial"/>
                <w:color w:val="000000"/>
                <w:sz w:val="20"/>
                <w:szCs w:val="20"/>
              </w:rPr>
              <w:t xml:space="preserve"> hoặc được chuyển giao</w:t>
            </w:r>
            <w:r w:rsidRPr="004624BC">
              <w:rPr>
                <w:rFonts w:ascii="Arial" w:eastAsia="Arial" w:hAnsi="Arial" w:cs="Arial"/>
                <w:color w:val="000000"/>
                <w:sz w:val="20"/>
                <w:szCs w:val="20"/>
              </w:rPr>
              <w:t xml:space="preserve"> khi</w:t>
            </w:r>
            <w:r w:rsidR="00A77103" w:rsidRPr="004624BC">
              <w:rPr>
                <w:rFonts w:ascii="Arial" w:eastAsia="Arial" w:hAnsi="Arial" w:cs="Arial"/>
                <w:color w:val="000000"/>
                <w:sz w:val="20"/>
                <w:szCs w:val="20"/>
              </w:rPr>
              <w:t xml:space="preserve"> thực hiện</w:t>
            </w:r>
            <w:r w:rsidRPr="004624BC">
              <w:rPr>
                <w:rFonts w:ascii="Arial" w:eastAsia="Arial" w:hAnsi="Arial" w:cs="Arial"/>
                <w:color w:val="000000"/>
                <w:sz w:val="20"/>
                <w:szCs w:val="20"/>
              </w:rPr>
              <w:t xml:space="preserve"> hợp đồng s</w:t>
            </w:r>
            <w:r w:rsidRPr="004624BC">
              <w:rPr>
                <w:rFonts w:ascii="Arial" w:eastAsia="Arial" w:hAnsi="Arial" w:cs="Arial"/>
                <w:sz w:val="20"/>
                <w:szCs w:val="20"/>
              </w:rPr>
              <w:t xml:space="preserve">ẽ </w:t>
            </w:r>
            <w:r w:rsidRPr="004624BC">
              <w:rPr>
                <w:rFonts w:ascii="Arial" w:eastAsia="Arial" w:hAnsi="Arial" w:cs="Arial"/>
                <w:color w:val="000000"/>
                <w:sz w:val="20"/>
                <w:szCs w:val="20"/>
              </w:rPr>
              <w:t>không ảnh hưởng đến việc hợp đồng được phân loại là công cụ vốn. Số tiền được nhận (ví dụ phụ trội được nhận từ một quyền chọn hoặc chứng quyền của chính đơn vị) được cộng trực tiếp vào vốn chủ sở hữu. Số tiền phải trả (ví dụ số phụ trội trả cho một quyền chọn được phát hành) được trừ trực tiếp vào vốn chủ sở hữu. Thay đổi giá trị hợp lý của một công cụ vốn không được ghi nhận vào báo cáo tài chính.</w:t>
            </w:r>
          </w:p>
          <w:p w:rsidR="007A2EF8" w:rsidRPr="004624BC" w:rsidRDefault="007A2EF8" w:rsidP="007A2EF8">
            <w:pPr>
              <w:pBdr>
                <w:top w:val="nil"/>
                <w:left w:val="nil"/>
                <w:bottom w:val="nil"/>
                <w:right w:val="nil"/>
                <w:between w:val="nil"/>
              </w:pBdr>
              <w:spacing w:line="259" w:lineRule="auto"/>
              <w:ind w:left="720"/>
              <w:jc w:val="both"/>
              <w:rPr>
                <w:rFonts w:ascii="Arial" w:eastAsia="Arial" w:hAnsi="Arial" w:cs="Arial"/>
                <w:color w:val="000000"/>
                <w:sz w:val="20"/>
                <w:szCs w:val="20"/>
              </w:rPr>
            </w:pP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pBdr>
                <w:top w:val="nil"/>
                <w:left w:val="nil"/>
                <w:bottom w:val="nil"/>
                <w:right w:val="nil"/>
                <w:between w:val="nil"/>
              </w:pBdr>
              <w:spacing w:line="259" w:lineRule="auto"/>
              <w:ind w:left="720" w:hanging="414"/>
              <w:jc w:val="both"/>
              <w:rPr>
                <w:rFonts w:ascii="Arial" w:eastAsia="Arial" w:hAnsi="Arial" w:cs="Arial"/>
                <w:color w:val="000000"/>
                <w:sz w:val="20"/>
                <w:szCs w:val="20"/>
              </w:rPr>
            </w:pPr>
            <w:r w:rsidRPr="004624BC">
              <w:rPr>
                <w:rFonts w:ascii="Arial" w:eastAsia="Arial" w:hAnsi="Arial" w:cs="Arial"/>
                <w:color w:val="000000"/>
                <w:sz w:val="20"/>
                <w:szCs w:val="20"/>
              </w:rPr>
              <w:t xml:space="preserve">22A. Nếu công cụ vốn của đơn vị được nhận, hoặc chuyển giao, bởi đơn vị khi </w:t>
            </w:r>
            <w:r w:rsidR="000264E5" w:rsidRPr="004624BC">
              <w:rPr>
                <w:rFonts w:ascii="Arial" w:eastAsia="Arial" w:hAnsi="Arial" w:cs="Arial"/>
                <w:color w:val="000000"/>
                <w:sz w:val="20"/>
                <w:szCs w:val="20"/>
              </w:rPr>
              <w:t>thực hiện</w:t>
            </w:r>
            <w:r w:rsidRPr="004624BC">
              <w:rPr>
                <w:rFonts w:ascii="Arial" w:eastAsia="Arial" w:hAnsi="Arial" w:cs="Arial"/>
                <w:color w:val="000000"/>
                <w:sz w:val="20"/>
                <w:szCs w:val="20"/>
              </w:rPr>
              <w:t xml:space="preserve"> hợp đồng là </w:t>
            </w:r>
            <w:r w:rsidRPr="004624BC">
              <w:rPr>
                <w:rFonts w:ascii="Arial" w:eastAsia="Arial" w:hAnsi="Arial" w:cs="Arial"/>
                <w:sz w:val="20"/>
                <w:szCs w:val="20"/>
              </w:rPr>
              <w:t>công cụ tài chính có quyền hoàn trả</w:t>
            </w:r>
            <w:r w:rsidRPr="004624BC">
              <w:rPr>
                <w:rFonts w:ascii="Arial" w:eastAsia="Arial" w:hAnsi="Arial" w:cs="Arial"/>
                <w:color w:val="000000"/>
                <w:sz w:val="20"/>
                <w:szCs w:val="20"/>
              </w:rPr>
              <w:t xml:space="preserve"> có tất cả các đặc điểm và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được các điều kiện được nêu ra trong các đoạn 16A và 16B, hoặc công cụ có đính kèm nghĩa vụ của đơn vị giao cho một bên khác </w:t>
            </w:r>
            <w:r w:rsidRPr="004624BC">
              <w:rPr>
                <w:rFonts w:ascii="Arial" w:eastAsia="Arial" w:hAnsi="Arial" w:cs="Arial"/>
                <w:sz w:val="20"/>
                <w:szCs w:val="20"/>
              </w:rPr>
              <w:t>tỷ lệ tương ứng của</w:t>
            </w:r>
            <w:r w:rsidRPr="004624BC">
              <w:rPr>
                <w:rFonts w:ascii="Arial" w:eastAsia="Arial" w:hAnsi="Arial" w:cs="Arial"/>
                <w:color w:val="000000"/>
                <w:sz w:val="20"/>
                <w:szCs w:val="20"/>
              </w:rPr>
              <w:t xml:space="preserve"> tài sản thuần khi đơn vị </w:t>
            </w:r>
            <w:r w:rsidRPr="004624BC">
              <w:rPr>
                <w:rFonts w:ascii="Arial" w:eastAsia="Arial" w:hAnsi="Arial" w:cs="Arial"/>
                <w:sz w:val="20"/>
                <w:szCs w:val="20"/>
              </w:rPr>
              <w:t>thanh lý</w:t>
            </w:r>
            <w:r w:rsidRPr="004624BC">
              <w:rPr>
                <w:rFonts w:ascii="Arial" w:eastAsia="Arial" w:hAnsi="Arial" w:cs="Arial"/>
                <w:color w:val="000000"/>
                <w:sz w:val="20"/>
                <w:szCs w:val="20"/>
              </w:rPr>
              <w:t xml:space="preserve"> có tất cả các đặc điểm và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được các điều kiện nêu ra trong các đoạn 16C và 16D, hợp đồng là một tài sản tài chính hoặc một khoản nợ phải trả tài chính. </w:t>
            </w:r>
            <w:r w:rsidRPr="004624BC">
              <w:rPr>
                <w:rFonts w:ascii="Arial" w:eastAsia="Arial" w:hAnsi="Arial" w:cs="Arial"/>
                <w:sz w:val="20"/>
                <w:szCs w:val="20"/>
              </w:rPr>
              <w:t xml:space="preserve">Điều này áp dụng cho </w:t>
            </w:r>
            <w:r w:rsidRPr="004624BC">
              <w:rPr>
                <w:rFonts w:ascii="Arial" w:eastAsia="Arial" w:hAnsi="Arial" w:cs="Arial"/>
                <w:color w:val="000000"/>
                <w:sz w:val="20"/>
                <w:szCs w:val="20"/>
              </w:rPr>
              <w:t>hợp đồng được thực hiện bằng cách đơn vị nhận hoặc</w:t>
            </w:r>
            <w:r w:rsidR="000264E5" w:rsidRPr="004624BC">
              <w:rPr>
                <w:rFonts w:ascii="Arial" w:eastAsia="Arial" w:hAnsi="Arial" w:cs="Arial"/>
                <w:color w:val="000000"/>
                <w:sz w:val="20"/>
                <w:szCs w:val="20"/>
              </w:rPr>
              <w:t xml:space="preserve"> chuyển</w:t>
            </w:r>
            <w:r w:rsidRPr="004624BC">
              <w:rPr>
                <w:rFonts w:ascii="Arial" w:eastAsia="Arial" w:hAnsi="Arial" w:cs="Arial"/>
                <w:color w:val="000000"/>
                <w:sz w:val="20"/>
                <w:szCs w:val="20"/>
              </w:rPr>
              <w:t xml:space="preserve"> giao một lượng cố định các công cụ để đổi lấy một số tiền c</w:t>
            </w:r>
            <w:r w:rsidRPr="004624BC">
              <w:rPr>
                <w:rFonts w:ascii="Arial" w:eastAsia="Arial" w:hAnsi="Arial" w:cs="Arial"/>
                <w:sz w:val="20"/>
                <w:szCs w:val="20"/>
              </w:rPr>
              <w:t xml:space="preserve">ố định </w:t>
            </w:r>
            <w:r w:rsidRPr="004624BC">
              <w:rPr>
                <w:rFonts w:ascii="Arial" w:eastAsia="Arial" w:hAnsi="Arial" w:cs="Arial"/>
                <w:color w:val="000000"/>
                <w:sz w:val="20"/>
                <w:szCs w:val="20"/>
              </w:rPr>
              <w:t>hoặc một tài sản tài chính khác.</w:t>
            </w:r>
          </w:p>
          <w:p w:rsidR="00B22032" w:rsidRPr="004624BC" w:rsidRDefault="00B22032" w:rsidP="00500192">
            <w:pPr>
              <w:pBdr>
                <w:top w:val="nil"/>
                <w:left w:val="nil"/>
                <w:bottom w:val="nil"/>
                <w:right w:val="nil"/>
                <w:between w:val="nil"/>
              </w:pBdr>
              <w:spacing w:line="259" w:lineRule="auto"/>
              <w:ind w:left="720" w:hanging="414"/>
              <w:jc w:val="both"/>
              <w:rPr>
                <w:rFonts w:ascii="Arial" w:eastAsia="Arial" w:hAnsi="Arial" w:cs="Arial"/>
                <w:color w:val="000000"/>
                <w:sz w:val="20"/>
                <w:szCs w:val="20"/>
              </w:rPr>
            </w:pPr>
          </w:p>
          <w:p w:rsidR="00B22032" w:rsidRPr="004624BC" w:rsidRDefault="00642E6A" w:rsidP="00500192">
            <w:pPr>
              <w:numPr>
                <w:ilvl w:val="0"/>
                <w:numId w:val="51"/>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Ngoại trừ các trường hợp được miêu tả trong các đoạn 16A và 16B hoặc đoạn 16C và 16D, một hợp đồng </w:t>
            </w:r>
            <w:r w:rsidR="000264E5" w:rsidRPr="004624BC">
              <w:rPr>
                <w:rFonts w:ascii="Arial" w:eastAsia="Arial" w:hAnsi="Arial" w:cs="Arial"/>
                <w:color w:val="000000"/>
                <w:sz w:val="20"/>
                <w:szCs w:val="20"/>
              </w:rPr>
              <w:t>có quy định</w:t>
            </w:r>
            <w:r w:rsidRPr="004624BC">
              <w:rPr>
                <w:rFonts w:ascii="Arial" w:eastAsia="Arial" w:hAnsi="Arial" w:cs="Arial"/>
                <w:color w:val="000000"/>
                <w:sz w:val="20"/>
                <w:szCs w:val="20"/>
              </w:rPr>
              <w:t xml:space="preserve"> nghĩa vụ của đơn vị</w:t>
            </w:r>
            <w:r w:rsidR="000264E5" w:rsidRPr="004624BC">
              <w:rPr>
                <w:rFonts w:ascii="Arial" w:eastAsia="Arial" w:hAnsi="Arial" w:cs="Arial"/>
                <w:color w:val="000000"/>
                <w:sz w:val="20"/>
                <w:szCs w:val="20"/>
              </w:rPr>
              <w:t xml:space="preserve"> là</w:t>
            </w:r>
            <w:r w:rsidRPr="004624BC">
              <w:rPr>
                <w:rFonts w:ascii="Arial" w:eastAsia="Arial" w:hAnsi="Arial" w:cs="Arial"/>
                <w:color w:val="000000"/>
                <w:sz w:val="20"/>
                <w:szCs w:val="20"/>
              </w:rPr>
              <w:t xml:space="preserve"> phải mua lại công cụ vốn của mình bằng tiền hoặc một công cụ tài chính khác làm phát sinh một khoản nợ phải trả tài chính bằng giá trị hiện tại của số tiền hoàn trả (ví dụ giá trị hiện tại của giá mua lại kỳ hạn, giá thực hiện quyền chọn hoặc các khoản hoàn trả khác). Đây là trường hợp ngay cả khi bản thân hợp đồng đã là một công cụ vốn. Một ví dụ là nghĩa vụ của đơn vị theo hợp đồng kỳ hạn phải mua lại công cụ vốn của đơn vị bằng tiền. Nợ phải trả tài chính được ghi nhận lần đầu theo giá trị </w:t>
            </w:r>
            <w:r w:rsidR="00A46C82" w:rsidRPr="004624BC">
              <w:rPr>
                <w:rFonts w:ascii="Arial" w:eastAsia="Arial" w:hAnsi="Arial" w:cs="Arial"/>
                <w:color w:val="000000"/>
                <w:sz w:val="20"/>
                <w:szCs w:val="20"/>
              </w:rPr>
              <w:t>hiện tại</w:t>
            </w:r>
            <w:r w:rsidRPr="004624BC">
              <w:rPr>
                <w:rFonts w:ascii="Arial" w:eastAsia="Arial" w:hAnsi="Arial" w:cs="Arial"/>
                <w:color w:val="000000"/>
                <w:sz w:val="20"/>
                <w:szCs w:val="20"/>
              </w:rPr>
              <w:t xml:space="preserve"> của khoản tiền hoàn trả, và được phân loại lại từ vốn chủ sở hữu. Sau đó, khoản nợ phải trả tài chính này được đo lường theo IFRS 9. Nếu hợp đồng kết thúc mà việc chuyển giao không được thực hiện, giá trị ghi sổ của khoản nợ phải trả tài chính được phân loại lại về vốn chủ sở hữu. Một nghĩa vụ theo hợp đồng mua lại công cụ vốn của </w:t>
            </w:r>
            <w:r w:rsidR="00D032AD" w:rsidRPr="004624BC">
              <w:rPr>
                <w:rFonts w:ascii="Arial" w:eastAsia="Arial" w:hAnsi="Arial" w:cs="Arial"/>
                <w:color w:val="000000"/>
                <w:sz w:val="20"/>
                <w:szCs w:val="20"/>
              </w:rPr>
              <w:t>đơn vị</w:t>
            </w:r>
            <w:r w:rsidRPr="004624BC">
              <w:rPr>
                <w:rFonts w:ascii="Arial" w:eastAsia="Arial" w:hAnsi="Arial" w:cs="Arial"/>
                <w:color w:val="000000"/>
                <w:sz w:val="20"/>
                <w:szCs w:val="20"/>
              </w:rPr>
              <w:t xml:space="preserve"> làm phát sinh khoản nợ phải trả tài chính bằng giá trị hiện tại của khoản tiền hoàn trả kể cả khi nghĩa vụ mua lại phụ thuộc vào việc thực hiện quyền chọn của người nắm giữ (ví dụ quyền chọn b</w:t>
            </w:r>
            <w:r w:rsidRPr="004624BC">
              <w:rPr>
                <w:rFonts w:ascii="Arial" w:eastAsia="Arial" w:hAnsi="Arial" w:cs="Arial"/>
                <w:sz w:val="20"/>
                <w:szCs w:val="20"/>
              </w:rPr>
              <w:t>án</w:t>
            </w:r>
            <w:r w:rsidRPr="004624BC">
              <w:rPr>
                <w:rFonts w:ascii="Arial" w:eastAsia="Arial" w:hAnsi="Arial" w:cs="Arial"/>
                <w:color w:val="000000"/>
                <w:sz w:val="20"/>
                <w:szCs w:val="20"/>
              </w:rPr>
              <w:t xml:space="preserve"> cho phép người nắm giữ được bán lại công cụ vốn cho đơn vị với giá c</w:t>
            </w:r>
            <w:r w:rsidRPr="004624BC">
              <w:rPr>
                <w:rFonts w:ascii="Arial" w:eastAsia="Arial" w:hAnsi="Arial" w:cs="Arial"/>
                <w:sz w:val="20"/>
                <w:szCs w:val="20"/>
              </w:rPr>
              <w:t xml:space="preserve">ố </w:t>
            </w:r>
            <w:r w:rsidRPr="004624BC">
              <w:rPr>
                <w:rFonts w:ascii="Arial" w:eastAsia="Arial" w:hAnsi="Arial" w:cs="Arial"/>
                <w:color w:val="000000"/>
                <w:sz w:val="20"/>
                <w:szCs w:val="20"/>
              </w:rPr>
              <w:t>định).</w:t>
            </w:r>
          </w:p>
          <w:p w:rsidR="00B22032" w:rsidRPr="004624BC" w:rsidRDefault="00B22032" w:rsidP="00500192">
            <w:pPr>
              <w:spacing w:line="259" w:lineRule="auto"/>
              <w:jc w:val="both"/>
              <w:rPr>
                <w:rFonts w:ascii="Arial" w:eastAsia="Arial" w:hAnsi="Arial" w:cs="Arial"/>
                <w:sz w:val="20"/>
                <w:szCs w:val="20"/>
              </w:rPr>
            </w:pP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51"/>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Một hợp đồng theo đó đơn vị chuyển giao hoặc nhận một số xác định công cụ vốn</w:t>
            </w:r>
            <w:r w:rsidR="00D032AD" w:rsidRPr="004624BC">
              <w:rPr>
                <w:rFonts w:ascii="Arial" w:eastAsia="Arial" w:hAnsi="Arial" w:cs="Arial"/>
                <w:color w:val="000000"/>
                <w:sz w:val="20"/>
                <w:szCs w:val="20"/>
              </w:rPr>
              <w:t xml:space="preserve"> của chính </w:t>
            </w:r>
            <w:r w:rsidR="00306DD9" w:rsidRPr="004624BC">
              <w:rPr>
                <w:rFonts w:ascii="Arial" w:eastAsia="Arial" w:hAnsi="Arial" w:cs="Arial"/>
                <w:color w:val="000000"/>
                <w:sz w:val="20"/>
                <w:szCs w:val="20"/>
              </w:rPr>
              <w:t>mình</w:t>
            </w:r>
            <w:r w:rsidRPr="004624BC">
              <w:rPr>
                <w:rFonts w:ascii="Arial" w:eastAsia="Arial" w:hAnsi="Arial" w:cs="Arial"/>
                <w:color w:val="000000"/>
                <w:sz w:val="20"/>
                <w:szCs w:val="20"/>
              </w:rPr>
              <w:t xml:space="preserve"> </w:t>
            </w:r>
            <w:r w:rsidR="00C41EB8" w:rsidRPr="004624BC">
              <w:rPr>
                <w:rFonts w:ascii="Arial" w:eastAsia="Arial" w:hAnsi="Arial" w:cs="Arial"/>
                <w:color w:val="000000"/>
                <w:sz w:val="20"/>
                <w:szCs w:val="20"/>
              </w:rPr>
              <w:t xml:space="preserve">để </w:t>
            </w:r>
            <w:r w:rsidR="002370BA" w:rsidRPr="004624BC">
              <w:rPr>
                <w:rFonts w:ascii="Arial" w:eastAsia="Arial" w:hAnsi="Arial" w:cs="Arial"/>
                <w:color w:val="000000"/>
                <w:sz w:val="20"/>
                <w:szCs w:val="20"/>
              </w:rPr>
              <w:t>đổi lấy</w:t>
            </w:r>
            <w:r w:rsidRPr="004624BC">
              <w:rPr>
                <w:rFonts w:ascii="Arial" w:eastAsia="Arial" w:hAnsi="Arial" w:cs="Arial"/>
                <w:color w:val="000000"/>
                <w:sz w:val="20"/>
                <w:szCs w:val="20"/>
              </w:rPr>
              <w:t xml:space="preserve"> một số tiền không </w:t>
            </w:r>
            <w:r w:rsidR="00D032AD" w:rsidRPr="004624BC">
              <w:rPr>
                <w:rFonts w:ascii="Arial" w:eastAsia="Arial" w:hAnsi="Arial" w:cs="Arial"/>
                <w:color w:val="000000"/>
                <w:sz w:val="20"/>
                <w:szCs w:val="20"/>
              </w:rPr>
              <w:t>biến đổi</w:t>
            </w:r>
            <w:r w:rsidRPr="004624BC">
              <w:rPr>
                <w:rFonts w:ascii="Arial" w:eastAsia="Arial" w:hAnsi="Arial" w:cs="Arial"/>
                <w:color w:val="000000"/>
                <w:sz w:val="20"/>
                <w:szCs w:val="20"/>
              </w:rPr>
              <w:t xml:space="preserve"> hoặc một tài sản tài chính khác là một tài sản tài chính hoặc một khoản nợ phải trả tài chính. Ví dụ: một hợp đồng theo đó đơn vị giao 100 đơn vị công cụ vốn của mình và nhận lại số tiền tương đương 100 ounce vàng.</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500192">
            <w:pPr>
              <w:spacing w:line="259" w:lineRule="auto"/>
              <w:ind w:firstLine="720"/>
              <w:jc w:val="both"/>
              <w:rPr>
                <w:rFonts w:ascii="Arial" w:eastAsia="Arial" w:hAnsi="Arial" w:cs="Arial"/>
                <w:b/>
                <w:sz w:val="20"/>
                <w:szCs w:val="20"/>
              </w:rPr>
            </w:pPr>
            <w:r w:rsidRPr="004624BC">
              <w:rPr>
                <w:rFonts w:ascii="Arial" w:eastAsia="Arial" w:hAnsi="Arial" w:cs="Arial"/>
                <w:b/>
                <w:sz w:val="20"/>
                <w:szCs w:val="20"/>
              </w:rPr>
              <w:t xml:space="preserve">Các khoản dự phòng </w:t>
            </w:r>
            <w:r w:rsidR="00AB70EB" w:rsidRPr="004624BC">
              <w:rPr>
                <w:rFonts w:ascii="Arial" w:eastAsia="Arial" w:hAnsi="Arial" w:cs="Arial"/>
                <w:b/>
                <w:sz w:val="20"/>
                <w:szCs w:val="20"/>
              </w:rPr>
              <w:t xml:space="preserve">thanh </w:t>
            </w:r>
            <w:r w:rsidRPr="004624BC">
              <w:rPr>
                <w:rFonts w:ascii="Arial" w:eastAsia="Arial" w:hAnsi="Arial" w:cs="Arial"/>
                <w:b/>
                <w:sz w:val="20"/>
                <w:szCs w:val="20"/>
              </w:rPr>
              <w:t>toán tiềm tàng</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51"/>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Một công cụ tài chính có thể yêu cầu đơn vị phải chuyển giao tiền hoặc một tài sản tài chính khác để t</w:t>
            </w:r>
            <w:r w:rsidR="0098004B" w:rsidRPr="004624BC">
              <w:rPr>
                <w:rFonts w:ascii="Arial" w:eastAsia="Arial" w:hAnsi="Arial" w:cs="Arial"/>
                <w:color w:val="000000"/>
                <w:sz w:val="20"/>
                <w:szCs w:val="20"/>
              </w:rPr>
              <w:t>hanh</w:t>
            </w:r>
            <w:r w:rsidRPr="004624BC">
              <w:rPr>
                <w:rFonts w:ascii="Arial" w:eastAsia="Arial" w:hAnsi="Arial" w:cs="Arial"/>
                <w:color w:val="000000"/>
                <w:sz w:val="20"/>
                <w:szCs w:val="20"/>
              </w:rPr>
              <w:t xml:space="preserve"> toán theo cách</w:t>
            </w:r>
            <w:r w:rsidR="0098004B" w:rsidRPr="004624BC">
              <w:rPr>
                <w:rFonts w:ascii="Arial" w:eastAsia="Arial" w:hAnsi="Arial" w:cs="Arial"/>
                <w:color w:val="000000"/>
                <w:sz w:val="20"/>
                <w:szCs w:val="20"/>
              </w:rPr>
              <w:t xml:space="preserve"> mà</w:t>
            </w:r>
            <w:r w:rsidRPr="004624BC">
              <w:rPr>
                <w:rFonts w:ascii="Arial" w:eastAsia="Arial" w:hAnsi="Arial" w:cs="Arial"/>
                <w:color w:val="000000"/>
                <w:sz w:val="20"/>
                <w:szCs w:val="20"/>
              </w:rPr>
              <w:t xml:space="preserve"> công cụ đó có thể trở thành một khoản nợ phải trả tài chính, trong trường hợp xảy ra hoặc không xảy ra</w:t>
            </w:r>
            <w:r w:rsidR="0098004B" w:rsidRPr="004624BC">
              <w:rPr>
                <w:rFonts w:ascii="Arial" w:eastAsia="Arial" w:hAnsi="Arial" w:cs="Arial"/>
                <w:color w:val="000000"/>
                <w:sz w:val="20"/>
                <w:szCs w:val="20"/>
              </w:rPr>
              <w:t xml:space="preserve"> các sự kiện không chắc chắn trong tương lai</w:t>
            </w:r>
            <w:r w:rsidRPr="004624BC">
              <w:rPr>
                <w:rFonts w:ascii="Arial" w:eastAsia="Arial" w:hAnsi="Arial" w:cs="Arial"/>
                <w:color w:val="000000"/>
                <w:sz w:val="20"/>
                <w:szCs w:val="20"/>
              </w:rPr>
              <w:t xml:space="preserve"> (hoặc do kết quả của các điều kiện không chắc chắn), nằm ngoài tầm kiểm soát của</w:t>
            </w:r>
            <w:r w:rsidR="0098004B" w:rsidRPr="004624BC">
              <w:rPr>
                <w:rFonts w:ascii="Arial" w:eastAsia="Arial" w:hAnsi="Arial" w:cs="Arial"/>
                <w:color w:val="000000"/>
                <w:sz w:val="20"/>
                <w:szCs w:val="20"/>
              </w:rPr>
              <w:t xml:space="preserve"> cả</w:t>
            </w:r>
            <w:r w:rsidRPr="004624BC">
              <w:rPr>
                <w:rFonts w:ascii="Arial" w:eastAsia="Arial" w:hAnsi="Arial" w:cs="Arial"/>
                <w:color w:val="000000"/>
                <w:sz w:val="20"/>
                <w:szCs w:val="20"/>
              </w:rPr>
              <w:t xml:space="preserve">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và người nắm giữ công cụ, ví dụ như thay đổi chỉ số chứng khoán, chỉ số giá tiêu dùng, lãi suất và các điều kiện về thuế, hoặc doanh thu trong tương lai, lãi thuần hoặc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nợ/vốn của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công cụ này không có quyền vô điều kiện từ chối việc chuyển giao tiền hoặc tài sản tài chính khác (hoặc</w:t>
            </w:r>
            <w:r w:rsidR="0098004B" w:rsidRPr="004624BC">
              <w:rPr>
                <w:rFonts w:ascii="Arial" w:eastAsia="Arial" w:hAnsi="Arial" w:cs="Arial"/>
                <w:color w:val="000000"/>
                <w:sz w:val="20"/>
                <w:szCs w:val="20"/>
              </w:rPr>
              <w:t xml:space="preserve"> thanh</w:t>
            </w:r>
            <w:r w:rsidRPr="004624BC">
              <w:rPr>
                <w:rFonts w:ascii="Arial" w:eastAsia="Arial" w:hAnsi="Arial" w:cs="Arial"/>
                <w:color w:val="000000"/>
                <w:sz w:val="20"/>
                <w:szCs w:val="20"/>
              </w:rPr>
              <w:t xml:space="preserve"> toán theo cách </w:t>
            </w:r>
            <w:r w:rsidR="0098004B" w:rsidRPr="004624BC">
              <w:rPr>
                <w:rFonts w:ascii="Arial" w:eastAsia="Arial" w:hAnsi="Arial" w:cs="Arial"/>
                <w:color w:val="000000"/>
                <w:sz w:val="20"/>
                <w:szCs w:val="20"/>
              </w:rPr>
              <w:t>mà nó có thể trở thành</w:t>
            </w:r>
            <w:r w:rsidR="00886A49" w:rsidRPr="004624BC">
              <w:rPr>
                <w:rFonts w:ascii="Arial" w:eastAsia="Arial" w:hAnsi="Arial" w:cs="Arial"/>
                <w:color w:val="000000"/>
                <w:sz w:val="20"/>
                <w:szCs w:val="20"/>
              </w:rPr>
              <w:t xml:space="preserve"> một</w:t>
            </w:r>
            <w:r w:rsidRPr="004624BC">
              <w:rPr>
                <w:rFonts w:ascii="Arial" w:eastAsia="Arial" w:hAnsi="Arial" w:cs="Arial"/>
                <w:color w:val="000000"/>
                <w:sz w:val="20"/>
                <w:szCs w:val="20"/>
              </w:rPr>
              <w:t xml:space="preserve"> khoản nợ phải trả tài chính). Vì vậy, nó là một khoản nợ phải trả tài chính của </w:t>
            </w:r>
            <w:r w:rsidRPr="004624BC">
              <w:rPr>
                <w:rFonts w:ascii="Arial" w:eastAsia="Arial" w:hAnsi="Arial" w:cs="Arial"/>
                <w:sz w:val="20"/>
                <w:szCs w:val="20"/>
              </w:rPr>
              <w:t>đơn vị phát hành</w:t>
            </w:r>
            <w:r w:rsidRPr="004624BC">
              <w:rPr>
                <w:rFonts w:ascii="Arial" w:eastAsia="Arial" w:hAnsi="Arial" w:cs="Arial"/>
                <w:color w:val="000000"/>
                <w:sz w:val="20"/>
                <w:szCs w:val="20"/>
              </w:rPr>
              <w:t>, trừ khi:</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B22032" w:rsidRPr="004624BC" w:rsidRDefault="00642E6A" w:rsidP="00500192">
            <w:pPr>
              <w:numPr>
                <w:ilvl w:val="0"/>
                <w:numId w:val="53"/>
              </w:numPr>
              <w:pBdr>
                <w:top w:val="nil"/>
                <w:left w:val="nil"/>
                <w:bottom w:val="nil"/>
                <w:right w:val="nil"/>
                <w:between w:val="nil"/>
              </w:pBdr>
              <w:spacing w:line="259" w:lineRule="auto"/>
              <w:ind w:left="1440" w:hanging="630"/>
              <w:jc w:val="both"/>
              <w:rPr>
                <w:rFonts w:ascii="Arial" w:eastAsia="Arial" w:hAnsi="Arial" w:cs="Arial"/>
                <w:sz w:val="20"/>
                <w:szCs w:val="20"/>
              </w:rPr>
            </w:pPr>
            <w:r w:rsidRPr="004624BC">
              <w:rPr>
                <w:rFonts w:ascii="Arial" w:eastAsia="Arial" w:hAnsi="Arial" w:cs="Arial"/>
                <w:color w:val="000000"/>
                <w:sz w:val="20"/>
                <w:szCs w:val="20"/>
              </w:rPr>
              <w:t xml:space="preserve">phần dự phòng </w:t>
            </w:r>
            <w:r w:rsidR="00D516CE" w:rsidRPr="004624BC">
              <w:rPr>
                <w:rFonts w:ascii="Arial" w:eastAsia="Arial" w:hAnsi="Arial" w:cs="Arial"/>
                <w:color w:val="000000"/>
                <w:sz w:val="20"/>
                <w:szCs w:val="20"/>
              </w:rPr>
              <w:t>thanh toán</w:t>
            </w:r>
            <w:r w:rsidRPr="004624BC">
              <w:rPr>
                <w:rFonts w:ascii="Arial" w:eastAsia="Arial" w:hAnsi="Arial" w:cs="Arial"/>
                <w:color w:val="000000"/>
                <w:sz w:val="20"/>
                <w:szCs w:val="20"/>
              </w:rPr>
              <w:t xml:space="preserve"> tiềm tàng yêu cầu phải </w:t>
            </w:r>
            <w:r w:rsidR="00D516CE" w:rsidRPr="004624BC">
              <w:rPr>
                <w:rFonts w:ascii="Arial" w:eastAsia="Arial" w:hAnsi="Arial" w:cs="Arial"/>
                <w:color w:val="000000"/>
                <w:sz w:val="20"/>
                <w:szCs w:val="20"/>
              </w:rPr>
              <w:t xml:space="preserve">thanh </w:t>
            </w:r>
            <w:r w:rsidRPr="004624BC">
              <w:rPr>
                <w:rFonts w:ascii="Arial" w:eastAsia="Arial" w:hAnsi="Arial" w:cs="Arial"/>
                <w:color w:val="000000"/>
                <w:sz w:val="20"/>
                <w:szCs w:val="20"/>
              </w:rPr>
              <w:t xml:space="preserve">toán bằng tiền hoặc tài sản tài chính khác (hoặc theo cách </w:t>
            </w:r>
            <w:r w:rsidR="00D516CE" w:rsidRPr="004624BC">
              <w:rPr>
                <w:rFonts w:ascii="Arial" w:eastAsia="Arial" w:hAnsi="Arial" w:cs="Arial"/>
                <w:color w:val="000000"/>
                <w:sz w:val="20"/>
                <w:szCs w:val="20"/>
              </w:rPr>
              <w:t xml:space="preserve">mà nó có thể trở thành </w:t>
            </w:r>
            <w:r w:rsidRPr="004624BC">
              <w:rPr>
                <w:rFonts w:ascii="Arial" w:eastAsia="Arial" w:hAnsi="Arial" w:cs="Arial"/>
                <w:color w:val="000000"/>
                <w:sz w:val="20"/>
                <w:szCs w:val="20"/>
              </w:rPr>
              <w:t>một khoản nợ phải trả tài chính) không ước tính được một cách chính xác;</w:t>
            </w:r>
          </w:p>
          <w:p w:rsidR="00B22032" w:rsidRPr="004624BC" w:rsidRDefault="00B22032" w:rsidP="00500192">
            <w:pPr>
              <w:pBdr>
                <w:top w:val="nil"/>
                <w:left w:val="nil"/>
                <w:bottom w:val="nil"/>
                <w:right w:val="nil"/>
                <w:between w:val="nil"/>
              </w:pBdr>
              <w:spacing w:line="259" w:lineRule="auto"/>
              <w:ind w:left="731" w:hanging="720"/>
              <w:jc w:val="both"/>
              <w:rPr>
                <w:rFonts w:ascii="Arial" w:eastAsia="Arial" w:hAnsi="Arial" w:cs="Arial"/>
                <w:color w:val="000000"/>
                <w:sz w:val="20"/>
                <w:szCs w:val="20"/>
              </w:rPr>
            </w:pPr>
          </w:p>
          <w:p w:rsidR="00B22032" w:rsidRPr="004624BC" w:rsidRDefault="00642E6A" w:rsidP="00500192">
            <w:pPr>
              <w:numPr>
                <w:ilvl w:val="0"/>
                <w:numId w:val="53"/>
              </w:numPr>
              <w:pBdr>
                <w:top w:val="nil"/>
                <w:left w:val="nil"/>
                <w:bottom w:val="nil"/>
                <w:right w:val="nil"/>
                <w:between w:val="nil"/>
              </w:pBdr>
              <w:spacing w:line="259" w:lineRule="auto"/>
              <w:ind w:left="1440" w:hanging="630"/>
              <w:jc w:val="both"/>
              <w:rPr>
                <w:rFonts w:ascii="Arial" w:eastAsia="Arial" w:hAnsi="Arial" w:cs="Arial"/>
                <w:sz w:val="20"/>
                <w:szCs w:val="20"/>
              </w:rPr>
            </w:pPr>
            <w:r w:rsidRPr="004624BC">
              <w:rPr>
                <w:rFonts w:ascii="Arial" w:eastAsia="Arial" w:hAnsi="Arial" w:cs="Arial"/>
                <w:sz w:val="20"/>
                <w:szCs w:val="20"/>
              </w:rPr>
              <w:t>đơn vị</w:t>
            </w:r>
            <w:r w:rsidRPr="004624BC">
              <w:rPr>
                <w:rFonts w:ascii="Arial" w:eastAsia="Arial" w:hAnsi="Arial" w:cs="Arial"/>
                <w:color w:val="000000"/>
                <w:sz w:val="20"/>
                <w:szCs w:val="20"/>
              </w:rPr>
              <w:t xml:space="preserve"> phát hành </w:t>
            </w:r>
            <w:r w:rsidR="00C84364" w:rsidRPr="004624BC">
              <w:rPr>
                <w:rFonts w:ascii="Arial" w:eastAsia="Arial" w:hAnsi="Arial" w:cs="Arial"/>
                <w:color w:val="000000"/>
                <w:sz w:val="20"/>
                <w:szCs w:val="20"/>
              </w:rPr>
              <w:t xml:space="preserve">có thể </w:t>
            </w:r>
            <w:r w:rsidR="0076164F" w:rsidRPr="004624BC">
              <w:rPr>
                <w:rFonts w:ascii="Arial" w:eastAsia="Arial" w:hAnsi="Arial" w:cs="Arial"/>
                <w:color w:val="000000"/>
                <w:sz w:val="20"/>
                <w:szCs w:val="20"/>
              </w:rPr>
              <w:t xml:space="preserve">được yêu cầu </w:t>
            </w:r>
            <w:r w:rsidRPr="004624BC">
              <w:rPr>
                <w:rFonts w:ascii="Arial" w:eastAsia="Arial" w:hAnsi="Arial" w:cs="Arial"/>
                <w:color w:val="000000"/>
                <w:sz w:val="20"/>
                <w:szCs w:val="20"/>
              </w:rPr>
              <w:t xml:space="preserve">phải </w:t>
            </w:r>
            <w:r w:rsidR="00F6443B" w:rsidRPr="004624BC">
              <w:rPr>
                <w:rFonts w:ascii="Arial" w:eastAsia="Arial" w:hAnsi="Arial" w:cs="Arial"/>
                <w:color w:val="000000"/>
                <w:sz w:val="20"/>
                <w:szCs w:val="20"/>
              </w:rPr>
              <w:t xml:space="preserve">thanh </w:t>
            </w:r>
            <w:r w:rsidRPr="004624BC">
              <w:rPr>
                <w:rFonts w:ascii="Arial" w:eastAsia="Arial" w:hAnsi="Arial" w:cs="Arial"/>
                <w:color w:val="000000"/>
                <w:sz w:val="20"/>
                <w:szCs w:val="20"/>
              </w:rPr>
              <w:t xml:space="preserve">toán nghĩa vụ bằng tiền hoặc tài sản tài chính khác (hoặc theo cách </w:t>
            </w:r>
            <w:r w:rsidR="00F6443B" w:rsidRPr="004624BC">
              <w:rPr>
                <w:rFonts w:ascii="Arial" w:eastAsia="Arial" w:hAnsi="Arial" w:cs="Arial"/>
                <w:color w:val="000000"/>
                <w:sz w:val="20"/>
                <w:szCs w:val="20"/>
              </w:rPr>
              <w:t>mà nó có thể trở thành một</w:t>
            </w:r>
            <w:r w:rsidRPr="004624BC">
              <w:rPr>
                <w:rFonts w:ascii="Arial" w:eastAsia="Arial" w:hAnsi="Arial" w:cs="Arial"/>
                <w:color w:val="000000"/>
                <w:sz w:val="20"/>
                <w:szCs w:val="20"/>
              </w:rPr>
              <w:t xml:space="preserve"> khoản nợ phải trả tài chính) chỉ khi </w:t>
            </w:r>
            <w:r w:rsidRPr="004624BC">
              <w:rPr>
                <w:rFonts w:ascii="Arial" w:eastAsia="Arial" w:hAnsi="Arial" w:cs="Arial"/>
                <w:sz w:val="20"/>
                <w:szCs w:val="20"/>
              </w:rPr>
              <w:t xml:space="preserve">đơn vị </w:t>
            </w:r>
            <w:r w:rsidR="0076164F" w:rsidRPr="004624BC">
              <w:rPr>
                <w:rFonts w:ascii="Arial" w:eastAsia="Arial" w:hAnsi="Arial" w:cs="Arial"/>
                <w:sz w:val="20"/>
                <w:szCs w:val="20"/>
              </w:rPr>
              <w:t xml:space="preserve">bị </w:t>
            </w:r>
            <w:r w:rsidR="00C84364" w:rsidRPr="004624BC">
              <w:rPr>
                <w:rFonts w:ascii="Arial" w:eastAsia="Arial" w:hAnsi="Arial" w:cs="Arial"/>
                <w:sz w:val="20"/>
                <w:szCs w:val="20"/>
              </w:rPr>
              <w:t>giải thể</w:t>
            </w:r>
            <w:r w:rsidRPr="004624BC">
              <w:rPr>
                <w:rFonts w:ascii="Arial" w:eastAsia="Arial" w:hAnsi="Arial" w:cs="Arial"/>
                <w:color w:val="000000"/>
                <w:sz w:val="20"/>
                <w:szCs w:val="20"/>
              </w:rPr>
              <w:t>; hoặc</w:t>
            </w:r>
          </w:p>
          <w:p w:rsidR="00D40271" w:rsidRPr="004624BC" w:rsidRDefault="00D40271" w:rsidP="00D40271">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500192">
            <w:pPr>
              <w:numPr>
                <w:ilvl w:val="0"/>
                <w:numId w:val="53"/>
              </w:numPr>
              <w:pBdr>
                <w:top w:val="nil"/>
                <w:left w:val="nil"/>
                <w:bottom w:val="nil"/>
                <w:right w:val="nil"/>
                <w:between w:val="nil"/>
              </w:pBdr>
              <w:spacing w:line="259" w:lineRule="auto"/>
              <w:ind w:left="1440" w:hanging="630"/>
              <w:jc w:val="both"/>
              <w:rPr>
                <w:rFonts w:ascii="Arial" w:eastAsia="Arial" w:hAnsi="Arial" w:cs="Arial"/>
                <w:sz w:val="20"/>
                <w:szCs w:val="20"/>
              </w:rPr>
            </w:pPr>
            <w:r w:rsidRPr="004624BC">
              <w:rPr>
                <w:rFonts w:ascii="Arial" w:eastAsia="Arial" w:hAnsi="Arial" w:cs="Arial"/>
                <w:color w:val="000000"/>
                <w:sz w:val="20"/>
                <w:szCs w:val="20"/>
              </w:rPr>
              <w:t xml:space="preserve">công cụ có tất cả các đặc điểm và </w:t>
            </w:r>
            <w:r w:rsidRPr="004624BC">
              <w:rPr>
                <w:rFonts w:ascii="Arial" w:eastAsia="Arial" w:hAnsi="Arial" w:cs="Arial"/>
                <w:sz w:val="20"/>
                <w:szCs w:val="20"/>
              </w:rPr>
              <w:t>đáp ứng</w:t>
            </w:r>
            <w:r w:rsidRPr="004624BC">
              <w:rPr>
                <w:rFonts w:ascii="Arial" w:eastAsia="Arial" w:hAnsi="Arial" w:cs="Arial"/>
                <w:color w:val="000000"/>
                <w:sz w:val="20"/>
                <w:szCs w:val="20"/>
              </w:rPr>
              <w:t xml:space="preserve"> các điều kiện trong các đoạn 16A và 16B.</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F0126B" w:rsidRPr="004624BC" w:rsidRDefault="00F0126B" w:rsidP="00500192">
            <w:pPr>
              <w:pBdr>
                <w:top w:val="nil"/>
                <w:left w:val="nil"/>
                <w:bottom w:val="nil"/>
                <w:right w:val="nil"/>
                <w:between w:val="nil"/>
              </w:pBdr>
              <w:spacing w:line="259" w:lineRule="auto"/>
              <w:ind w:left="720"/>
              <w:jc w:val="both"/>
              <w:rPr>
                <w:rFonts w:ascii="Arial" w:eastAsia="Arial" w:hAnsi="Arial" w:cs="Arial"/>
                <w:sz w:val="20"/>
                <w:szCs w:val="20"/>
              </w:rPr>
            </w:pPr>
          </w:p>
          <w:p w:rsidR="005406CD" w:rsidRPr="004624BC" w:rsidRDefault="005406CD"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500192">
            <w:pPr>
              <w:spacing w:line="259" w:lineRule="auto"/>
              <w:ind w:firstLine="720"/>
              <w:jc w:val="both"/>
              <w:rPr>
                <w:rFonts w:ascii="Arial" w:eastAsia="Arial" w:hAnsi="Arial" w:cs="Arial"/>
                <w:b/>
                <w:sz w:val="20"/>
                <w:szCs w:val="20"/>
              </w:rPr>
            </w:pPr>
            <w:r w:rsidRPr="004624BC">
              <w:rPr>
                <w:rFonts w:ascii="Arial" w:eastAsia="Arial" w:hAnsi="Arial" w:cs="Arial"/>
                <w:b/>
                <w:sz w:val="20"/>
                <w:szCs w:val="20"/>
              </w:rPr>
              <w:t xml:space="preserve">Các quyền chọn </w:t>
            </w:r>
            <w:r w:rsidR="00C84364" w:rsidRPr="004624BC">
              <w:rPr>
                <w:rFonts w:ascii="Arial" w:eastAsia="Arial" w:hAnsi="Arial" w:cs="Arial"/>
                <w:b/>
                <w:sz w:val="20"/>
                <w:szCs w:val="20"/>
              </w:rPr>
              <w:t>thanh toán</w:t>
            </w:r>
          </w:p>
          <w:p w:rsidR="00B22032" w:rsidRPr="004624BC" w:rsidRDefault="00B22032" w:rsidP="00500192">
            <w:pPr>
              <w:spacing w:line="259" w:lineRule="auto"/>
              <w:jc w:val="both"/>
              <w:rPr>
                <w:rFonts w:ascii="Arial" w:eastAsia="Arial" w:hAnsi="Arial" w:cs="Arial"/>
                <w:b/>
                <w:sz w:val="20"/>
                <w:szCs w:val="20"/>
              </w:rPr>
            </w:pPr>
          </w:p>
          <w:p w:rsidR="00B22032" w:rsidRPr="004624BC" w:rsidRDefault="00642E6A" w:rsidP="00500192">
            <w:pPr>
              <w:numPr>
                <w:ilvl w:val="0"/>
                <w:numId w:val="76"/>
              </w:numPr>
              <w:pBdr>
                <w:top w:val="nil"/>
                <w:left w:val="nil"/>
                <w:bottom w:val="nil"/>
                <w:right w:val="nil"/>
                <w:between w:val="nil"/>
              </w:pBdr>
              <w:spacing w:line="259" w:lineRule="auto"/>
              <w:jc w:val="both"/>
              <w:rPr>
                <w:rFonts w:ascii="Arial" w:eastAsia="Arial" w:hAnsi="Arial" w:cs="Arial"/>
                <w:b/>
                <w:color w:val="000000"/>
                <w:sz w:val="20"/>
                <w:szCs w:val="20"/>
              </w:rPr>
            </w:pPr>
            <w:r w:rsidRPr="004624BC">
              <w:rPr>
                <w:rFonts w:ascii="Arial" w:eastAsia="Arial" w:hAnsi="Arial" w:cs="Arial"/>
                <w:b/>
                <w:color w:val="000000"/>
                <w:sz w:val="20"/>
                <w:szCs w:val="20"/>
              </w:rPr>
              <w:t>Khi một công cụ tài chính phái sinh cho</w:t>
            </w:r>
            <w:r w:rsidR="001C2289" w:rsidRPr="004624BC">
              <w:rPr>
                <w:rFonts w:ascii="Arial" w:eastAsia="Arial" w:hAnsi="Arial" w:cs="Arial"/>
                <w:b/>
                <w:color w:val="000000"/>
                <w:sz w:val="20"/>
                <w:szCs w:val="20"/>
              </w:rPr>
              <w:t xml:space="preserve"> phép</w:t>
            </w:r>
            <w:r w:rsidRPr="004624BC">
              <w:rPr>
                <w:rFonts w:ascii="Arial" w:eastAsia="Arial" w:hAnsi="Arial" w:cs="Arial"/>
                <w:b/>
                <w:color w:val="000000"/>
                <w:sz w:val="20"/>
                <w:szCs w:val="20"/>
              </w:rPr>
              <w:t xml:space="preserve"> một bên</w:t>
            </w:r>
            <w:r w:rsidR="001C2289" w:rsidRPr="004624BC">
              <w:rPr>
                <w:rFonts w:ascii="Arial" w:eastAsia="Arial" w:hAnsi="Arial" w:cs="Arial"/>
                <w:b/>
                <w:color w:val="000000"/>
                <w:sz w:val="20"/>
                <w:szCs w:val="20"/>
              </w:rPr>
              <w:t xml:space="preserve"> có</w:t>
            </w:r>
            <w:r w:rsidRPr="004624BC">
              <w:rPr>
                <w:rFonts w:ascii="Arial" w:eastAsia="Arial" w:hAnsi="Arial" w:cs="Arial"/>
                <w:b/>
                <w:color w:val="000000"/>
                <w:sz w:val="20"/>
                <w:szCs w:val="20"/>
              </w:rPr>
              <w:t xml:space="preserve"> quyền</w:t>
            </w:r>
            <w:r w:rsidR="001C2289" w:rsidRPr="004624BC">
              <w:rPr>
                <w:rFonts w:ascii="Arial" w:eastAsia="Arial" w:hAnsi="Arial" w:cs="Arial"/>
                <w:b/>
                <w:color w:val="000000"/>
                <w:sz w:val="20"/>
                <w:szCs w:val="20"/>
              </w:rPr>
              <w:t xml:space="preserve"> lựa</w:t>
            </w:r>
            <w:r w:rsidRPr="004624BC">
              <w:rPr>
                <w:rFonts w:ascii="Arial" w:eastAsia="Arial" w:hAnsi="Arial" w:cs="Arial"/>
                <w:b/>
                <w:color w:val="000000"/>
                <w:sz w:val="20"/>
                <w:szCs w:val="20"/>
              </w:rPr>
              <w:t xml:space="preserve"> chọn cách thức </w:t>
            </w:r>
            <w:r w:rsidR="001C2289" w:rsidRPr="004624BC">
              <w:rPr>
                <w:rFonts w:ascii="Arial" w:eastAsia="Arial" w:hAnsi="Arial" w:cs="Arial"/>
                <w:b/>
                <w:color w:val="000000"/>
                <w:sz w:val="20"/>
                <w:szCs w:val="20"/>
              </w:rPr>
              <w:t>thanh</w:t>
            </w:r>
            <w:r w:rsidRPr="004624BC">
              <w:rPr>
                <w:rFonts w:ascii="Arial" w:eastAsia="Arial" w:hAnsi="Arial" w:cs="Arial"/>
                <w:b/>
                <w:color w:val="000000"/>
                <w:sz w:val="20"/>
                <w:szCs w:val="20"/>
              </w:rPr>
              <w:t xml:space="preserve"> toán công cụ (ví dụ </w:t>
            </w:r>
            <w:r w:rsidRPr="004624BC">
              <w:rPr>
                <w:rFonts w:ascii="Arial" w:eastAsia="Arial" w:hAnsi="Arial" w:cs="Arial"/>
                <w:b/>
                <w:sz w:val="20"/>
                <w:szCs w:val="20"/>
              </w:rPr>
              <w:t>đơn vị phát hành</w:t>
            </w:r>
            <w:r w:rsidRPr="004624BC">
              <w:rPr>
                <w:rFonts w:ascii="Arial" w:eastAsia="Arial" w:hAnsi="Arial" w:cs="Arial"/>
                <w:b/>
                <w:color w:val="000000"/>
                <w:sz w:val="20"/>
                <w:szCs w:val="20"/>
              </w:rPr>
              <w:t xml:space="preserve"> hoặc người nắm giữ có thể lựa chọn </w:t>
            </w:r>
            <w:r w:rsidR="001C2289" w:rsidRPr="004624BC">
              <w:rPr>
                <w:rFonts w:ascii="Arial" w:eastAsia="Arial" w:hAnsi="Arial" w:cs="Arial"/>
                <w:b/>
                <w:color w:val="000000"/>
                <w:sz w:val="20"/>
                <w:szCs w:val="20"/>
              </w:rPr>
              <w:t>thanh</w:t>
            </w:r>
            <w:r w:rsidRPr="004624BC">
              <w:rPr>
                <w:rFonts w:ascii="Arial" w:eastAsia="Arial" w:hAnsi="Arial" w:cs="Arial"/>
                <w:b/>
                <w:color w:val="000000"/>
                <w:sz w:val="20"/>
                <w:szCs w:val="20"/>
              </w:rPr>
              <w:t xml:space="preserve"> toán</w:t>
            </w:r>
            <w:r w:rsidR="001C2289" w:rsidRPr="004624BC">
              <w:rPr>
                <w:rFonts w:ascii="Arial" w:eastAsia="Arial" w:hAnsi="Arial" w:cs="Arial"/>
                <w:b/>
                <w:color w:val="000000"/>
                <w:sz w:val="20"/>
                <w:szCs w:val="20"/>
              </w:rPr>
              <w:t xml:space="preserve"> ròng</w:t>
            </w:r>
            <w:r w:rsidRPr="004624BC">
              <w:rPr>
                <w:rFonts w:ascii="Arial" w:eastAsia="Arial" w:hAnsi="Arial" w:cs="Arial"/>
                <w:b/>
                <w:color w:val="000000"/>
                <w:sz w:val="20"/>
                <w:szCs w:val="20"/>
              </w:rPr>
              <w:t xml:space="preserve"> bằng tiền hoặc đổi cổ phiế</w:t>
            </w:r>
            <w:r w:rsidR="009153B1" w:rsidRPr="004624BC">
              <w:rPr>
                <w:rFonts w:ascii="Arial" w:eastAsia="Arial" w:hAnsi="Arial" w:cs="Arial"/>
                <w:b/>
                <w:color w:val="000000"/>
                <w:sz w:val="20"/>
                <w:szCs w:val="20"/>
              </w:rPr>
              <w:t>u</w:t>
            </w:r>
            <w:r w:rsidRPr="004624BC">
              <w:rPr>
                <w:rFonts w:ascii="Arial" w:eastAsia="Arial" w:hAnsi="Arial" w:cs="Arial"/>
                <w:b/>
                <w:color w:val="000000"/>
                <w:sz w:val="20"/>
                <w:szCs w:val="20"/>
              </w:rPr>
              <w:t xml:space="preserve"> lấy tiền), nó sẽ là một tài sản tài chính hoặc một khoản nợ phải trả tài chính trừ khi tất cả các lựa chọn </w:t>
            </w:r>
            <w:r w:rsidR="001C2289" w:rsidRPr="004624BC">
              <w:rPr>
                <w:rFonts w:ascii="Arial" w:eastAsia="Arial" w:hAnsi="Arial" w:cs="Arial"/>
                <w:b/>
                <w:color w:val="000000"/>
                <w:sz w:val="20"/>
                <w:szCs w:val="20"/>
              </w:rPr>
              <w:t>thanh</w:t>
            </w:r>
            <w:r w:rsidRPr="004624BC">
              <w:rPr>
                <w:rFonts w:ascii="Arial" w:eastAsia="Arial" w:hAnsi="Arial" w:cs="Arial"/>
                <w:b/>
                <w:color w:val="000000"/>
                <w:sz w:val="20"/>
                <w:szCs w:val="20"/>
              </w:rPr>
              <w:t xml:space="preserve"> toán đều </w:t>
            </w:r>
            <w:r w:rsidR="001C2289" w:rsidRPr="004624BC">
              <w:rPr>
                <w:rFonts w:ascii="Arial" w:eastAsia="Arial" w:hAnsi="Arial" w:cs="Arial"/>
                <w:b/>
                <w:color w:val="000000"/>
                <w:sz w:val="20"/>
                <w:szCs w:val="20"/>
              </w:rPr>
              <w:t>dẫn đến việc</w:t>
            </w:r>
            <w:r w:rsidRPr="004624BC">
              <w:rPr>
                <w:rFonts w:ascii="Arial" w:eastAsia="Arial" w:hAnsi="Arial" w:cs="Arial"/>
                <w:b/>
                <w:color w:val="000000"/>
                <w:sz w:val="20"/>
                <w:szCs w:val="20"/>
              </w:rPr>
              <w:t xml:space="preserve"> nó là một công cụ vốn.</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b/>
                <w:sz w:val="20"/>
                <w:szCs w:val="20"/>
              </w:rPr>
            </w:pPr>
          </w:p>
          <w:p w:rsidR="00B22032" w:rsidRPr="004624BC" w:rsidRDefault="00642E6A" w:rsidP="00500192">
            <w:pPr>
              <w:numPr>
                <w:ilvl w:val="0"/>
                <w:numId w:val="76"/>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Một ví dụ về một công cụ tài chính phái sinh với quyền chọn </w:t>
            </w:r>
            <w:r w:rsidR="00D51C6C" w:rsidRPr="004624BC">
              <w:rPr>
                <w:rFonts w:ascii="Arial" w:eastAsia="Arial" w:hAnsi="Arial" w:cs="Arial"/>
                <w:color w:val="000000"/>
                <w:sz w:val="20"/>
                <w:szCs w:val="20"/>
              </w:rPr>
              <w:t xml:space="preserve">thanh </w:t>
            </w:r>
            <w:r w:rsidRPr="004624BC">
              <w:rPr>
                <w:rFonts w:ascii="Arial" w:eastAsia="Arial" w:hAnsi="Arial" w:cs="Arial"/>
                <w:color w:val="000000"/>
                <w:sz w:val="20"/>
                <w:szCs w:val="20"/>
              </w:rPr>
              <w:t xml:space="preserve">toán được coi là một khoản nợ phải trả tài chính là quyền chọn mua cổ phiếu theo đó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có thể quyết định thanh toán bằng tiền hoặc bằng cách đổi cổ phiếu của đơn vị lấy tiền. Tương tự, một số hợp đồng mua hoặc bán các khoản mục phi tài chính để đổi lấy công cụ vốn của đơn vị </w:t>
            </w:r>
            <w:r w:rsidR="009153B1" w:rsidRPr="004624BC">
              <w:rPr>
                <w:rFonts w:ascii="Arial" w:eastAsia="Arial" w:hAnsi="Arial" w:cs="Arial"/>
                <w:color w:val="000000"/>
                <w:sz w:val="20"/>
                <w:szCs w:val="20"/>
              </w:rPr>
              <w:t>thuộc</w:t>
            </w:r>
            <w:r w:rsidRPr="004624BC">
              <w:rPr>
                <w:rFonts w:ascii="Arial" w:eastAsia="Arial" w:hAnsi="Arial" w:cs="Arial"/>
                <w:color w:val="000000"/>
                <w:sz w:val="20"/>
                <w:szCs w:val="20"/>
              </w:rPr>
              <w:t xml:space="preserve"> phạm vi của Chuẩn mực này vì chúng có thể được thanh toán bằng cách chuyển giao khoản mục phi tài chính hoặc bằng tiền thuần hoặc bằng một công cụ tài chính khác (xem các đoạn 8-10). Các hợp đồng như vậy là tài sản tài chính hoặc nợ phải trả tài chính và không phải là công cụ vốn.</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ind w:left="720"/>
              <w:jc w:val="both"/>
              <w:rPr>
                <w:rFonts w:ascii="Arial" w:eastAsia="Arial" w:hAnsi="Arial" w:cs="Arial"/>
                <w:b/>
              </w:rPr>
            </w:pPr>
            <w:r w:rsidRPr="004624BC">
              <w:rPr>
                <w:rFonts w:ascii="Arial" w:eastAsia="Arial" w:hAnsi="Arial" w:cs="Arial"/>
                <w:b/>
              </w:rPr>
              <w:t>Các công cụ tài chính phức hợp (xem thêm đoạn AG30-AG35 và các ví dụ minh họa 9-12)</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76"/>
              </w:numPr>
              <w:pBdr>
                <w:top w:val="nil"/>
                <w:left w:val="nil"/>
                <w:bottom w:val="nil"/>
                <w:right w:val="nil"/>
                <w:between w:val="nil"/>
              </w:pBdr>
              <w:spacing w:line="259" w:lineRule="auto"/>
              <w:jc w:val="both"/>
              <w:rPr>
                <w:rFonts w:ascii="Arial" w:eastAsia="Arial" w:hAnsi="Arial" w:cs="Arial"/>
                <w:b/>
                <w:color w:val="000000"/>
                <w:sz w:val="20"/>
                <w:szCs w:val="20"/>
              </w:rPr>
            </w:pPr>
            <w:r w:rsidRPr="004624BC">
              <w:rPr>
                <w:rFonts w:ascii="Arial" w:eastAsia="Arial" w:hAnsi="Arial" w:cs="Arial"/>
                <w:b/>
                <w:sz w:val="20"/>
                <w:szCs w:val="20"/>
              </w:rPr>
              <w:t>Đơn vị phát hành</w:t>
            </w:r>
            <w:r w:rsidRPr="004624BC">
              <w:rPr>
                <w:rFonts w:ascii="Arial" w:eastAsia="Arial" w:hAnsi="Arial" w:cs="Arial"/>
                <w:b/>
                <w:color w:val="000000"/>
                <w:sz w:val="20"/>
                <w:szCs w:val="20"/>
              </w:rPr>
              <w:t xml:space="preserve"> của công cụ tài chính phi phái sinh sẽ đánh giá các điều khoản của công cụ tài chính để xác định xem nó có bao gồm cả thành phần nợ phải trả và thành phần vốn không. Các thành phần này sẽ được phân loại riêng thành các khoản nợ phải trả tài chính, tài sản tài chính hoặc các công cụ vốn theo đoạn 15.</w:t>
            </w:r>
          </w:p>
          <w:p w:rsidR="00D40271" w:rsidRPr="004624BC" w:rsidRDefault="00D40271" w:rsidP="00D40271">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B22032" w:rsidRPr="004624BC" w:rsidRDefault="00D40271" w:rsidP="00500192">
            <w:pPr>
              <w:numPr>
                <w:ilvl w:val="0"/>
                <w:numId w:val="76"/>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sz w:val="20"/>
                <w:szCs w:val="20"/>
              </w:rPr>
              <w:t>Đ</w:t>
            </w:r>
            <w:r w:rsidR="00642E6A" w:rsidRPr="004624BC">
              <w:rPr>
                <w:rFonts w:ascii="Arial" w:eastAsia="Arial" w:hAnsi="Arial" w:cs="Arial"/>
                <w:sz w:val="20"/>
                <w:szCs w:val="20"/>
              </w:rPr>
              <w:t>ơn vị</w:t>
            </w:r>
            <w:r w:rsidR="00642E6A" w:rsidRPr="004624BC">
              <w:rPr>
                <w:rFonts w:ascii="Arial" w:eastAsia="Arial" w:hAnsi="Arial" w:cs="Arial"/>
                <w:color w:val="000000"/>
                <w:sz w:val="20"/>
                <w:szCs w:val="20"/>
              </w:rPr>
              <w:t xml:space="preserve"> ghi nhận riêng rẽ các thành phần của một công cụ tài chính </w:t>
            </w:r>
            <w:r w:rsidR="00473F27" w:rsidRPr="004624BC">
              <w:rPr>
                <w:rFonts w:ascii="Arial" w:eastAsia="Arial" w:hAnsi="Arial" w:cs="Arial"/>
                <w:color w:val="000000"/>
                <w:sz w:val="20"/>
                <w:szCs w:val="20"/>
              </w:rPr>
              <w:t>l</w:t>
            </w:r>
            <w:r w:rsidR="00C84364" w:rsidRPr="004624BC">
              <w:rPr>
                <w:rFonts w:ascii="Arial" w:eastAsia="Arial" w:hAnsi="Arial" w:cs="Arial"/>
                <w:color w:val="000000"/>
                <w:sz w:val="20"/>
                <w:szCs w:val="20"/>
              </w:rPr>
              <w:t>mà</w:t>
            </w:r>
            <w:r w:rsidR="00473F27" w:rsidRPr="004624BC">
              <w:rPr>
                <w:rFonts w:ascii="Arial" w:eastAsia="Arial" w:hAnsi="Arial" w:cs="Arial"/>
                <w:color w:val="000000"/>
                <w:sz w:val="20"/>
                <w:szCs w:val="20"/>
              </w:rPr>
              <w:t xml:space="preserve"> phát sinh</w:t>
            </w:r>
            <w:r w:rsidR="00642E6A" w:rsidRPr="004624BC">
              <w:rPr>
                <w:rFonts w:ascii="Arial" w:eastAsia="Arial" w:hAnsi="Arial" w:cs="Arial"/>
                <w:color w:val="000000"/>
                <w:sz w:val="20"/>
                <w:szCs w:val="20"/>
              </w:rPr>
              <w:t xml:space="preserve"> (a) nợ phải trả tài chính của đơn vị và (b) cho người nắm giữ quyền chọn chuyển đổi nó thành một công cụ vốn của đơn vị. Ví dụ, một trái phiếu hoặc một công cụ tương tự có thể được người nắm giữ chuyển đổi thành một số lượng xác định cổ phiếu </w:t>
            </w:r>
            <w:r w:rsidR="00086C8A" w:rsidRPr="004624BC">
              <w:rPr>
                <w:rFonts w:ascii="Arial" w:eastAsia="Arial" w:hAnsi="Arial" w:cs="Arial"/>
                <w:color w:val="000000"/>
                <w:sz w:val="20"/>
                <w:szCs w:val="20"/>
              </w:rPr>
              <w:t xml:space="preserve">phổ thông </w:t>
            </w:r>
            <w:r w:rsidR="00642E6A" w:rsidRPr="004624BC">
              <w:rPr>
                <w:rFonts w:ascii="Arial" w:eastAsia="Arial" w:hAnsi="Arial" w:cs="Arial"/>
                <w:color w:val="000000"/>
                <w:sz w:val="20"/>
                <w:szCs w:val="20"/>
              </w:rPr>
              <w:t xml:space="preserve">của đơn vị là một công cụ tài chính phức hợp. Từ góc </w:t>
            </w:r>
            <w:r w:rsidR="00291B97" w:rsidRPr="004624BC">
              <w:rPr>
                <w:rFonts w:ascii="Arial" w:eastAsia="Arial" w:hAnsi="Arial" w:cs="Arial"/>
                <w:color w:val="000000"/>
                <w:sz w:val="20"/>
                <w:szCs w:val="20"/>
              </w:rPr>
              <w:t>độ</w:t>
            </w:r>
            <w:r w:rsidR="00642E6A" w:rsidRPr="004624BC">
              <w:rPr>
                <w:rFonts w:ascii="Arial" w:eastAsia="Arial" w:hAnsi="Arial" w:cs="Arial"/>
                <w:color w:val="000000"/>
                <w:sz w:val="20"/>
                <w:szCs w:val="20"/>
              </w:rPr>
              <w:t xml:space="preserve"> của đơn vị,</w:t>
            </w:r>
            <w:r w:rsidR="00473F27" w:rsidRPr="004624BC">
              <w:rPr>
                <w:rFonts w:ascii="Arial" w:eastAsia="Arial" w:hAnsi="Arial" w:cs="Arial"/>
                <w:color w:val="000000"/>
                <w:sz w:val="20"/>
                <w:szCs w:val="20"/>
              </w:rPr>
              <w:t xml:space="preserve"> một</w:t>
            </w:r>
            <w:r w:rsidR="00642E6A" w:rsidRPr="004624BC">
              <w:rPr>
                <w:rFonts w:ascii="Arial" w:eastAsia="Arial" w:hAnsi="Arial" w:cs="Arial"/>
                <w:color w:val="000000"/>
                <w:sz w:val="20"/>
                <w:szCs w:val="20"/>
              </w:rPr>
              <w:t xml:space="preserve"> công cụ</w:t>
            </w:r>
            <w:r w:rsidR="00473F27" w:rsidRPr="004624BC">
              <w:rPr>
                <w:rFonts w:ascii="Arial" w:eastAsia="Arial" w:hAnsi="Arial" w:cs="Arial"/>
                <w:color w:val="000000"/>
                <w:sz w:val="20"/>
                <w:szCs w:val="20"/>
              </w:rPr>
              <w:t xml:space="preserve"> như vậy</w:t>
            </w:r>
            <w:r w:rsidR="00642E6A" w:rsidRPr="004624BC">
              <w:rPr>
                <w:rFonts w:ascii="Arial" w:eastAsia="Arial" w:hAnsi="Arial" w:cs="Arial"/>
                <w:color w:val="000000"/>
                <w:sz w:val="20"/>
                <w:szCs w:val="20"/>
              </w:rPr>
              <w:t xml:space="preserve"> gồm có hai thành phần:</w:t>
            </w:r>
            <w:r w:rsidR="00086C8A" w:rsidRPr="004624BC">
              <w:rPr>
                <w:rFonts w:ascii="Arial" w:eastAsia="Arial" w:hAnsi="Arial" w:cs="Arial"/>
                <w:color w:val="000000"/>
                <w:sz w:val="20"/>
                <w:szCs w:val="20"/>
              </w:rPr>
              <w:t xml:space="preserve"> thành phần</w:t>
            </w:r>
            <w:r w:rsidR="00642E6A" w:rsidRPr="004624BC">
              <w:rPr>
                <w:rFonts w:ascii="Arial" w:eastAsia="Arial" w:hAnsi="Arial" w:cs="Arial"/>
                <w:color w:val="000000"/>
                <w:sz w:val="20"/>
                <w:szCs w:val="20"/>
              </w:rPr>
              <w:t xml:space="preserve"> nợ phải trả tài chính (thỏa thuận hợp đồng chuyển giao tiền hoặc tài sản tài chính khác) </w:t>
            </w:r>
            <w:r w:rsidR="00086C8A" w:rsidRPr="004624BC">
              <w:rPr>
                <w:rFonts w:ascii="Arial" w:eastAsia="Arial" w:hAnsi="Arial" w:cs="Arial"/>
                <w:color w:val="000000"/>
                <w:sz w:val="20"/>
                <w:szCs w:val="20"/>
              </w:rPr>
              <w:t>và</w:t>
            </w:r>
            <w:r w:rsidR="00642E6A" w:rsidRPr="004624BC">
              <w:rPr>
                <w:rFonts w:ascii="Arial" w:eastAsia="Arial" w:hAnsi="Arial" w:cs="Arial"/>
                <w:color w:val="000000"/>
                <w:sz w:val="20"/>
                <w:szCs w:val="20"/>
              </w:rPr>
              <w:t xml:space="preserve"> </w:t>
            </w:r>
            <w:r w:rsidR="00086C8A" w:rsidRPr="004624BC">
              <w:rPr>
                <w:rFonts w:ascii="Arial" w:eastAsia="Arial" w:hAnsi="Arial" w:cs="Arial"/>
                <w:color w:val="000000"/>
                <w:sz w:val="20"/>
                <w:szCs w:val="20"/>
              </w:rPr>
              <w:t>th</w:t>
            </w:r>
            <w:r w:rsidR="00C84364" w:rsidRPr="004624BC">
              <w:rPr>
                <w:rFonts w:ascii="Arial" w:eastAsia="Arial" w:hAnsi="Arial" w:cs="Arial"/>
                <w:color w:val="000000"/>
                <w:sz w:val="20"/>
                <w:szCs w:val="20"/>
              </w:rPr>
              <w:t>à</w:t>
            </w:r>
            <w:r w:rsidR="00086C8A" w:rsidRPr="004624BC">
              <w:rPr>
                <w:rFonts w:ascii="Arial" w:eastAsia="Arial" w:hAnsi="Arial" w:cs="Arial"/>
                <w:color w:val="000000"/>
                <w:sz w:val="20"/>
                <w:szCs w:val="20"/>
              </w:rPr>
              <w:t xml:space="preserve">nh phần </w:t>
            </w:r>
            <w:r w:rsidR="00642E6A" w:rsidRPr="004624BC">
              <w:rPr>
                <w:rFonts w:ascii="Arial" w:eastAsia="Arial" w:hAnsi="Arial" w:cs="Arial"/>
                <w:color w:val="000000"/>
                <w:sz w:val="20"/>
                <w:szCs w:val="20"/>
              </w:rPr>
              <w:t xml:space="preserve">công cụ vốn (quyền chọn mua cho người nắm giữ quyền chọn, trong một khoản thời gian cụ thể, được chuyển đổi công cụ sang một số lượng xác định cổ phiếu </w:t>
            </w:r>
            <w:r w:rsidR="00473F27" w:rsidRPr="004624BC">
              <w:rPr>
                <w:rFonts w:ascii="Arial" w:eastAsia="Arial" w:hAnsi="Arial" w:cs="Arial"/>
                <w:color w:val="000000"/>
                <w:sz w:val="20"/>
                <w:szCs w:val="20"/>
              </w:rPr>
              <w:t xml:space="preserve">phổ thông </w:t>
            </w:r>
            <w:r w:rsidR="00642E6A" w:rsidRPr="004624BC">
              <w:rPr>
                <w:rFonts w:ascii="Arial" w:eastAsia="Arial" w:hAnsi="Arial" w:cs="Arial"/>
                <w:color w:val="000000"/>
                <w:sz w:val="20"/>
                <w:szCs w:val="20"/>
              </w:rPr>
              <w:t xml:space="preserve">của đơn vị). Tác động kinh tế của việc phát hành một công cụ như vậy giống đáng kể với việc phát hành đồng thời một công cụ nợ </w:t>
            </w:r>
            <w:r w:rsidR="004834F9" w:rsidRPr="004624BC">
              <w:rPr>
                <w:rFonts w:ascii="Arial" w:eastAsia="Arial" w:hAnsi="Arial" w:cs="Arial"/>
                <w:color w:val="000000"/>
                <w:sz w:val="20"/>
                <w:szCs w:val="20"/>
              </w:rPr>
              <w:t>với</w:t>
            </w:r>
            <w:r w:rsidR="00642E6A" w:rsidRPr="004624BC">
              <w:rPr>
                <w:rFonts w:ascii="Arial" w:eastAsia="Arial" w:hAnsi="Arial" w:cs="Arial"/>
                <w:color w:val="000000"/>
                <w:sz w:val="20"/>
                <w:szCs w:val="20"/>
              </w:rPr>
              <w:t xml:space="preserve"> điều khoản </w:t>
            </w:r>
            <w:r w:rsidR="004834F9" w:rsidRPr="004624BC">
              <w:rPr>
                <w:rFonts w:ascii="Arial" w:eastAsia="Arial" w:hAnsi="Arial" w:cs="Arial"/>
                <w:color w:val="000000"/>
                <w:sz w:val="20"/>
                <w:szCs w:val="20"/>
              </w:rPr>
              <w:t xml:space="preserve">thanh </w:t>
            </w:r>
            <w:r w:rsidR="00642E6A" w:rsidRPr="004624BC">
              <w:rPr>
                <w:rFonts w:ascii="Arial" w:eastAsia="Arial" w:hAnsi="Arial" w:cs="Arial"/>
                <w:color w:val="000000"/>
                <w:sz w:val="20"/>
                <w:szCs w:val="20"/>
              </w:rPr>
              <w:t xml:space="preserve">toán sớm và chứng quyền mua cổ phiếu </w:t>
            </w:r>
            <w:r w:rsidR="004834F9" w:rsidRPr="004624BC">
              <w:rPr>
                <w:rFonts w:ascii="Arial" w:eastAsia="Arial" w:hAnsi="Arial" w:cs="Arial"/>
                <w:color w:val="000000"/>
                <w:sz w:val="20"/>
                <w:szCs w:val="20"/>
              </w:rPr>
              <w:t>phổ thông</w:t>
            </w:r>
            <w:r w:rsidR="00642E6A" w:rsidRPr="004624BC">
              <w:rPr>
                <w:rFonts w:ascii="Arial" w:eastAsia="Arial" w:hAnsi="Arial" w:cs="Arial"/>
                <w:color w:val="000000"/>
                <w:sz w:val="20"/>
                <w:szCs w:val="20"/>
              </w:rPr>
              <w:t>, hoặc phát hành một công cụ nợ có các chứng quyền mua cổ phiếu</w:t>
            </w:r>
            <w:r w:rsidR="004834F9" w:rsidRPr="004624BC">
              <w:rPr>
                <w:rFonts w:ascii="Arial" w:eastAsia="Arial" w:hAnsi="Arial" w:cs="Arial"/>
                <w:color w:val="000000"/>
                <w:sz w:val="20"/>
                <w:szCs w:val="20"/>
              </w:rPr>
              <w:t xml:space="preserve"> </w:t>
            </w:r>
            <w:r w:rsidR="00642E6A" w:rsidRPr="004624BC">
              <w:rPr>
                <w:rFonts w:ascii="Arial" w:eastAsia="Arial" w:hAnsi="Arial" w:cs="Arial"/>
                <w:color w:val="000000"/>
                <w:sz w:val="20"/>
                <w:szCs w:val="20"/>
              </w:rPr>
              <w:t>có thể tách rời. Theo đó, trong mọi trường hợp, đơn vị</w:t>
            </w:r>
            <w:r w:rsidR="00086C8A" w:rsidRPr="004624BC">
              <w:rPr>
                <w:rFonts w:ascii="Arial" w:eastAsia="Arial" w:hAnsi="Arial" w:cs="Arial"/>
                <w:color w:val="000000"/>
                <w:sz w:val="20"/>
                <w:szCs w:val="20"/>
              </w:rPr>
              <w:t xml:space="preserve"> phải</w:t>
            </w:r>
            <w:r w:rsidR="00642E6A" w:rsidRPr="004624BC">
              <w:rPr>
                <w:rFonts w:ascii="Arial" w:eastAsia="Arial" w:hAnsi="Arial" w:cs="Arial"/>
                <w:color w:val="000000"/>
                <w:sz w:val="20"/>
                <w:szCs w:val="20"/>
              </w:rPr>
              <w:t xml:space="preserve"> trình bày riêng</w:t>
            </w:r>
            <w:r w:rsidR="00086C8A" w:rsidRPr="004624BC">
              <w:rPr>
                <w:rFonts w:ascii="Arial" w:eastAsia="Arial" w:hAnsi="Arial" w:cs="Arial"/>
                <w:color w:val="000000"/>
                <w:sz w:val="20"/>
                <w:szCs w:val="20"/>
              </w:rPr>
              <w:t xml:space="preserve"> thành</w:t>
            </w:r>
            <w:r w:rsidR="00642E6A" w:rsidRPr="004624BC">
              <w:rPr>
                <w:rFonts w:ascii="Arial" w:eastAsia="Arial" w:hAnsi="Arial" w:cs="Arial"/>
                <w:color w:val="000000"/>
                <w:sz w:val="20"/>
                <w:szCs w:val="20"/>
              </w:rPr>
              <w:t xml:space="preserve"> phần nợ phải trả và </w:t>
            </w:r>
            <w:r w:rsidR="00086C8A" w:rsidRPr="004624BC">
              <w:rPr>
                <w:rFonts w:ascii="Arial" w:eastAsia="Arial" w:hAnsi="Arial" w:cs="Arial"/>
                <w:color w:val="000000"/>
                <w:sz w:val="20"/>
                <w:szCs w:val="20"/>
              </w:rPr>
              <w:t xml:space="preserve">thành </w:t>
            </w:r>
            <w:r w:rsidR="00642E6A" w:rsidRPr="004624BC">
              <w:rPr>
                <w:rFonts w:ascii="Arial" w:eastAsia="Arial" w:hAnsi="Arial" w:cs="Arial"/>
                <w:color w:val="000000"/>
                <w:sz w:val="20"/>
                <w:szCs w:val="20"/>
              </w:rPr>
              <w:t>phần vốn trên bảng cân đối kế toán.</w:t>
            </w:r>
          </w:p>
          <w:p w:rsidR="00B22032" w:rsidRPr="004624BC" w:rsidRDefault="00B22032" w:rsidP="00500192">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B22032" w:rsidP="00500192">
            <w:pPr>
              <w:pBdr>
                <w:top w:val="nil"/>
                <w:left w:val="nil"/>
                <w:bottom w:val="nil"/>
                <w:right w:val="nil"/>
                <w:between w:val="nil"/>
              </w:pBdr>
              <w:spacing w:line="259" w:lineRule="auto"/>
              <w:jc w:val="both"/>
              <w:rPr>
                <w:rFonts w:ascii="Arial" w:eastAsia="Arial" w:hAnsi="Arial" w:cs="Arial"/>
                <w:sz w:val="20"/>
                <w:szCs w:val="20"/>
              </w:rPr>
            </w:pPr>
          </w:p>
          <w:p w:rsidR="008B3865" w:rsidRPr="004624BC" w:rsidRDefault="008B3865" w:rsidP="00500192">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D40271">
            <w:pPr>
              <w:numPr>
                <w:ilvl w:val="0"/>
                <w:numId w:val="76"/>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Việc phân loại thành phần nợ phải trả và thành phần vốn của một công cụ chuyển đổi không được sửa đổi do thay đổi khả năng</w:t>
            </w:r>
            <w:r w:rsidR="00117A0D" w:rsidRPr="004624BC">
              <w:rPr>
                <w:rFonts w:ascii="Arial" w:eastAsia="Arial" w:hAnsi="Arial" w:cs="Arial"/>
                <w:color w:val="000000"/>
                <w:sz w:val="20"/>
                <w:szCs w:val="20"/>
              </w:rPr>
              <w:t xml:space="preserve"> thực hiện</w:t>
            </w:r>
            <w:r w:rsidRPr="004624BC">
              <w:rPr>
                <w:rFonts w:ascii="Arial" w:eastAsia="Arial" w:hAnsi="Arial" w:cs="Arial"/>
                <w:color w:val="000000"/>
                <w:sz w:val="20"/>
                <w:szCs w:val="20"/>
              </w:rPr>
              <w:t xml:space="preserve"> quyền chọn chuyển đổi, thậm chí khi việc thực hiện quyền chọn có </w:t>
            </w:r>
            <w:r w:rsidR="00443546" w:rsidRPr="004624BC">
              <w:rPr>
                <w:rFonts w:ascii="Arial" w:eastAsia="Arial" w:hAnsi="Arial" w:cs="Arial"/>
                <w:color w:val="000000"/>
                <w:sz w:val="20"/>
                <w:szCs w:val="20"/>
              </w:rPr>
              <w:t>thể</w:t>
            </w:r>
            <w:r w:rsidR="00D66225" w:rsidRPr="004624BC">
              <w:rPr>
                <w:rFonts w:ascii="Arial" w:eastAsia="Arial" w:hAnsi="Arial" w:cs="Arial"/>
                <w:color w:val="000000"/>
                <w:sz w:val="20"/>
                <w:szCs w:val="20"/>
              </w:rPr>
              <w:t xml:space="preserve"> mang lại</w:t>
            </w:r>
            <w:r w:rsidRPr="004624BC">
              <w:rPr>
                <w:rFonts w:ascii="Arial" w:eastAsia="Arial" w:hAnsi="Arial" w:cs="Arial"/>
                <w:color w:val="000000"/>
                <w:sz w:val="20"/>
                <w:szCs w:val="20"/>
              </w:rPr>
              <w:t xml:space="preserve"> lợi ích kinh tế cho một số người nắm giữ. Người nắm giữ công cụ không phải lúc nào cũng hành động theo cách được dự đoán, ví dụ, </w:t>
            </w:r>
            <w:r w:rsidRPr="004624BC">
              <w:rPr>
                <w:rFonts w:ascii="Arial" w:eastAsia="Arial" w:hAnsi="Arial" w:cs="Arial"/>
                <w:sz w:val="20"/>
                <w:szCs w:val="20"/>
              </w:rPr>
              <w:t>ảnh</w:t>
            </w:r>
            <w:r w:rsidRPr="004624BC">
              <w:rPr>
                <w:rFonts w:ascii="Arial" w:eastAsia="Arial" w:hAnsi="Arial" w:cs="Arial"/>
                <w:color w:val="000000"/>
                <w:sz w:val="20"/>
                <w:szCs w:val="20"/>
              </w:rPr>
              <w:t xml:space="preserve"> hưởng của thuế từ việc chuyển đổi có thể khác nhau giữa những người nắm giữ. Hơn nữa, khả năng chuyển đổi sẽ thay đổi theo thời gian. Nghĩa vụ theo hợp đồng của đơn vị </w:t>
            </w:r>
            <w:r w:rsidR="00443546" w:rsidRPr="004624BC">
              <w:rPr>
                <w:rFonts w:ascii="Arial" w:eastAsia="Arial" w:hAnsi="Arial" w:cs="Arial"/>
                <w:color w:val="000000"/>
                <w:sz w:val="20"/>
                <w:szCs w:val="20"/>
              </w:rPr>
              <w:t>thực hiện thanh toán</w:t>
            </w:r>
            <w:r w:rsidRPr="004624BC">
              <w:rPr>
                <w:rFonts w:ascii="Arial" w:eastAsia="Arial" w:hAnsi="Arial" w:cs="Arial"/>
                <w:color w:val="000000"/>
                <w:sz w:val="20"/>
                <w:szCs w:val="20"/>
              </w:rPr>
              <w:t xml:space="preserve"> trong tương lai </w:t>
            </w:r>
            <w:r w:rsidR="00443546" w:rsidRPr="004624BC">
              <w:rPr>
                <w:rFonts w:ascii="Arial" w:eastAsia="Arial" w:hAnsi="Arial" w:cs="Arial"/>
                <w:color w:val="000000"/>
                <w:sz w:val="20"/>
                <w:szCs w:val="20"/>
              </w:rPr>
              <w:t>vẫn có hiệu lực cho</w:t>
            </w:r>
            <w:r w:rsidRPr="004624BC">
              <w:rPr>
                <w:rFonts w:ascii="Arial" w:eastAsia="Arial" w:hAnsi="Arial" w:cs="Arial"/>
                <w:color w:val="000000"/>
                <w:sz w:val="20"/>
                <w:szCs w:val="20"/>
              </w:rPr>
              <w:t xml:space="preserve"> đến khi</w:t>
            </w:r>
            <w:r w:rsidR="00443546" w:rsidRPr="004624BC">
              <w:rPr>
                <w:rFonts w:ascii="Arial" w:eastAsia="Arial" w:hAnsi="Arial" w:cs="Arial"/>
                <w:color w:val="000000"/>
                <w:sz w:val="20"/>
                <w:szCs w:val="20"/>
              </w:rPr>
              <w:t xml:space="preserve"> hoàn thành</w:t>
            </w:r>
            <w:r w:rsidRPr="004624BC">
              <w:rPr>
                <w:rFonts w:ascii="Arial" w:eastAsia="Arial" w:hAnsi="Arial" w:cs="Arial"/>
                <w:color w:val="000000"/>
                <w:sz w:val="20"/>
                <w:szCs w:val="20"/>
              </w:rPr>
              <w:t xml:space="preserve"> nghĩa vụ thông qua việc chuyển đổi,</w:t>
            </w:r>
            <w:r w:rsidR="00443546" w:rsidRPr="004624BC">
              <w:rPr>
                <w:rFonts w:ascii="Arial" w:eastAsia="Arial" w:hAnsi="Arial" w:cs="Arial"/>
                <w:color w:val="000000"/>
                <w:sz w:val="20"/>
                <w:szCs w:val="20"/>
              </w:rPr>
              <w:t xml:space="preserve"> khi công cụ</w:t>
            </w:r>
            <w:r w:rsidRPr="004624BC">
              <w:rPr>
                <w:rFonts w:ascii="Arial" w:eastAsia="Arial" w:hAnsi="Arial" w:cs="Arial"/>
                <w:color w:val="000000"/>
                <w:sz w:val="20"/>
                <w:szCs w:val="20"/>
              </w:rPr>
              <w:t xml:space="preserve"> đáo hạn hoặc một số giao dịch khác.</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sz w:val="20"/>
                <w:szCs w:val="20"/>
              </w:rPr>
            </w:pPr>
          </w:p>
          <w:p w:rsidR="00B22032" w:rsidRPr="004624BC" w:rsidRDefault="00642E6A" w:rsidP="00500192">
            <w:pPr>
              <w:numPr>
                <w:ilvl w:val="0"/>
                <w:numId w:val="76"/>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IFRS 9 </w:t>
            </w:r>
            <w:r w:rsidR="006876C6" w:rsidRPr="004624BC">
              <w:rPr>
                <w:rFonts w:ascii="Arial" w:eastAsia="Arial" w:hAnsi="Arial" w:cs="Arial"/>
                <w:color w:val="000000"/>
                <w:sz w:val="20"/>
                <w:szCs w:val="20"/>
              </w:rPr>
              <w:t>quy định</w:t>
            </w:r>
            <w:r w:rsidRPr="004624BC">
              <w:rPr>
                <w:rFonts w:ascii="Arial" w:eastAsia="Arial" w:hAnsi="Arial" w:cs="Arial"/>
                <w:color w:val="000000"/>
                <w:sz w:val="20"/>
                <w:szCs w:val="20"/>
              </w:rPr>
              <w:t xml:space="preserve"> việc đo lường tài sản tài chính và nợ phải trả tài chính. Công cụ vốn là công cụ mà người nắm giữ được hưởng lợi ích còn lại trong tài sản của đơn vị sau khi trừ tất cả các khoản nợ phải trả. Vì vậy, khi giá trị ghi nhận ban đầu của một công cụ tài chính phức hợp được phân bổ cho thành phần nợ phải trả và thành phần vốn, thành ph</w:t>
            </w:r>
            <w:r w:rsidRPr="004624BC">
              <w:rPr>
                <w:rFonts w:ascii="Arial" w:eastAsia="Arial" w:hAnsi="Arial" w:cs="Arial"/>
                <w:sz w:val="20"/>
                <w:szCs w:val="20"/>
              </w:rPr>
              <w:t>ần</w:t>
            </w:r>
            <w:r w:rsidRPr="004624BC">
              <w:rPr>
                <w:rFonts w:ascii="Arial" w:eastAsia="Arial" w:hAnsi="Arial" w:cs="Arial"/>
                <w:color w:val="000000"/>
                <w:sz w:val="20"/>
                <w:szCs w:val="20"/>
              </w:rPr>
              <w:t xml:space="preserve"> vốn là số còn lại sau khi trừ phần nợ phải trả khỏi giá trị hợp lý của công cụ. Giá trị của bất cứ thành phần phái sinh (ví dụ là quyền chọn mua) đính kèm trong công cụ tài chính phức hợp ngoài thành phần vốn (ví dụ như một quyền chọn chuyển đổi vốn chủ sở hữu) là một phần nằm trong thành phần nợ phải trả. Tổng giá trị ghi sổ của thành phần nợ phải trả và thành phần vốn khi ghi nhận ban đầu luôn luôn bằng giá trị hợp lý của </w:t>
            </w:r>
            <w:r w:rsidR="00C84364" w:rsidRPr="004624BC">
              <w:rPr>
                <w:rFonts w:ascii="Arial" w:eastAsia="Arial" w:hAnsi="Arial" w:cs="Arial"/>
                <w:color w:val="000000"/>
                <w:sz w:val="20"/>
                <w:szCs w:val="20"/>
              </w:rPr>
              <w:t xml:space="preserve">toàn bộ </w:t>
            </w:r>
            <w:r w:rsidRPr="004624BC">
              <w:rPr>
                <w:rFonts w:ascii="Arial" w:eastAsia="Arial" w:hAnsi="Arial" w:cs="Arial"/>
                <w:color w:val="000000"/>
                <w:sz w:val="20"/>
                <w:szCs w:val="20"/>
              </w:rPr>
              <w:t xml:space="preserve">công cụ. Không có lãi hoặc lỗ phát sinh từ ghi nhận ban đầu các thành phần của công cụ một cách riêng </w:t>
            </w:r>
            <w:r w:rsidR="00DC515E" w:rsidRPr="004624BC">
              <w:rPr>
                <w:rFonts w:ascii="Arial" w:eastAsia="Arial" w:hAnsi="Arial" w:cs="Arial"/>
                <w:color w:val="000000"/>
                <w:sz w:val="20"/>
                <w:szCs w:val="20"/>
              </w:rPr>
              <w:t>biệt</w:t>
            </w:r>
            <w:r w:rsidRPr="004624BC">
              <w:rPr>
                <w:rFonts w:ascii="Arial" w:eastAsia="Arial" w:hAnsi="Arial" w:cs="Arial"/>
                <w:color w:val="000000"/>
                <w:sz w:val="20"/>
                <w:szCs w:val="20"/>
              </w:rPr>
              <w:t>.</w:t>
            </w:r>
          </w:p>
          <w:p w:rsidR="00B22032" w:rsidRPr="004624BC" w:rsidRDefault="00B22032" w:rsidP="00500192">
            <w:pPr>
              <w:spacing w:line="259" w:lineRule="auto"/>
              <w:jc w:val="both"/>
              <w:rPr>
                <w:rFonts w:ascii="Arial" w:eastAsia="Arial" w:hAnsi="Arial" w:cs="Arial"/>
                <w:color w:val="000000"/>
                <w:sz w:val="20"/>
                <w:szCs w:val="20"/>
              </w:rPr>
            </w:pPr>
          </w:p>
          <w:p w:rsidR="006876C6" w:rsidRPr="004624BC" w:rsidRDefault="006876C6" w:rsidP="00500192">
            <w:pPr>
              <w:pBdr>
                <w:top w:val="nil"/>
                <w:left w:val="nil"/>
                <w:bottom w:val="nil"/>
                <w:right w:val="nil"/>
                <w:between w:val="nil"/>
              </w:pBdr>
              <w:spacing w:line="259" w:lineRule="auto"/>
              <w:rPr>
                <w:rFonts w:ascii="Arial" w:eastAsia="Arial" w:hAnsi="Arial" w:cs="Arial"/>
                <w:sz w:val="20"/>
                <w:szCs w:val="20"/>
              </w:rPr>
            </w:pPr>
          </w:p>
          <w:p w:rsidR="006876C6" w:rsidRPr="004624BC" w:rsidRDefault="006876C6" w:rsidP="00500192">
            <w:pPr>
              <w:pBdr>
                <w:top w:val="nil"/>
                <w:left w:val="nil"/>
                <w:bottom w:val="nil"/>
                <w:right w:val="nil"/>
                <w:between w:val="nil"/>
              </w:pBdr>
              <w:spacing w:line="259" w:lineRule="auto"/>
              <w:rPr>
                <w:rFonts w:ascii="Arial" w:eastAsia="Arial" w:hAnsi="Arial" w:cs="Arial"/>
                <w:sz w:val="20"/>
                <w:szCs w:val="20"/>
              </w:rPr>
            </w:pPr>
          </w:p>
          <w:p w:rsidR="006876C6" w:rsidRPr="004624BC" w:rsidRDefault="006876C6" w:rsidP="00500192">
            <w:pPr>
              <w:pBdr>
                <w:top w:val="nil"/>
                <w:left w:val="nil"/>
                <w:bottom w:val="nil"/>
                <w:right w:val="nil"/>
                <w:between w:val="nil"/>
              </w:pBdr>
              <w:spacing w:line="259" w:lineRule="auto"/>
              <w:rPr>
                <w:rFonts w:ascii="Arial" w:eastAsia="Arial" w:hAnsi="Arial" w:cs="Arial"/>
                <w:sz w:val="20"/>
                <w:szCs w:val="20"/>
              </w:rPr>
            </w:pPr>
          </w:p>
          <w:p w:rsidR="00B22032" w:rsidRPr="004624BC" w:rsidRDefault="00642E6A" w:rsidP="00500192">
            <w:pPr>
              <w:numPr>
                <w:ilvl w:val="0"/>
                <w:numId w:val="76"/>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Theo phương pháp được mô tả trong đoạn 31, </w:t>
            </w:r>
            <w:r w:rsidRPr="004624BC">
              <w:rPr>
                <w:rFonts w:ascii="Arial" w:eastAsia="Arial" w:hAnsi="Arial" w:cs="Arial"/>
                <w:sz w:val="20"/>
                <w:szCs w:val="20"/>
              </w:rPr>
              <w:t>đơn vị phát hành</w:t>
            </w:r>
            <w:r w:rsidRPr="004624BC">
              <w:rPr>
                <w:rFonts w:ascii="Arial" w:eastAsia="Arial" w:hAnsi="Arial" w:cs="Arial"/>
                <w:color w:val="000000"/>
                <w:sz w:val="20"/>
                <w:szCs w:val="20"/>
              </w:rPr>
              <w:t xml:space="preserve"> trái phiếu chuyển đổi thành cổ phiếu </w:t>
            </w:r>
            <w:r w:rsidR="003D301B" w:rsidRPr="004624BC">
              <w:rPr>
                <w:rFonts w:ascii="Arial" w:eastAsia="Arial" w:hAnsi="Arial" w:cs="Arial"/>
                <w:color w:val="000000"/>
                <w:sz w:val="20"/>
                <w:szCs w:val="20"/>
              </w:rPr>
              <w:t xml:space="preserve">phổ thông </w:t>
            </w:r>
            <w:r w:rsidRPr="004624BC">
              <w:rPr>
                <w:rFonts w:ascii="Arial" w:eastAsia="Arial" w:hAnsi="Arial" w:cs="Arial"/>
                <w:color w:val="000000"/>
                <w:sz w:val="20"/>
                <w:szCs w:val="20"/>
              </w:rPr>
              <w:t>đầu tiên xác định giá trị ghi sổ của</w:t>
            </w:r>
            <w:r w:rsidR="000F7FAD" w:rsidRPr="004624BC">
              <w:rPr>
                <w:rFonts w:ascii="Arial" w:eastAsia="Arial" w:hAnsi="Arial" w:cs="Arial"/>
                <w:color w:val="000000"/>
                <w:sz w:val="20"/>
                <w:szCs w:val="20"/>
              </w:rPr>
              <w:t xml:space="preserve"> thành</w:t>
            </w:r>
            <w:r w:rsidRPr="004624BC">
              <w:rPr>
                <w:rFonts w:ascii="Arial" w:eastAsia="Arial" w:hAnsi="Arial" w:cs="Arial"/>
                <w:color w:val="000000"/>
                <w:sz w:val="20"/>
                <w:szCs w:val="20"/>
              </w:rPr>
              <w:t xml:space="preserve"> phần nợ phải trả bằng cách đo lường giá trị hợp lý của một khoản nợ phải trả tương tự (bao gồm các công cụ phái sinh đính kèm không phải công cụ vốn) </w:t>
            </w:r>
            <w:r w:rsidRPr="004624BC">
              <w:rPr>
                <w:rFonts w:ascii="Arial" w:eastAsia="Arial" w:hAnsi="Arial" w:cs="Arial"/>
                <w:sz w:val="20"/>
                <w:szCs w:val="20"/>
              </w:rPr>
              <w:t>mà</w:t>
            </w:r>
            <w:r w:rsidRPr="004624BC">
              <w:rPr>
                <w:rFonts w:ascii="Arial" w:eastAsia="Arial" w:hAnsi="Arial" w:cs="Arial"/>
                <w:color w:val="000000"/>
                <w:sz w:val="20"/>
                <w:szCs w:val="20"/>
              </w:rPr>
              <w:t xml:space="preserve"> không có thành phần vốn. Giá trị ghi sổ của một công cụ vốn thể hiện bằng quyền chọn chuyển đổi công cụ thành cổ phiếu </w:t>
            </w:r>
            <w:r w:rsidR="000F7FAD" w:rsidRPr="004624BC">
              <w:rPr>
                <w:rFonts w:ascii="Arial" w:eastAsia="Arial" w:hAnsi="Arial" w:cs="Arial"/>
                <w:color w:val="000000"/>
                <w:sz w:val="20"/>
                <w:szCs w:val="20"/>
              </w:rPr>
              <w:t xml:space="preserve">phổ thông </w:t>
            </w:r>
            <w:r w:rsidRPr="004624BC">
              <w:rPr>
                <w:rFonts w:ascii="Arial" w:eastAsia="Arial" w:hAnsi="Arial" w:cs="Arial"/>
                <w:color w:val="000000"/>
                <w:sz w:val="20"/>
                <w:szCs w:val="20"/>
              </w:rPr>
              <w:t>được xác định bằng cách lấy toàn bộ giá trị hợp lý của công cụ tài chính phức hợp trừ đi giá trị hợp lý của nợ phải trả tài chính.</w:t>
            </w:r>
          </w:p>
          <w:p w:rsidR="00B22032" w:rsidRPr="004624BC" w:rsidRDefault="00B22032" w:rsidP="00500192">
            <w:pPr>
              <w:spacing w:line="259" w:lineRule="auto"/>
              <w:ind w:firstLine="720"/>
              <w:jc w:val="both"/>
              <w:rPr>
                <w:rFonts w:ascii="Arial" w:eastAsia="Arial" w:hAnsi="Arial" w:cs="Arial"/>
                <w:b/>
                <w:sz w:val="20"/>
                <w:szCs w:val="20"/>
              </w:rPr>
            </w:pPr>
          </w:p>
          <w:p w:rsidR="00B22032" w:rsidRPr="004624BC" w:rsidRDefault="00642E6A" w:rsidP="00500192">
            <w:pPr>
              <w:spacing w:line="259" w:lineRule="auto"/>
              <w:ind w:firstLine="720"/>
              <w:jc w:val="both"/>
              <w:rPr>
                <w:rFonts w:ascii="Arial" w:eastAsia="Arial" w:hAnsi="Arial" w:cs="Arial"/>
                <w:b/>
              </w:rPr>
            </w:pPr>
            <w:r w:rsidRPr="004624BC">
              <w:rPr>
                <w:rFonts w:ascii="Arial" w:eastAsia="Arial" w:hAnsi="Arial" w:cs="Arial"/>
                <w:b/>
              </w:rPr>
              <w:t>Cổ phiếu quỹ (xem thêm đoạn AG36)</w:t>
            </w:r>
          </w:p>
          <w:p w:rsidR="00B22032" w:rsidRPr="004624BC" w:rsidRDefault="00B22032" w:rsidP="00500192">
            <w:pPr>
              <w:spacing w:line="259" w:lineRule="auto"/>
              <w:jc w:val="both"/>
              <w:rPr>
                <w:rFonts w:ascii="Arial" w:eastAsia="Arial" w:hAnsi="Arial" w:cs="Arial"/>
                <w:b/>
                <w:color w:val="000000"/>
                <w:sz w:val="20"/>
                <w:szCs w:val="20"/>
              </w:rPr>
            </w:pPr>
          </w:p>
          <w:p w:rsidR="00B22032" w:rsidRPr="004624BC" w:rsidRDefault="00642E6A" w:rsidP="008D5EDF">
            <w:pPr>
              <w:numPr>
                <w:ilvl w:val="0"/>
                <w:numId w:val="74"/>
              </w:numPr>
              <w:pBdr>
                <w:top w:val="nil"/>
                <w:left w:val="nil"/>
                <w:bottom w:val="nil"/>
                <w:right w:val="nil"/>
                <w:between w:val="nil"/>
              </w:pBdr>
              <w:spacing w:line="259" w:lineRule="auto"/>
              <w:ind w:hanging="388"/>
              <w:jc w:val="both"/>
              <w:rPr>
                <w:rFonts w:ascii="Arial" w:eastAsia="Arial" w:hAnsi="Arial" w:cs="Arial"/>
                <w:b/>
                <w:color w:val="000000"/>
                <w:sz w:val="20"/>
                <w:szCs w:val="20"/>
              </w:rPr>
            </w:pPr>
            <w:r w:rsidRPr="004624BC">
              <w:rPr>
                <w:rFonts w:ascii="Arial" w:eastAsia="Arial" w:hAnsi="Arial" w:cs="Arial"/>
                <w:b/>
                <w:color w:val="000000"/>
                <w:sz w:val="20"/>
                <w:szCs w:val="20"/>
              </w:rPr>
              <w:t>Nếu đơn vị mua lại công cụ vốn của mình, các công cụ này (cổ phiếu quỹ) được trừ trực tiếp vào vốn chủ sở hữu. Không có lãi hoặc lỗ được ghi nhận vào báo cáo kết quả kinh doanh vào ngày mua, bán, phát hành hoặc hủy bỏ công cụ vốn của đơn vị. Số cổ phiếu quỹ này có thể được mua lại hoặc nắm giữ bởi đơn vị hoặc một thành viên khác trong Tập đoàn. Số tiền thanh toán hoặc nhận được được ghi trực tiếp vào vốn chủ sở hữu.</w:t>
            </w:r>
          </w:p>
          <w:p w:rsidR="007A2EF8" w:rsidRPr="004624BC" w:rsidRDefault="007A2EF8" w:rsidP="007A2EF8">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F92A08" w:rsidRPr="004624BC" w:rsidRDefault="00F92A08" w:rsidP="007A2EF8">
            <w:pPr>
              <w:pBdr>
                <w:top w:val="nil"/>
                <w:left w:val="nil"/>
                <w:bottom w:val="nil"/>
                <w:right w:val="nil"/>
                <w:between w:val="nil"/>
              </w:pBdr>
              <w:spacing w:line="259" w:lineRule="auto"/>
              <w:ind w:left="720"/>
              <w:jc w:val="both"/>
              <w:rPr>
                <w:rFonts w:ascii="Arial" w:eastAsia="Arial" w:hAnsi="Arial" w:cs="Arial"/>
                <w:b/>
                <w:color w:val="000000"/>
                <w:sz w:val="20"/>
                <w:szCs w:val="20"/>
              </w:rPr>
            </w:pPr>
          </w:p>
          <w:p w:rsidR="008D5EDF" w:rsidRPr="004624BC" w:rsidRDefault="007A2EF8" w:rsidP="00F92A08">
            <w:pPr>
              <w:spacing w:line="259" w:lineRule="auto"/>
              <w:ind w:left="731" w:hanging="683"/>
              <w:jc w:val="both"/>
              <w:rPr>
                <w:rFonts w:ascii="Arial" w:eastAsia="Arial" w:hAnsi="Arial" w:cs="Arial"/>
                <w:color w:val="000000"/>
                <w:sz w:val="20"/>
                <w:szCs w:val="20"/>
              </w:rPr>
            </w:pPr>
            <w:r w:rsidRPr="004624BC">
              <w:rPr>
                <w:rFonts w:ascii="Arial" w:eastAsia="Arial" w:hAnsi="Arial" w:cs="Arial"/>
                <w:color w:val="000000"/>
                <w:sz w:val="20"/>
                <w:szCs w:val="20"/>
              </w:rPr>
              <w:t xml:space="preserve">    33A</w:t>
            </w:r>
            <w:r w:rsidR="008D5EDF" w:rsidRPr="004624BC">
              <w:rPr>
                <w:rFonts w:ascii="Arial" w:eastAsia="Arial" w:hAnsi="Arial" w:cs="Arial"/>
                <w:color w:val="000000"/>
                <w:sz w:val="20"/>
                <w:szCs w:val="20"/>
              </w:rPr>
              <w:t xml:space="preserve">. </w:t>
            </w:r>
            <w:r w:rsidR="00642E6A" w:rsidRPr="004624BC">
              <w:rPr>
                <w:rFonts w:ascii="Arial" w:eastAsia="Arial" w:hAnsi="Arial" w:cs="Arial"/>
                <w:color w:val="000000"/>
                <w:sz w:val="20"/>
                <w:szCs w:val="20"/>
              </w:rPr>
              <w:t>Một vài đơn vị vận hành, nội bộ hoặc bên ngoài, một quỹ đầu tư cung cấp cho các nhà đầu tư lợi ích được xác định bằng những đơn vị trong quỹ và ghi nhận nợ phải trả tài chính cho khoản tiền sẽ được trả cho các nhà đầu tư. Tương t</w:t>
            </w:r>
            <w:r w:rsidR="00A16AE9" w:rsidRPr="004624BC">
              <w:rPr>
                <w:rFonts w:ascii="Arial" w:eastAsia="Arial" w:hAnsi="Arial" w:cs="Arial"/>
                <w:color w:val="000000"/>
                <w:sz w:val="20"/>
                <w:szCs w:val="20"/>
              </w:rPr>
              <w:t>ự</w:t>
            </w:r>
            <w:r w:rsidR="00642E6A" w:rsidRPr="004624BC">
              <w:rPr>
                <w:rFonts w:ascii="Arial" w:eastAsia="Arial" w:hAnsi="Arial" w:cs="Arial"/>
                <w:color w:val="000000"/>
                <w:sz w:val="20"/>
                <w:szCs w:val="20"/>
              </w:rPr>
              <w:t xml:space="preserve">, một </w:t>
            </w:r>
            <w:r w:rsidR="00A16AE9" w:rsidRPr="004624BC">
              <w:rPr>
                <w:rFonts w:ascii="Arial" w:eastAsia="Arial" w:hAnsi="Arial" w:cs="Arial"/>
                <w:color w:val="000000"/>
                <w:sz w:val="20"/>
                <w:szCs w:val="20"/>
              </w:rPr>
              <w:t xml:space="preserve">số </w:t>
            </w:r>
            <w:r w:rsidR="00642E6A" w:rsidRPr="004624BC">
              <w:rPr>
                <w:rFonts w:ascii="Arial" w:eastAsia="Arial" w:hAnsi="Arial" w:cs="Arial"/>
                <w:color w:val="000000"/>
                <w:sz w:val="20"/>
                <w:szCs w:val="20"/>
              </w:rPr>
              <w:t xml:space="preserve">đơn vị phát hành nhóm các hợp đồng bảo hiểm với đặc tính </w:t>
            </w:r>
            <w:r w:rsidR="00A16AE9" w:rsidRPr="004624BC">
              <w:rPr>
                <w:rFonts w:ascii="Arial" w:eastAsia="Arial" w:hAnsi="Arial" w:cs="Arial"/>
                <w:color w:val="000000"/>
                <w:sz w:val="20"/>
                <w:szCs w:val="20"/>
              </w:rPr>
              <w:t>tham gia</w:t>
            </w:r>
            <w:r w:rsidR="00642E6A" w:rsidRPr="004624BC">
              <w:rPr>
                <w:rFonts w:ascii="Arial" w:eastAsia="Arial" w:hAnsi="Arial" w:cs="Arial"/>
                <w:sz w:val="20"/>
                <w:szCs w:val="20"/>
              </w:rPr>
              <w:t xml:space="preserve"> </w:t>
            </w:r>
            <w:r w:rsidR="00642E6A" w:rsidRPr="004624BC">
              <w:rPr>
                <w:rFonts w:ascii="Arial" w:eastAsia="Arial" w:hAnsi="Arial" w:cs="Arial"/>
                <w:color w:val="000000"/>
                <w:sz w:val="20"/>
                <w:szCs w:val="20"/>
              </w:rPr>
              <w:t xml:space="preserve">trực tiếp và </w:t>
            </w:r>
            <w:r w:rsidR="00A16AE9" w:rsidRPr="004624BC">
              <w:rPr>
                <w:rFonts w:ascii="Arial" w:eastAsia="Arial" w:hAnsi="Arial" w:cs="Arial"/>
                <w:color w:val="000000"/>
                <w:sz w:val="20"/>
                <w:szCs w:val="20"/>
              </w:rPr>
              <w:t>các</w:t>
            </w:r>
            <w:r w:rsidR="00642E6A" w:rsidRPr="004624BC">
              <w:rPr>
                <w:rFonts w:ascii="Arial" w:eastAsia="Arial" w:hAnsi="Arial" w:cs="Arial"/>
                <w:color w:val="000000"/>
                <w:sz w:val="20"/>
                <w:szCs w:val="20"/>
              </w:rPr>
              <w:t xml:space="preserve"> đơn vị này nắm giữ các tài sản cơ sở. </w:t>
            </w:r>
            <w:r w:rsidR="008D50BB" w:rsidRPr="004624BC">
              <w:rPr>
                <w:rFonts w:ascii="Arial" w:eastAsia="Arial" w:hAnsi="Arial" w:cs="Arial"/>
                <w:color w:val="000000"/>
                <w:sz w:val="20"/>
                <w:szCs w:val="20"/>
              </w:rPr>
              <w:t>Các</w:t>
            </w:r>
            <w:r w:rsidR="00642E6A" w:rsidRPr="004624BC">
              <w:rPr>
                <w:rFonts w:ascii="Arial" w:eastAsia="Arial" w:hAnsi="Arial" w:cs="Arial"/>
                <w:sz w:val="20"/>
                <w:szCs w:val="20"/>
              </w:rPr>
              <w:t xml:space="preserve"> </w:t>
            </w:r>
            <w:r w:rsidR="00642E6A" w:rsidRPr="004624BC">
              <w:rPr>
                <w:rFonts w:ascii="Arial" w:eastAsia="Arial" w:hAnsi="Arial" w:cs="Arial"/>
                <w:color w:val="000000"/>
                <w:sz w:val="20"/>
                <w:szCs w:val="20"/>
              </w:rPr>
              <w:t>quỹ hoặc tài sản cơ sở</w:t>
            </w:r>
            <w:r w:rsidR="008D50BB" w:rsidRPr="004624BC">
              <w:rPr>
                <w:rFonts w:ascii="Arial" w:eastAsia="Arial" w:hAnsi="Arial" w:cs="Arial"/>
                <w:color w:val="000000"/>
                <w:sz w:val="20"/>
                <w:szCs w:val="20"/>
              </w:rPr>
              <w:t xml:space="preserve"> này</w:t>
            </w:r>
            <w:r w:rsidR="00642E6A" w:rsidRPr="004624BC">
              <w:rPr>
                <w:rFonts w:ascii="Arial" w:eastAsia="Arial" w:hAnsi="Arial" w:cs="Arial"/>
                <w:color w:val="000000"/>
                <w:sz w:val="20"/>
                <w:szCs w:val="20"/>
              </w:rPr>
              <w:t xml:space="preserve"> bao gồm c</w:t>
            </w:r>
            <w:r w:rsidR="00642E6A" w:rsidRPr="004624BC">
              <w:rPr>
                <w:rFonts w:ascii="Arial" w:eastAsia="Arial" w:hAnsi="Arial" w:cs="Arial"/>
                <w:sz w:val="20"/>
                <w:szCs w:val="20"/>
              </w:rPr>
              <w:t xml:space="preserve">ả </w:t>
            </w:r>
            <w:r w:rsidR="00642E6A" w:rsidRPr="004624BC">
              <w:rPr>
                <w:rFonts w:ascii="Arial" w:eastAsia="Arial" w:hAnsi="Arial" w:cs="Arial"/>
                <w:color w:val="000000"/>
                <w:sz w:val="20"/>
                <w:szCs w:val="20"/>
              </w:rPr>
              <w:t>cổ phiếu quỹ c</w:t>
            </w:r>
            <w:r w:rsidR="00642E6A" w:rsidRPr="004624BC">
              <w:rPr>
                <w:rFonts w:ascii="Arial" w:eastAsia="Arial" w:hAnsi="Arial" w:cs="Arial"/>
                <w:sz w:val="20"/>
                <w:szCs w:val="20"/>
              </w:rPr>
              <w:t>ủa đơn vị</w:t>
            </w:r>
            <w:r w:rsidR="00642E6A" w:rsidRPr="004624BC">
              <w:rPr>
                <w:rFonts w:ascii="Arial" w:eastAsia="Arial" w:hAnsi="Arial" w:cs="Arial"/>
                <w:color w:val="000000"/>
                <w:sz w:val="20"/>
                <w:szCs w:val="20"/>
              </w:rPr>
              <w:t xml:space="preserve">. </w:t>
            </w:r>
            <w:r w:rsidR="008D50BB" w:rsidRPr="004624BC">
              <w:rPr>
                <w:rFonts w:ascii="Arial" w:eastAsia="Arial" w:hAnsi="Arial" w:cs="Arial"/>
                <w:color w:val="000000"/>
                <w:sz w:val="20"/>
                <w:szCs w:val="20"/>
              </w:rPr>
              <w:t>Mặc dù</w:t>
            </w:r>
            <w:r w:rsidR="00642E6A" w:rsidRPr="004624BC">
              <w:rPr>
                <w:rFonts w:ascii="Arial" w:eastAsia="Arial" w:hAnsi="Arial" w:cs="Arial"/>
                <w:sz w:val="20"/>
                <w:szCs w:val="20"/>
              </w:rPr>
              <w:t xml:space="preserve"> quy định ở </w:t>
            </w:r>
            <w:r w:rsidR="00642E6A" w:rsidRPr="004624BC">
              <w:rPr>
                <w:rFonts w:ascii="Arial" w:eastAsia="Arial" w:hAnsi="Arial" w:cs="Arial"/>
                <w:color w:val="000000"/>
                <w:sz w:val="20"/>
                <w:szCs w:val="20"/>
              </w:rPr>
              <w:t>đoạn 33, đơn v</w:t>
            </w:r>
            <w:r w:rsidR="00642E6A" w:rsidRPr="004624BC">
              <w:rPr>
                <w:rFonts w:ascii="Arial" w:eastAsia="Arial" w:hAnsi="Arial" w:cs="Arial"/>
                <w:sz w:val="20"/>
                <w:szCs w:val="20"/>
              </w:rPr>
              <w:t xml:space="preserve">ị </w:t>
            </w:r>
            <w:r w:rsidR="00642E6A" w:rsidRPr="004624BC">
              <w:rPr>
                <w:rFonts w:ascii="Arial" w:eastAsia="Arial" w:hAnsi="Arial" w:cs="Arial"/>
                <w:color w:val="000000"/>
                <w:sz w:val="20"/>
                <w:szCs w:val="20"/>
              </w:rPr>
              <w:t>có thể lựa chọn không trừ khỏi vốn chủ sở hữu phần cổ phiếu quỹ được bao gồm trong quỹ đó hoặc ch</w:t>
            </w:r>
            <w:r w:rsidR="00642E6A" w:rsidRPr="004624BC">
              <w:rPr>
                <w:rFonts w:ascii="Arial" w:eastAsia="Arial" w:hAnsi="Arial" w:cs="Arial"/>
                <w:sz w:val="20"/>
                <w:szCs w:val="20"/>
              </w:rPr>
              <w:t>ính là</w:t>
            </w:r>
            <w:r w:rsidR="00642E6A" w:rsidRPr="004624BC">
              <w:rPr>
                <w:rFonts w:ascii="Arial" w:eastAsia="Arial" w:hAnsi="Arial" w:cs="Arial"/>
                <w:color w:val="000000"/>
                <w:sz w:val="20"/>
                <w:szCs w:val="20"/>
              </w:rPr>
              <w:t xml:space="preserve"> tài sản cơ sở khi, và chỉ khi, </w:t>
            </w:r>
            <w:r w:rsidR="00642E6A" w:rsidRPr="004624BC">
              <w:rPr>
                <w:rFonts w:ascii="Arial" w:eastAsia="Arial" w:hAnsi="Arial" w:cs="Arial"/>
                <w:sz w:val="20"/>
                <w:szCs w:val="20"/>
              </w:rPr>
              <w:t>đơn vị</w:t>
            </w:r>
            <w:r w:rsidR="00642E6A" w:rsidRPr="004624BC">
              <w:rPr>
                <w:rFonts w:ascii="Arial" w:eastAsia="Arial" w:hAnsi="Arial" w:cs="Arial"/>
                <w:color w:val="000000"/>
                <w:sz w:val="20"/>
                <w:szCs w:val="20"/>
              </w:rPr>
              <w:t xml:space="preserve"> mua lại công cụ vốn của chính m</w:t>
            </w:r>
            <w:r w:rsidR="00642E6A" w:rsidRPr="004624BC">
              <w:rPr>
                <w:rFonts w:ascii="Arial" w:eastAsia="Arial" w:hAnsi="Arial" w:cs="Arial"/>
                <w:sz w:val="20"/>
                <w:szCs w:val="20"/>
              </w:rPr>
              <w:t xml:space="preserve">ình </w:t>
            </w:r>
            <w:r w:rsidR="00642E6A" w:rsidRPr="004624BC">
              <w:rPr>
                <w:rFonts w:ascii="Arial" w:eastAsia="Arial" w:hAnsi="Arial" w:cs="Arial"/>
                <w:color w:val="000000"/>
                <w:sz w:val="20"/>
                <w:szCs w:val="20"/>
              </w:rPr>
              <w:t>cho c</w:t>
            </w:r>
            <w:r w:rsidR="00642E6A" w:rsidRPr="004624BC">
              <w:rPr>
                <w:rFonts w:ascii="Arial" w:eastAsia="Arial" w:hAnsi="Arial" w:cs="Arial"/>
                <w:sz w:val="20"/>
                <w:szCs w:val="20"/>
              </w:rPr>
              <w:t xml:space="preserve">ác </w:t>
            </w:r>
            <w:r w:rsidR="00642E6A" w:rsidRPr="004624BC">
              <w:rPr>
                <w:rFonts w:ascii="Arial" w:eastAsia="Arial" w:hAnsi="Arial" w:cs="Arial"/>
                <w:color w:val="000000"/>
                <w:sz w:val="20"/>
                <w:szCs w:val="20"/>
              </w:rPr>
              <w:t>mục đích đó. Thay vào đó, đơn vị có thể lựa chọn tiếp tục hạch toán cổ phiếu quỹ như vốn chủ sở hữu và hạch toán  công cụ mua lại n</w:t>
            </w:r>
            <w:r w:rsidR="00642E6A" w:rsidRPr="004624BC">
              <w:rPr>
                <w:rFonts w:ascii="Arial" w:eastAsia="Arial" w:hAnsi="Arial" w:cs="Arial"/>
                <w:sz w:val="20"/>
                <w:szCs w:val="20"/>
              </w:rPr>
              <w:t xml:space="preserve">ày </w:t>
            </w:r>
            <w:r w:rsidR="00642E6A" w:rsidRPr="004624BC">
              <w:rPr>
                <w:rFonts w:ascii="Arial" w:eastAsia="Arial" w:hAnsi="Arial" w:cs="Arial"/>
                <w:color w:val="000000"/>
                <w:sz w:val="20"/>
                <w:szCs w:val="20"/>
              </w:rPr>
              <w:t xml:space="preserve">như một tài sản tài chính và được đo lường theo giá trị hợp lý thông qua lãi hoặc lỗ theo IFRS 9. Sự lựa chọn này là không thể thay đổi được và được thực hiện </w:t>
            </w:r>
            <w:r w:rsidR="008368A2" w:rsidRPr="004624BC">
              <w:rPr>
                <w:rFonts w:ascii="Arial" w:eastAsia="Arial" w:hAnsi="Arial" w:cs="Arial"/>
                <w:color w:val="000000"/>
                <w:sz w:val="20"/>
                <w:szCs w:val="20"/>
              </w:rPr>
              <w:t xml:space="preserve">cho </w:t>
            </w:r>
            <w:r w:rsidR="00642E6A" w:rsidRPr="004624BC">
              <w:rPr>
                <w:rFonts w:ascii="Arial" w:eastAsia="Arial" w:hAnsi="Arial" w:cs="Arial"/>
                <w:color w:val="000000"/>
                <w:sz w:val="20"/>
                <w:szCs w:val="20"/>
              </w:rPr>
              <w:t>từng công cụ. Cho mục đích của sự lựa chọn này, hợp đồng bảo hiểm bao gồm hợp đồng đầu tư cùng với đặc t</w:t>
            </w:r>
            <w:r w:rsidR="00642E6A" w:rsidRPr="004624BC">
              <w:rPr>
                <w:rFonts w:ascii="Arial" w:eastAsia="Arial" w:hAnsi="Arial" w:cs="Arial"/>
                <w:sz w:val="20"/>
                <w:szCs w:val="20"/>
              </w:rPr>
              <w:t xml:space="preserve">ính </w:t>
            </w:r>
            <w:r w:rsidR="008368A2" w:rsidRPr="004624BC">
              <w:rPr>
                <w:rFonts w:ascii="Arial" w:eastAsia="Arial" w:hAnsi="Arial" w:cs="Arial"/>
                <w:sz w:val="20"/>
                <w:szCs w:val="20"/>
              </w:rPr>
              <w:t>tham gia tùy ý</w:t>
            </w:r>
            <w:r w:rsidR="00642E6A" w:rsidRPr="004624BC">
              <w:rPr>
                <w:rFonts w:ascii="Arial" w:eastAsia="Arial" w:hAnsi="Arial" w:cs="Arial"/>
                <w:color w:val="000000"/>
                <w:sz w:val="20"/>
                <w:szCs w:val="20"/>
              </w:rPr>
              <w:t>. (Xem IFRS 17 cho c</w:t>
            </w:r>
            <w:r w:rsidR="00642E6A" w:rsidRPr="004624BC">
              <w:rPr>
                <w:rFonts w:ascii="Arial" w:eastAsia="Arial" w:hAnsi="Arial" w:cs="Arial"/>
                <w:sz w:val="20"/>
                <w:szCs w:val="20"/>
              </w:rPr>
              <w:t xml:space="preserve">ác </w:t>
            </w:r>
            <w:r w:rsidR="00642E6A" w:rsidRPr="004624BC">
              <w:rPr>
                <w:rFonts w:ascii="Arial" w:eastAsia="Arial" w:hAnsi="Arial" w:cs="Arial"/>
                <w:color w:val="000000"/>
                <w:sz w:val="20"/>
                <w:szCs w:val="20"/>
              </w:rPr>
              <w:t>điều khoản được sử dụng trong đoạn này đã được định nghĩa trong Chuẩn mực đó</w:t>
            </w:r>
            <w:r w:rsidR="008D5EDF" w:rsidRPr="004624BC">
              <w:rPr>
                <w:rFonts w:ascii="Arial" w:eastAsia="Arial" w:hAnsi="Arial" w:cs="Arial"/>
                <w:color w:val="000000"/>
                <w:sz w:val="20"/>
                <w:szCs w:val="20"/>
              </w:rPr>
              <w:t>.</w:t>
            </w:r>
            <w:r w:rsidR="00642E6A" w:rsidRPr="004624BC">
              <w:rPr>
                <w:rFonts w:ascii="Arial" w:eastAsia="Arial" w:hAnsi="Arial" w:cs="Arial"/>
                <w:color w:val="000000"/>
                <w:sz w:val="20"/>
                <w:szCs w:val="20"/>
              </w:rPr>
              <w:t>)</w:t>
            </w:r>
          </w:p>
          <w:p w:rsidR="00B22032" w:rsidRPr="004624BC" w:rsidRDefault="00B22032" w:rsidP="00500192">
            <w:pPr>
              <w:spacing w:line="259" w:lineRule="auto"/>
              <w:ind w:left="731" w:hanging="731"/>
              <w:jc w:val="both"/>
              <w:rPr>
                <w:rFonts w:ascii="Arial" w:eastAsia="Arial" w:hAnsi="Arial" w:cs="Arial"/>
                <w:sz w:val="20"/>
                <w:szCs w:val="20"/>
              </w:rPr>
            </w:pPr>
          </w:p>
          <w:p w:rsidR="00B22032" w:rsidRPr="004624BC" w:rsidRDefault="00642E6A" w:rsidP="008D5EDF">
            <w:pPr>
              <w:numPr>
                <w:ilvl w:val="0"/>
                <w:numId w:val="74"/>
              </w:numPr>
              <w:pBdr>
                <w:top w:val="nil"/>
                <w:left w:val="nil"/>
                <w:bottom w:val="nil"/>
                <w:right w:val="nil"/>
                <w:between w:val="nil"/>
              </w:pBdr>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 xml:space="preserve">Số cổ phiếu quỹ đơn vị nắm giữ được thuyết minh riêng </w:t>
            </w:r>
            <w:r w:rsidR="00DC515E" w:rsidRPr="004624BC">
              <w:rPr>
                <w:rFonts w:ascii="Arial" w:eastAsia="Arial" w:hAnsi="Arial" w:cs="Arial"/>
                <w:color w:val="000000"/>
                <w:sz w:val="20"/>
                <w:szCs w:val="20"/>
              </w:rPr>
              <w:t>biệt</w:t>
            </w:r>
            <w:r w:rsidRPr="004624BC">
              <w:rPr>
                <w:rFonts w:ascii="Arial" w:eastAsia="Arial" w:hAnsi="Arial" w:cs="Arial"/>
                <w:color w:val="000000"/>
                <w:sz w:val="20"/>
                <w:szCs w:val="20"/>
              </w:rPr>
              <w:t xml:space="preserve"> trên bảng cân đối kế toán hoặc trong các thuyết minh, theo IAS 1</w:t>
            </w:r>
            <w:r w:rsidRPr="004624BC">
              <w:rPr>
                <w:rFonts w:ascii="Arial" w:eastAsia="Arial" w:hAnsi="Arial" w:cs="Arial"/>
                <w:i/>
                <w:color w:val="000000"/>
                <w:sz w:val="20"/>
                <w:szCs w:val="20"/>
              </w:rPr>
              <w:t xml:space="preserve"> Trình bày báo cáo tài chính</w:t>
            </w:r>
            <w:r w:rsidRPr="004624BC">
              <w:rPr>
                <w:rFonts w:ascii="Arial" w:eastAsia="Arial" w:hAnsi="Arial" w:cs="Arial"/>
                <w:color w:val="000000"/>
                <w:sz w:val="20"/>
                <w:szCs w:val="20"/>
              </w:rPr>
              <w:t xml:space="preserve">. Đơn vị trình bày các thuyết minh theo IAS 24 </w:t>
            </w:r>
            <w:r w:rsidRPr="004624BC">
              <w:rPr>
                <w:rFonts w:ascii="Arial" w:eastAsia="Arial" w:hAnsi="Arial" w:cs="Arial"/>
                <w:i/>
                <w:color w:val="000000"/>
                <w:sz w:val="20"/>
                <w:szCs w:val="20"/>
              </w:rPr>
              <w:t>Thuyết minh về các bên liên quan</w:t>
            </w:r>
            <w:r w:rsidRPr="004624BC">
              <w:rPr>
                <w:rFonts w:ascii="Arial" w:eastAsia="Arial" w:hAnsi="Arial" w:cs="Arial"/>
                <w:color w:val="000000"/>
                <w:sz w:val="20"/>
                <w:szCs w:val="20"/>
              </w:rPr>
              <w:t xml:space="preserve"> nếu đơn vị mua lại công cụ vốn của chính đơn vị từ các bên liên quan.</w:t>
            </w:r>
          </w:p>
          <w:p w:rsidR="00B22032" w:rsidRPr="004624BC" w:rsidRDefault="00B22032" w:rsidP="00500192">
            <w:pPr>
              <w:spacing w:line="259" w:lineRule="auto"/>
              <w:jc w:val="both"/>
              <w:rPr>
                <w:rFonts w:ascii="Arial" w:eastAsia="Arial" w:hAnsi="Arial" w:cs="Arial"/>
                <w:sz w:val="20"/>
                <w:szCs w:val="20"/>
              </w:rPr>
            </w:pPr>
          </w:p>
          <w:p w:rsidR="00D37EA6" w:rsidRPr="004624BC" w:rsidRDefault="00D37EA6" w:rsidP="00500192">
            <w:pPr>
              <w:spacing w:line="259" w:lineRule="auto"/>
              <w:jc w:val="both"/>
              <w:rPr>
                <w:rFonts w:ascii="Arial" w:eastAsia="Arial" w:hAnsi="Arial" w:cs="Arial"/>
                <w:sz w:val="20"/>
                <w:szCs w:val="20"/>
              </w:rPr>
            </w:pPr>
          </w:p>
          <w:p w:rsidR="00B22032" w:rsidRPr="004624BC" w:rsidRDefault="009B0991" w:rsidP="00500192">
            <w:pPr>
              <w:spacing w:line="259" w:lineRule="auto"/>
              <w:ind w:firstLine="720"/>
              <w:jc w:val="both"/>
              <w:rPr>
                <w:rFonts w:ascii="Arial" w:eastAsia="Arial" w:hAnsi="Arial" w:cs="Arial"/>
                <w:b/>
              </w:rPr>
            </w:pPr>
            <w:r w:rsidRPr="004624BC">
              <w:rPr>
                <w:rFonts w:ascii="Arial" w:eastAsia="Arial" w:hAnsi="Arial" w:cs="Arial"/>
                <w:b/>
              </w:rPr>
              <w:t>Thu nhập l</w:t>
            </w:r>
            <w:r w:rsidR="00642E6A" w:rsidRPr="004624BC">
              <w:rPr>
                <w:rFonts w:ascii="Arial" w:eastAsia="Arial" w:hAnsi="Arial" w:cs="Arial"/>
                <w:b/>
              </w:rPr>
              <w:t>ãi, cổ tức, lỗ</w:t>
            </w:r>
            <w:r w:rsidRPr="004624BC">
              <w:rPr>
                <w:rFonts w:ascii="Arial" w:eastAsia="Arial" w:hAnsi="Arial" w:cs="Arial"/>
                <w:b/>
              </w:rPr>
              <w:t xml:space="preserve"> hoặc lãi</w:t>
            </w:r>
            <w:r w:rsidR="00642E6A" w:rsidRPr="004624BC">
              <w:rPr>
                <w:rFonts w:ascii="Arial" w:eastAsia="Arial" w:hAnsi="Arial" w:cs="Arial"/>
                <w:b/>
              </w:rPr>
              <w:t xml:space="preserve"> (xem đoạn AG37)</w:t>
            </w:r>
          </w:p>
          <w:p w:rsidR="00B22032" w:rsidRPr="004624BC" w:rsidRDefault="00B22032" w:rsidP="00500192">
            <w:pPr>
              <w:spacing w:line="259" w:lineRule="auto"/>
              <w:jc w:val="both"/>
              <w:rPr>
                <w:rFonts w:ascii="Arial" w:eastAsia="Arial" w:hAnsi="Arial" w:cs="Arial"/>
                <w:sz w:val="20"/>
                <w:szCs w:val="20"/>
              </w:rPr>
            </w:pPr>
          </w:p>
          <w:p w:rsidR="00B22032" w:rsidRPr="004624BC" w:rsidRDefault="00B22032" w:rsidP="00500192">
            <w:pPr>
              <w:spacing w:line="259" w:lineRule="auto"/>
              <w:jc w:val="both"/>
              <w:rPr>
                <w:rFonts w:ascii="Arial" w:eastAsia="Arial" w:hAnsi="Arial" w:cs="Arial"/>
                <w:b/>
                <w:sz w:val="20"/>
                <w:szCs w:val="20"/>
              </w:rPr>
            </w:pPr>
          </w:p>
          <w:p w:rsidR="00B22032" w:rsidRPr="004624BC" w:rsidRDefault="009B0991" w:rsidP="008D5EDF">
            <w:pPr>
              <w:numPr>
                <w:ilvl w:val="0"/>
                <w:numId w:val="74"/>
              </w:numPr>
              <w:pBdr>
                <w:top w:val="nil"/>
                <w:left w:val="nil"/>
                <w:bottom w:val="nil"/>
                <w:right w:val="nil"/>
                <w:between w:val="nil"/>
              </w:pBdr>
              <w:spacing w:line="259" w:lineRule="auto"/>
              <w:ind w:hanging="388"/>
              <w:jc w:val="both"/>
              <w:rPr>
                <w:rFonts w:ascii="Arial" w:eastAsia="Arial" w:hAnsi="Arial" w:cs="Arial"/>
                <w:b/>
                <w:color w:val="000000"/>
                <w:sz w:val="20"/>
                <w:szCs w:val="20"/>
              </w:rPr>
            </w:pPr>
            <w:r w:rsidRPr="004624BC">
              <w:rPr>
                <w:rFonts w:ascii="Arial" w:eastAsia="Arial" w:hAnsi="Arial" w:cs="Arial"/>
                <w:b/>
                <w:color w:val="000000"/>
                <w:sz w:val="20"/>
                <w:szCs w:val="20"/>
              </w:rPr>
              <w:t>Thu nhập l</w:t>
            </w:r>
            <w:r w:rsidR="00642E6A" w:rsidRPr="004624BC">
              <w:rPr>
                <w:rFonts w:ascii="Arial" w:eastAsia="Arial" w:hAnsi="Arial" w:cs="Arial"/>
                <w:b/>
                <w:color w:val="000000"/>
                <w:sz w:val="20"/>
                <w:szCs w:val="20"/>
              </w:rPr>
              <w:t>ãi, cổ tức</w:t>
            </w:r>
            <w:r w:rsidRPr="004624BC">
              <w:rPr>
                <w:rFonts w:ascii="Arial" w:eastAsia="Arial" w:hAnsi="Arial" w:cs="Arial"/>
                <w:b/>
                <w:color w:val="000000"/>
                <w:sz w:val="20"/>
                <w:szCs w:val="20"/>
              </w:rPr>
              <w:t>,</w:t>
            </w:r>
            <w:r w:rsidR="00642E6A" w:rsidRPr="004624BC">
              <w:rPr>
                <w:rFonts w:ascii="Arial" w:eastAsia="Arial" w:hAnsi="Arial" w:cs="Arial"/>
                <w:b/>
                <w:color w:val="000000"/>
                <w:sz w:val="20"/>
                <w:szCs w:val="20"/>
              </w:rPr>
              <w:t xml:space="preserve"> lỗ hoặc </w:t>
            </w:r>
            <w:r w:rsidRPr="004624BC">
              <w:rPr>
                <w:rFonts w:ascii="Arial" w:eastAsia="Arial" w:hAnsi="Arial" w:cs="Arial"/>
                <w:b/>
                <w:color w:val="000000"/>
                <w:sz w:val="20"/>
                <w:szCs w:val="20"/>
              </w:rPr>
              <w:t>lãi</w:t>
            </w:r>
            <w:r w:rsidR="00642E6A" w:rsidRPr="004624BC">
              <w:rPr>
                <w:rFonts w:ascii="Arial" w:eastAsia="Arial" w:hAnsi="Arial" w:cs="Arial"/>
                <w:b/>
                <w:color w:val="000000"/>
                <w:sz w:val="20"/>
                <w:szCs w:val="20"/>
              </w:rPr>
              <w:t xml:space="preserve"> liên quan đến một công cụ tài chính hoặc một thành phần là nợ phải trả tài chính sẽ được ghi nhận như thu nhập hoặc chi phí trên báo cáo kết quả kinh doanh. Các khoản phân phối cho người nắm giữ công cụ vốn sẽ được</w:t>
            </w:r>
            <w:r w:rsidR="00EE7804" w:rsidRPr="004624BC">
              <w:rPr>
                <w:rFonts w:ascii="Arial" w:eastAsia="Arial" w:hAnsi="Arial" w:cs="Arial"/>
                <w:b/>
                <w:color w:val="000000"/>
                <w:sz w:val="20"/>
                <w:szCs w:val="20"/>
              </w:rPr>
              <w:t xml:space="preserve"> đơn vị</w:t>
            </w:r>
            <w:r w:rsidR="00642E6A" w:rsidRPr="004624BC">
              <w:rPr>
                <w:rFonts w:ascii="Arial" w:eastAsia="Arial" w:hAnsi="Arial" w:cs="Arial"/>
                <w:b/>
                <w:color w:val="000000"/>
                <w:sz w:val="20"/>
                <w:szCs w:val="20"/>
              </w:rPr>
              <w:t xml:space="preserve"> ghi nhận trực tiếp vào vốn chủ sở hữu</w:t>
            </w:r>
            <w:r w:rsidR="00EE7804" w:rsidRPr="004624BC">
              <w:rPr>
                <w:rFonts w:ascii="Arial" w:eastAsia="Arial" w:hAnsi="Arial" w:cs="Arial"/>
                <w:b/>
                <w:color w:val="000000"/>
                <w:sz w:val="20"/>
                <w:szCs w:val="20"/>
              </w:rPr>
              <w:t>.</w:t>
            </w:r>
            <w:r w:rsidR="00642E6A" w:rsidRPr="004624BC">
              <w:rPr>
                <w:rFonts w:ascii="Arial" w:eastAsia="Arial" w:hAnsi="Arial" w:cs="Arial"/>
                <w:b/>
                <w:color w:val="000000"/>
                <w:sz w:val="20"/>
                <w:szCs w:val="20"/>
              </w:rPr>
              <w:t xml:space="preserve"> Chi phí giao dịch của một giao dịch vốn sẽ được trừ trực tiếp vào vốn chủ sở hữu.</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8F17D0">
            <w:pPr>
              <w:spacing w:line="259" w:lineRule="auto"/>
              <w:ind w:left="731" w:hanging="574"/>
              <w:jc w:val="both"/>
              <w:rPr>
                <w:rFonts w:ascii="Arial" w:eastAsia="Arial" w:hAnsi="Arial" w:cs="Arial"/>
                <w:color w:val="000000"/>
                <w:sz w:val="20"/>
                <w:szCs w:val="20"/>
              </w:rPr>
            </w:pPr>
            <w:bookmarkStart w:id="10" w:name="_1fob9te" w:colFirst="0" w:colLast="0"/>
            <w:bookmarkEnd w:id="10"/>
            <w:r w:rsidRPr="004624BC">
              <w:rPr>
                <w:rFonts w:ascii="Arial" w:eastAsia="Arial" w:hAnsi="Arial" w:cs="Arial"/>
                <w:color w:val="000000"/>
                <w:sz w:val="20"/>
                <w:szCs w:val="20"/>
              </w:rPr>
              <w:t xml:space="preserve"> 35A.</w:t>
            </w:r>
            <w:r w:rsidR="008F17D0"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 xml:space="preserve">Thuế thu nhập liên quan đến việc phân phối cho những người nắm giữ công cụ vốn và liên quan đến chi phí giao dịch của một giao dịch vốn sẽ được hạch toán theo IAS 12 </w:t>
            </w:r>
            <w:r w:rsidRPr="004624BC">
              <w:rPr>
                <w:rFonts w:ascii="Arial" w:eastAsia="Arial" w:hAnsi="Arial" w:cs="Arial"/>
                <w:i/>
                <w:color w:val="000000"/>
                <w:sz w:val="20"/>
                <w:szCs w:val="20"/>
              </w:rPr>
              <w:t>Thuế thu nhập</w:t>
            </w:r>
            <w:r w:rsidRPr="004624BC">
              <w:rPr>
                <w:rFonts w:ascii="Arial" w:eastAsia="Arial" w:hAnsi="Arial" w:cs="Arial"/>
                <w:color w:val="000000"/>
                <w:sz w:val="20"/>
                <w:szCs w:val="20"/>
              </w:rPr>
              <w:t>.</w:t>
            </w:r>
          </w:p>
          <w:p w:rsidR="00B22032" w:rsidRPr="004624BC" w:rsidRDefault="00B22032" w:rsidP="00500192">
            <w:pPr>
              <w:spacing w:line="259" w:lineRule="auto"/>
              <w:ind w:left="731" w:hanging="731"/>
              <w:jc w:val="both"/>
              <w:rPr>
                <w:rFonts w:ascii="Arial" w:eastAsia="Arial" w:hAnsi="Arial" w:cs="Arial"/>
                <w:color w:val="000000"/>
                <w:sz w:val="20"/>
                <w:szCs w:val="20"/>
              </w:rPr>
            </w:pPr>
          </w:p>
          <w:p w:rsidR="00B22032" w:rsidRPr="004624BC" w:rsidRDefault="00642E6A" w:rsidP="00500192">
            <w:pPr>
              <w:numPr>
                <w:ilvl w:val="0"/>
                <w:numId w:val="74"/>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Việc phân loại một công cụ tài chính là một khoản nợ phải trả tài chính hoặc một công cụ vốn sẽ </w:t>
            </w:r>
            <w:r w:rsidR="006A2382" w:rsidRPr="004624BC">
              <w:rPr>
                <w:rFonts w:ascii="Arial" w:eastAsia="Arial" w:hAnsi="Arial" w:cs="Arial"/>
                <w:color w:val="000000"/>
                <w:sz w:val="20"/>
                <w:szCs w:val="20"/>
              </w:rPr>
              <w:t>quyết</w:t>
            </w:r>
            <w:r w:rsidRPr="004624BC">
              <w:rPr>
                <w:rFonts w:ascii="Arial" w:eastAsia="Arial" w:hAnsi="Arial" w:cs="Arial"/>
                <w:color w:val="000000"/>
                <w:sz w:val="20"/>
                <w:szCs w:val="20"/>
              </w:rPr>
              <w:t xml:space="preserve"> định</w:t>
            </w:r>
            <w:r w:rsidR="006A2382" w:rsidRPr="004624BC">
              <w:rPr>
                <w:rFonts w:ascii="Arial" w:eastAsia="Arial" w:hAnsi="Arial" w:cs="Arial"/>
                <w:color w:val="000000"/>
                <w:sz w:val="20"/>
                <w:szCs w:val="20"/>
              </w:rPr>
              <w:t xml:space="preserve"> việc</w:t>
            </w:r>
            <w:r w:rsidR="009B0991" w:rsidRPr="004624BC">
              <w:rPr>
                <w:rFonts w:ascii="Arial" w:eastAsia="Arial" w:hAnsi="Arial" w:cs="Arial"/>
                <w:color w:val="000000"/>
                <w:sz w:val="20"/>
                <w:szCs w:val="20"/>
              </w:rPr>
              <w:t xml:space="preserve"> thu nhập</w:t>
            </w:r>
            <w:r w:rsidRPr="004624BC">
              <w:rPr>
                <w:rFonts w:ascii="Arial" w:eastAsia="Arial" w:hAnsi="Arial" w:cs="Arial"/>
                <w:color w:val="000000"/>
                <w:sz w:val="20"/>
                <w:szCs w:val="20"/>
              </w:rPr>
              <w:t xml:space="preserve"> lãi, cổ tức</w:t>
            </w:r>
            <w:r w:rsidR="00C5556D" w:rsidRPr="004624BC">
              <w:rPr>
                <w:rFonts w:ascii="Arial" w:eastAsia="Arial" w:hAnsi="Arial" w:cs="Arial"/>
                <w:color w:val="000000"/>
                <w:sz w:val="20"/>
                <w:szCs w:val="20"/>
              </w:rPr>
              <w:t>,</w:t>
            </w:r>
            <w:r w:rsidRPr="004624BC">
              <w:rPr>
                <w:rFonts w:ascii="Arial" w:eastAsia="Arial" w:hAnsi="Arial" w:cs="Arial"/>
                <w:color w:val="000000"/>
                <w:sz w:val="20"/>
                <w:szCs w:val="20"/>
              </w:rPr>
              <w:t xml:space="preserve"> lỗ </w:t>
            </w:r>
            <w:r w:rsidR="00C5556D" w:rsidRPr="004624BC">
              <w:rPr>
                <w:rFonts w:ascii="Arial" w:eastAsia="Arial" w:hAnsi="Arial" w:cs="Arial"/>
                <w:color w:val="000000"/>
                <w:sz w:val="20"/>
                <w:szCs w:val="20"/>
              </w:rPr>
              <w:t>và</w:t>
            </w:r>
            <w:r w:rsidRPr="004624BC">
              <w:rPr>
                <w:rFonts w:ascii="Arial" w:eastAsia="Arial" w:hAnsi="Arial" w:cs="Arial"/>
                <w:color w:val="000000"/>
                <w:sz w:val="20"/>
                <w:szCs w:val="20"/>
              </w:rPr>
              <w:t xml:space="preserve"> </w:t>
            </w:r>
            <w:r w:rsidR="009B0991" w:rsidRPr="004624BC">
              <w:rPr>
                <w:rFonts w:ascii="Arial" w:eastAsia="Arial" w:hAnsi="Arial" w:cs="Arial"/>
                <w:color w:val="000000"/>
                <w:sz w:val="20"/>
                <w:szCs w:val="20"/>
              </w:rPr>
              <w:t>lãi</w:t>
            </w:r>
            <w:r w:rsidRPr="004624BC">
              <w:rPr>
                <w:rFonts w:ascii="Arial" w:eastAsia="Arial" w:hAnsi="Arial" w:cs="Arial"/>
                <w:color w:val="000000"/>
                <w:sz w:val="20"/>
                <w:szCs w:val="20"/>
              </w:rPr>
              <w:t xml:space="preserve"> liên quan đến công cụ </w:t>
            </w:r>
            <w:r w:rsidR="00C5556D" w:rsidRPr="004624BC">
              <w:rPr>
                <w:rFonts w:ascii="Arial" w:eastAsia="Arial" w:hAnsi="Arial" w:cs="Arial"/>
                <w:color w:val="000000"/>
                <w:sz w:val="20"/>
                <w:szCs w:val="20"/>
              </w:rPr>
              <w:t>đó có</w:t>
            </w:r>
            <w:r w:rsidRPr="004624BC">
              <w:rPr>
                <w:rFonts w:ascii="Arial" w:eastAsia="Arial" w:hAnsi="Arial" w:cs="Arial"/>
                <w:color w:val="000000"/>
                <w:sz w:val="20"/>
                <w:szCs w:val="20"/>
              </w:rPr>
              <w:t xml:space="preserve"> được ghi nhận </w:t>
            </w:r>
            <w:r w:rsidR="00C5556D" w:rsidRPr="004624BC">
              <w:rPr>
                <w:rFonts w:ascii="Arial" w:eastAsia="Arial" w:hAnsi="Arial" w:cs="Arial"/>
                <w:color w:val="000000"/>
                <w:sz w:val="20"/>
                <w:szCs w:val="20"/>
              </w:rPr>
              <w:t xml:space="preserve">là </w:t>
            </w:r>
            <w:r w:rsidRPr="004624BC">
              <w:rPr>
                <w:rFonts w:ascii="Arial" w:eastAsia="Arial" w:hAnsi="Arial" w:cs="Arial"/>
                <w:color w:val="000000"/>
                <w:sz w:val="20"/>
                <w:szCs w:val="20"/>
              </w:rPr>
              <w:t>thu nhập hoặc chi phí vào báo cáo kết quả kinh doanh không. Vì vậy,</w:t>
            </w:r>
            <w:r w:rsidR="00227E9A" w:rsidRPr="004624BC">
              <w:rPr>
                <w:rFonts w:ascii="Arial" w:eastAsia="Arial" w:hAnsi="Arial" w:cs="Arial"/>
                <w:color w:val="000000"/>
                <w:sz w:val="20"/>
                <w:szCs w:val="20"/>
              </w:rPr>
              <w:t xml:space="preserve"> </w:t>
            </w:r>
            <w:r w:rsidRPr="004624BC">
              <w:rPr>
                <w:rFonts w:ascii="Arial" w:eastAsia="Arial" w:hAnsi="Arial" w:cs="Arial"/>
                <w:color w:val="000000"/>
                <w:sz w:val="20"/>
                <w:szCs w:val="20"/>
              </w:rPr>
              <w:t>các khoản thanh toán cổ tức của các cổ phiếu</w:t>
            </w:r>
            <w:r w:rsidR="00424B27" w:rsidRPr="004624BC">
              <w:rPr>
                <w:rFonts w:ascii="Arial" w:eastAsia="Arial" w:hAnsi="Arial" w:cs="Arial"/>
                <w:color w:val="000000"/>
                <w:sz w:val="20"/>
                <w:szCs w:val="20"/>
              </w:rPr>
              <w:t xml:space="preserve"> được</w:t>
            </w:r>
            <w:r w:rsidRPr="004624BC">
              <w:rPr>
                <w:rFonts w:ascii="Arial" w:eastAsia="Arial" w:hAnsi="Arial" w:cs="Arial"/>
                <w:color w:val="000000"/>
                <w:sz w:val="20"/>
                <w:szCs w:val="20"/>
              </w:rPr>
              <w:t xml:space="preserve"> ghi nhận</w:t>
            </w:r>
            <w:r w:rsidR="00227E9A" w:rsidRPr="004624BC">
              <w:rPr>
                <w:rFonts w:ascii="Arial" w:eastAsia="Arial" w:hAnsi="Arial" w:cs="Arial"/>
                <w:color w:val="000000"/>
                <w:sz w:val="20"/>
                <w:szCs w:val="20"/>
              </w:rPr>
              <w:t xml:space="preserve"> toàn bộ</w:t>
            </w:r>
            <w:r w:rsidRPr="004624BC">
              <w:rPr>
                <w:rFonts w:ascii="Arial" w:eastAsia="Arial" w:hAnsi="Arial" w:cs="Arial"/>
                <w:color w:val="000000"/>
                <w:sz w:val="20"/>
                <w:szCs w:val="20"/>
              </w:rPr>
              <w:t xml:space="preserve"> là </w:t>
            </w:r>
            <w:r w:rsidR="00227E9A" w:rsidRPr="004624BC">
              <w:rPr>
                <w:rFonts w:ascii="Arial" w:eastAsia="Arial" w:hAnsi="Arial" w:cs="Arial"/>
                <w:color w:val="000000"/>
                <w:sz w:val="20"/>
                <w:szCs w:val="20"/>
              </w:rPr>
              <w:t>nợ</w:t>
            </w:r>
            <w:r w:rsidRPr="004624BC">
              <w:rPr>
                <w:rFonts w:ascii="Arial" w:eastAsia="Arial" w:hAnsi="Arial" w:cs="Arial"/>
                <w:color w:val="000000"/>
                <w:sz w:val="20"/>
                <w:szCs w:val="20"/>
              </w:rPr>
              <w:t xml:space="preserve"> phải trả sẽ được ghi nhận là chi phí giống như lãi trái phiếu. Tương tự, </w:t>
            </w:r>
            <w:r w:rsidR="00424B27" w:rsidRPr="004624BC">
              <w:rPr>
                <w:rFonts w:ascii="Arial" w:eastAsia="Arial" w:hAnsi="Arial" w:cs="Arial"/>
                <w:color w:val="000000"/>
                <w:sz w:val="20"/>
                <w:szCs w:val="20"/>
              </w:rPr>
              <w:t>lợi nhuận</w:t>
            </w:r>
            <w:r w:rsidRPr="004624BC">
              <w:rPr>
                <w:rFonts w:ascii="Arial" w:eastAsia="Arial" w:hAnsi="Arial" w:cs="Arial"/>
                <w:color w:val="000000"/>
                <w:sz w:val="20"/>
                <w:szCs w:val="20"/>
              </w:rPr>
              <w:t xml:space="preserve"> hoặc lỗ liên quan đến việc </w:t>
            </w:r>
            <w:r w:rsidR="00424B27" w:rsidRPr="004624BC">
              <w:rPr>
                <w:rFonts w:ascii="Arial" w:eastAsia="Arial" w:hAnsi="Arial" w:cs="Arial"/>
                <w:color w:val="000000"/>
                <w:sz w:val="20"/>
                <w:szCs w:val="20"/>
              </w:rPr>
              <w:t>mua lại</w:t>
            </w:r>
            <w:r w:rsidRPr="004624BC">
              <w:rPr>
                <w:rFonts w:ascii="Arial" w:eastAsia="Arial" w:hAnsi="Arial" w:cs="Arial"/>
                <w:color w:val="000000"/>
                <w:sz w:val="20"/>
                <w:szCs w:val="20"/>
              </w:rPr>
              <w:t xml:space="preserve"> hoặc </w:t>
            </w:r>
            <w:r w:rsidR="00424B27" w:rsidRPr="004624BC">
              <w:rPr>
                <w:rFonts w:ascii="Arial" w:eastAsia="Arial" w:hAnsi="Arial" w:cs="Arial"/>
                <w:color w:val="000000"/>
                <w:sz w:val="20"/>
                <w:szCs w:val="20"/>
              </w:rPr>
              <w:t xml:space="preserve">tái </w:t>
            </w:r>
            <w:r w:rsidRPr="004624BC">
              <w:rPr>
                <w:rFonts w:ascii="Arial" w:eastAsia="Arial" w:hAnsi="Arial" w:cs="Arial"/>
                <w:color w:val="000000"/>
                <w:sz w:val="20"/>
                <w:szCs w:val="20"/>
              </w:rPr>
              <w:t xml:space="preserve">tài trợ tài chính </w:t>
            </w:r>
            <w:r w:rsidR="00424B27" w:rsidRPr="004624BC">
              <w:rPr>
                <w:rFonts w:ascii="Arial" w:eastAsia="Arial" w:hAnsi="Arial" w:cs="Arial"/>
                <w:color w:val="000000"/>
                <w:sz w:val="20"/>
                <w:szCs w:val="20"/>
              </w:rPr>
              <w:t xml:space="preserve">của </w:t>
            </w:r>
            <w:r w:rsidRPr="004624BC">
              <w:rPr>
                <w:rFonts w:ascii="Arial" w:eastAsia="Arial" w:hAnsi="Arial" w:cs="Arial"/>
                <w:color w:val="000000"/>
                <w:sz w:val="20"/>
                <w:szCs w:val="20"/>
              </w:rPr>
              <w:t xml:space="preserve">các khoản nợ phải trả tài chính được ghi nhận vào báo cáo kết quả kinh doanh, trong khi việc </w:t>
            </w:r>
            <w:r w:rsidR="00424B27" w:rsidRPr="004624BC">
              <w:rPr>
                <w:rFonts w:ascii="Arial" w:eastAsia="Arial" w:hAnsi="Arial" w:cs="Arial"/>
                <w:color w:val="000000"/>
                <w:sz w:val="20"/>
                <w:szCs w:val="20"/>
              </w:rPr>
              <w:t>mua lại</w:t>
            </w:r>
            <w:r w:rsidRPr="004624BC">
              <w:rPr>
                <w:rFonts w:ascii="Arial" w:eastAsia="Arial" w:hAnsi="Arial" w:cs="Arial"/>
                <w:color w:val="000000"/>
                <w:sz w:val="20"/>
                <w:szCs w:val="20"/>
              </w:rPr>
              <w:t xml:space="preserve"> hoặc</w:t>
            </w:r>
            <w:r w:rsidR="00424B27" w:rsidRPr="004624BC">
              <w:rPr>
                <w:rFonts w:ascii="Arial" w:eastAsia="Arial" w:hAnsi="Arial" w:cs="Arial"/>
                <w:color w:val="000000"/>
                <w:sz w:val="20"/>
                <w:szCs w:val="20"/>
              </w:rPr>
              <w:t xml:space="preserve"> tái</w:t>
            </w:r>
            <w:r w:rsidRPr="004624BC">
              <w:rPr>
                <w:rFonts w:ascii="Arial" w:eastAsia="Arial" w:hAnsi="Arial" w:cs="Arial"/>
                <w:color w:val="000000"/>
                <w:sz w:val="20"/>
                <w:szCs w:val="20"/>
              </w:rPr>
              <w:t xml:space="preserve"> tài trợ</w:t>
            </w:r>
            <w:r w:rsidR="00424B27" w:rsidRPr="004624BC">
              <w:rPr>
                <w:rFonts w:ascii="Arial" w:eastAsia="Arial" w:hAnsi="Arial" w:cs="Arial"/>
                <w:color w:val="000000"/>
                <w:sz w:val="20"/>
                <w:szCs w:val="20"/>
              </w:rPr>
              <w:t xml:space="preserve"> tài chính</w:t>
            </w:r>
            <w:r w:rsidRPr="004624BC">
              <w:rPr>
                <w:rFonts w:ascii="Arial" w:eastAsia="Arial" w:hAnsi="Arial" w:cs="Arial"/>
                <w:color w:val="000000"/>
                <w:sz w:val="20"/>
                <w:szCs w:val="20"/>
              </w:rPr>
              <w:t xml:space="preserve"> cho các công cụ vốn được ghi nhận là thay đổi vốn chủ sở hữu. Thay đổi về giá trị hợp lý của một công cụ vốn không được được ghi nhận </w:t>
            </w:r>
            <w:r w:rsidR="00512066" w:rsidRPr="004624BC">
              <w:rPr>
                <w:rFonts w:ascii="Arial" w:eastAsia="Arial" w:hAnsi="Arial" w:cs="Arial"/>
                <w:color w:val="000000"/>
                <w:sz w:val="20"/>
                <w:szCs w:val="20"/>
              </w:rPr>
              <w:t>vào</w:t>
            </w:r>
            <w:r w:rsidRPr="004624BC">
              <w:rPr>
                <w:rFonts w:ascii="Arial" w:eastAsia="Arial" w:hAnsi="Arial" w:cs="Arial"/>
                <w:color w:val="000000"/>
                <w:sz w:val="20"/>
                <w:szCs w:val="20"/>
              </w:rPr>
              <w:t xml:space="preserve"> báo cáo tài chính.</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500192">
            <w:pPr>
              <w:numPr>
                <w:ilvl w:val="0"/>
                <w:numId w:val="74"/>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sz w:val="20"/>
                <w:szCs w:val="20"/>
              </w:rPr>
              <w:t>Đơn vị</w:t>
            </w:r>
            <w:r w:rsidRPr="004624BC">
              <w:rPr>
                <w:rFonts w:ascii="Arial" w:eastAsia="Arial" w:hAnsi="Arial" w:cs="Arial"/>
                <w:color w:val="000000"/>
                <w:sz w:val="20"/>
                <w:szCs w:val="20"/>
              </w:rPr>
              <w:t xml:space="preserve"> thường phải trả các chi phí khác nhau liên quan đến việc phát hành hoặc mua công cụ vốn của chính mình. Các chi phí này bao gồm chi phí đăng ký và các chi phí khác theo quy đ</w:t>
            </w:r>
            <w:r w:rsidRPr="004624BC">
              <w:rPr>
                <w:rFonts w:ascii="Arial" w:eastAsia="Arial" w:hAnsi="Arial" w:cs="Arial"/>
                <w:sz w:val="20"/>
                <w:szCs w:val="20"/>
              </w:rPr>
              <w:t>ịnh</w:t>
            </w:r>
            <w:r w:rsidRPr="004624BC">
              <w:rPr>
                <w:rFonts w:ascii="Arial" w:eastAsia="Arial" w:hAnsi="Arial" w:cs="Arial"/>
                <w:color w:val="000000"/>
                <w:sz w:val="20"/>
                <w:szCs w:val="20"/>
              </w:rPr>
              <w:t xml:space="preserve">, chi phí trả cho chuyên gia luật, kế toán và các chuyên gia khác, chi phí in ấn và chi phí bưu điện. Các chi phí giao dịch của giao dịch vốn được ghi giảm vào vốn chủ sở hữu nếu chúng là các chi phí trực tiếp gia tăng liên quan đến giao dịch vốn nếu không thì </w:t>
            </w:r>
            <w:r w:rsidR="00DF027B" w:rsidRPr="004624BC">
              <w:rPr>
                <w:rFonts w:ascii="Arial" w:eastAsia="Arial" w:hAnsi="Arial" w:cs="Arial"/>
                <w:color w:val="000000"/>
                <w:sz w:val="20"/>
                <w:szCs w:val="20"/>
              </w:rPr>
              <w:t>không phát sinh</w:t>
            </w:r>
            <w:r w:rsidRPr="004624BC">
              <w:rPr>
                <w:rFonts w:ascii="Arial" w:eastAsia="Arial" w:hAnsi="Arial" w:cs="Arial"/>
                <w:color w:val="000000"/>
                <w:sz w:val="20"/>
                <w:szCs w:val="20"/>
              </w:rPr>
              <w:t>. Các chi phí của một giao dịch về vốn đã được hủy bỏ được ghi nhận là một khoản chi phí.</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numPr>
                <w:ilvl w:val="0"/>
                <w:numId w:val="74"/>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Chi phí giao dịch liên quan đến việc phát hành một công cụ tài chính phức hợp được phân bổ cho các thành phần nợ phải trả và thành phần vốn của công cụ theo </w:t>
            </w:r>
            <w:r w:rsidRPr="004624BC">
              <w:rPr>
                <w:rFonts w:ascii="Arial" w:eastAsia="Arial" w:hAnsi="Arial" w:cs="Arial"/>
                <w:sz w:val="20"/>
                <w:szCs w:val="20"/>
              </w:rPr>
              <w:t>tỷ lệ</w:t>
            </w:r>
            <w:r w:rsidRPr="004624BC">
              <w:rPr>
                <w:rFonts w:ascii="Arial" w:eastAsia="Arial" w:hAnsi="Arial" w:cs="Arial"/>
                <w:color w:val="000000"/>
                <w:sz w:val="20"/>
                <w:szCs w:val="20"/>
              </w:rPr>
              <w:t xml:space="preserve"> phân bổ của khoản tiền thu được. Chi phí giao dịch liên quan đến nhiều hơn một giao dịch (ví dụ chi phí phát hành một số cổ phiếu và chi phí niêm yết của các cổ phiếu khác) được phân bổ cho các giao dịch trên cơ sở hợp lý và </w:t>
            </w:r>
            <w:r w:rsidR="004A49E4" w:rsidRPr="004624BC">
              <w:rPr>
                <w:rFonts w:ascii="Arial" w:eastAsia="Arial" w:hAnsi="Arial" w:cs="Arial"/>
                <w:color w:val="000000"/>
                <w:sz w:val="20"/>
                <w:szCs w:val="20"/>
              </w:rPr>
              <w:t>nhất quán</w:t>
            </w:r>
            <w:r w:rsidRPr="004624BC">
              <w:rPr>
                <w:rFonts w:ascii="Arial" w:eastAsia="Arial" w:hAnsi="Arial" w:cs="Arial"/>
                <w:color w:val="000000"/>
                <w:sz w:val="20"/>
                <w:szCs w:val="20"/>
              </w:rPr>
              <w:t xml:space="preserve"> cho các giao dịch </w:t>
            </w:r>
            <w:r w:rsidR="00787F38" w:rsidRPr="004624BC">
              <w:rPr>
                <w:rFonts w:ascii="Arial" w:eastAsia="Arial" w:hAnsi="Arial" w:cs="Arial"/>
                <w:color w:val="000000"/>
                <w:sz w:val="20"/>
                <w:szCs w:val="20"/>
              </w:rPr>
              <w:t>tương tự</w:t>
            </w:r>
            <w:r w:rsidRPr="004624BC">
              <w:rPr>
                <w:rFonts w:ascii="Arial" w:eastAsia="Arial" w:hAnsi="Arial" w:cs="Arial"/>
                <w:color w:val="000000"/>
                <w:sz w:val="20"/>
                <w:szCs w:val="20"/>
              </w:rPr>
              <w:t>.</w:t>
            </w:r>
          </w:p>
          <w:p w:rsidR="00B22032" w:rsidRPr="004624BC" w:rsidRDefault="00B22032" w:rsidP="00500192">
            <w:pPr>
              <w:pBdr>
                <w:top w:val="nil"/>
                <w:left w:val="nil"/>
                <w:bottom w:val="nil"/>
                <w:right w:val="nil"/>
                <w:between w:val="nil"/>
              </w:pBdr>
              <w:spacing w:line="259" w:lineRule="auto"/>
              <w:rPr>
                <w:rFonts w:ascii="Arial" w:eastAsia="Arial" w:hAnsi="Arial" w:cs="Arial"/>
                <w:color w:val="000000"/>
                <w:sz w:val="20"/>
                <w:szCs w:val="20"/>
              </w:rPr>
            </w:pPr>
          </w:p>
          <w:p w:rsidR="00A63F6C" w:rsidRPr="004624BC" w:rsidRDefault="00A63F6C" w:rsidP="00500192">
            <w:pPr>
              <w:pBdr>
                <w:top w:val="nil"/>
                <w:left w:val="nil"/>
                <w:bottom w:val="nil"/>
                <w:right w:val="nil"/>
                <w:between w:val="nil"/>
              </w:pBdr>
              <w:spacing w:line="259" w:lineRule="auto"/>
              <w:rPr>
                <w:rFonts w:ascii="Arial" w:eastAsia="Arial" w:hAnsi="Arial" w:cs="Arial"/>
                <w:color w:val="000000"/>
                <w:sz w:val="20"/>
                <w:szCs w:val="20"/>
              </w:rPr>
            </w:pPr>
          </w:p>
          <w:p w:rsidR="00B22032" w:rsidRPr="004624BC" w:rsidRDefault="00642E6A" w:rsidP="00500192">
            <w:pPr>
              <w:numPr>
                <w:ilvl w:val="0"/>
                <w:numId w:val="74"/>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Chi phí giao dịch được ghi giảm vốn chủ sở hữu</w:t>
            </w:r>
            <w:r w:rsidR="005E055B" w:rsidRPr="004624BC">
              <w:rPr>
                <w:rFonts w:ascii="Arial" w:eastAsia="Arial" w:hAnsi="Arial" w:cs="Arial"/>
                <w:color w:val="000000"/>
                <w:sz w:val="20"/>
                <w:szCs w:val="20"/>
              </w:rPr>
              <w:t xml:space="preserve"> trong kỳ</w:t>
            </w:r>
            <w:r w:rsidRPr="004624BC">
              <w:rPr>
                <w:rFonts w:ascii="Arial" w:eastAsia="Arial" w:hAnsi="Arial" w:cs="Arial"/>
                <w:color w:val="000000"/>
                <w:sz w:val="20"/>
                <w:szCs w:val="20"/>
              </w:rPr>
              <w:t xml:space="preserve"> được trình bày riêng theo IAS 1. </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p w:rsidR="00645477" w:rsidRPr="004624BC" w:rsidRDefault="00645477" w:rsidP="00500192">
            <w:pPr>
              <w:pBdr>
                <w:top w:val="nil"/>
                <w:left w:val="nil"/>
                <w:bottom w:val="nil"/>
                <w:right w:val="nil"/>
                <w:between w:val="nil"/>
              </w:pBdr>
              <w:spacing w:line="259" w:lineRule="auto"/>
              <w:rPr>
                <w:rFonts w:ascii="Arial" w:eastAsia="Arial" w:hAnsi="Arial" w:cs="Arial"/>
                <w:sz w:val="20"/>
                <w:szCs w:val="20"/>
              </w:rPr>
            </w:pPr>
          </w:p>
          <w:p w:rsidR="00B22032" w:rsidRPr="004624BC" w:rsidRDefault="00642E6A" w:rsidP="00500192">
            <w:pPr>
              <w:numPr>
                <w:ilvl w:val="0"/>
                <w:numId w:val="74"/>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Cổ tức được phân loại là một khoản chi phí có thể được trình bày trên báo cáo kết quả kinh doanh hoặc báo cáo thu nhập toàn diện cùng với chi phí lãi của các khoản nợ phải trả khác hoặc trên một mục riêng. Bên cạnh các yêu cầu của Chuẩn mực này, lãi và cổ tức </w:t>
            </w:r>
            <w:r w:rsidR="00D54D4C" w:rsidRPr="004624BC">
              <w:rPr>
                <w:rFonts w:ascii="Arial" w:eastAsia="Arial" w:hAnsi="Arial" w:cs="Arial"/>
                <w:color w:val="000000"/>
                <w:sz w:val="20"/>
                <w:szCs w:val="20"/>
              </w:rPr>
              <w:t xml:space="preserve">được trình bày </w:t>
            </w:r>
            <w:r w:rsidRPr="004624BC">
              <w:rPr>
                <w:rFonts w:ascii="Arial" w:eastAsia="Arial" w:hAnsi="Arial" w:cs="Arial"/>
                <w:color w:val="000000"/>
                <w:sz w:val="20"/>
                <w:szCs w:val="20"/>
              </w:rPr>
              <w:t xml:space="preserve">theo các yêu cầu của IAS 1 và IFRS 7. Trong một số trường hợp, do sự khác nhau giữa lãi và cổ tức ví dụ </w:t>
            </w:r>
            <w:r w:rsidR="00A93FDF" w:rsidRPr="004624BC">
              <w:rPr>
                <w:rFonts w:ascii="Arial" w:eastAsia="Arial" w:hAnsi="Arial" w:cs="Arial"/>
                <w:color w:val="000000"/>
                <w:sz w:val="20"/>
                <w:szCs w:val="20"/>
              </w:rPr>
              <w:t>liên quan đến</w:t>
            </w:r>
            <w:r w:rsidRPr="004624BC">
              <w:rPr>
                <w:rFonts w:ascii="Arial" w:eastAsia="Arial" w:hAnsi="Arial" w:cs="Arial"/>
                <w:color w:val="000000"/>
                <w:sz w:val="20"/>
                <w:szCs w:val="20"/>
              </w:rPr>
              <w:t xml:space="preserve"> khấu trừ thuế, chúng có thể được thuyết minh ri</w:t>
            </w:r>
            <w:r w:rsidRPr="004624BC">
              <w:rPr>
                <w:rFonts w:ascii="Arial" w:eastAsia="Arial" w:hAnsi="Arial" w:cs="Arial"/>
                <w:sz w:val="20"/>
                <w:szCs w:val="20"/>
              </w:rPr>
              <w:t>êng biệt</w:t>
            </w:r>
            <w:r w:rsidRPr="004624BC">
              <w:rPr>
                <w:rFonts w:ascii="Arial" w:eastAsia="Arial" w:hAnsi="Arial" w:cs="Arial"/>
                <w:color w:val="000000"/>
                <w:sz w:val="20"/>
                <w:szCs w:val="20"/>
              </w:rPr>
              <w:t xml:space="preserve"> trên báo cáo kết quả kinh doanh hoặc báo cáo thu nhập toàn diện. </w:t>
            </w:r>
            <w:r w:rsidR="00CC7CEA" w:rsidRPr="004624BC">
              <w:rPr>
                <w:rFonts w:ascii="Arial" w:eastAsia="Arial" w:hAnsi="Arial" w:cs="Arial"/>
                <w:color w:val="000000"/>
                <w:sz w:val="20"/>
                <w:szCs w:val="20"/>
              </w:rPr>
              <w:t>C</w:t>
            </w:r>
            <w:r w:rsidRPr="004624BC">
              <w:rPr>
                <w:rFonts w:ascii="Arial" w:eastAsia="Arial" w:hAnsi="Arial" w:cs="Arial"/>
                <w:color w:val="000000"/>
                <w:sz w:val="20"/>
                <w:szCs w:val="20"/>
              </w:rPr>
              <w:t xml:space="preserve">ác ảnh hưởng của thuế </w:t>
            </w:r>
            <w:r w:rsidR="00A93FDF" w:rsidRPr="004624BC">
              <w:rPr>
                <w:rFonts w:ascii="Arial" w:eastAsia="Arial" w:hAnsi="Arial" w:cs="Arial"/>
                <w:color w:val="000000"/>
                <w:sz w:val="20"/>
                <w:szCs w:val="20"/>
              </w:rPr>
              <w:t xml:space="preserve">được thuyết minh </w:t>
            </w:r>
            <w:r w:rsidRPr="004624BC">
              <w:rPr>
                <w:rFonts w:ascii="Arial" w:eastAsia="Arial" w:hAnsi="Arial" w:cs="Arial"/>
                <w:color w:val="000000"/>
                <w:sz w:val="20"/>
                <w:szCs w:val="20"/>
              </w:rPr>
              <w:t>theo IAS 12.</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sz w:val="20"/>
                <w:szCs w:val="20"/>
              </w:rPr>
            </w:pPr>
          </w:p>
          <w:p w:rsidR="00286689" w:rsidRPr="004624BC" w:rsidRDefault="00286689" w:rsidP="00500192">
            <w:pPr>
              <w:pBdr>
                <w:top w:val="nil"/>
                <w:left w:val="nil"/>
                <w:bottom w:val="nil"/>
                <w:right w:val="nil"/>
                <w:between w:val="nil"/>
              </w:pBdr>
              <w:spacing w:line="259" w:lineRule="auto"/>
              <w:ind w:left="720" w:hanging="720"/>
              <w:rPr>
                <w:rFonts w:ascii="Arial" w:eastAsia="Arial" w:hAnsi="Arial" w:cs="Arial"/>
                <w:sz w:val="20"/>
                <w:szCs w:val="20"/>
              </w:rPr>
            </w:pPr>
          </w:p>
          <w:p w:rsidR="00B22032" w:rsidRPr="004624BC" w:rsidRDefault="00A142E4" w:rsidP="00645477">
            <w:pPr>
              <w:numPr>
                <w:ilvl w:val="0"/>
                <w:numId w:val="74"/>
              </w:numPr>
              <w:pBdr>
                <w:top w:val="nil"/>
                <w:left w:val="nil"/>
                <w:bottom w:val="nil"/>
                <w:right w:val="nil"/>
                <w:between w:val="nil"/>
              </w:pBdr>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Lợi nhuận</w:t>
            </w:r>
            <w:r w:rsidR="00642E6A" w:rsidRPr="004624BC">
              <w:rPr>
                <w:rFonts w:ascii="Arial" w:eastAsia="Arial" w:hAnsi="Arial" w:cs="Arial"/>
                <w:color w:val="000000"/>
                <w:sz w:val="20"/>
                <w:szCs w:val="20"/>
              </w:rPr>
              <w:t xml:space="preserve"> hoặc lỗ liên quan đến việc thay đổi giá trị ghi sổ của một khoản nợ phải trả tài chính được ghi nhận là thu nhập hoặc chi phí trên báo cáo kết quả kinh doanh kể cả khi chúng liên quan đến một công cụ có quyền đối với giá trị tài sản còn lại của đơn vị để đổi lấy tiền hoặc một </w:t>
            </w:r>
            <w:r w:rsidRPr="004624BC">
              <w:rPr>
                <w:rFonts w:ascii="Arial" w:eastAsia="Arial" w:hAnsi="Arial" w:cs="Arial"/>
                <w:color w:val="000000"/>
                <w:sz w:val="20"/>
                <w:szCs w:val="20"/>
              </w:rPr>
              <w:t>tài sản</w:t>
            </w:r>
            <w:r w:rsidR="00642E6A" w:rsidRPr="004624BC">
              <w:rPr>
                <w:rFonts w:ascii="Arial" w:eastAsia="Arial" w:hAnsi="Arial" w:cs="Arial"/>
                <w:color w:val="000000"/>
                <w:sz w:val="20"/>
                <w:szCs w:val="20"/>
              </w:rPr>
              <w:t xml:space="preserve"> tài chính khác (xem đoạn 18(b)). Theo IAS 1 đơn vị trình bày riêng </w:t>
            </w:r>
            <w:r w:rsidRPr="004624BC">
              <w:rPr>
                <w:rFonts w:ascii="Arial" w:eastAsia="Arial" w:hAnsi="Arial" w:cs="Arial"/>
                <w:color w:val="000000"/>
                <w:sz w:val="20"/>
                <w:szCs w:val="20"/>
              </w:rPr>
              <w:t xml:space="preserve">biệt </w:t>
            </w:r>
            <w:r w:rsidR="00642E6A" w:rsidRPr="004624BC">
              <w:rPr>
                <w:rFonts w:ascii="Arial" w:eastAsia="Arial" w:hAnsi="Arial" w:cs="Arial"/>
                <w:color w:val="000000"/>
                <w:sz w:val="20"/>
                <w:szCs w:val="20"/>
              </w:rPr>
              <w:t xml:space="preserve">bất kỳ khoản </w:t>
            </w:r>
            <w:r w:rsidRPr="004624BC">
              <w:rPr>
                <w:rFonts w:ascii="Arial" w:eastAsia="Arial" w:hAnsi="Arial" w:cs="Arial"/>
                <w:color w:val="000000"/>
                <w:sz w:val="20"/>
                <w:szCs w:val="20"/>
              </w:rPr>
              <w:t xml:space="preserve">lợi nhuận </w:t>
            </w:r>
            <w:r w:rsidR="00642E6A" w:rsidRPr="004624BC">
              <w:rPr>
                <w:rFonts w:ascii="Arial" w:eastAsia="Arial" w:hAnsi="Arial" w:cs="Arial"/>
                <w:color w:val="000000"/>
                <w:sz w:val="20"/>
                <w:szCs w:val="20"/>
              </w:rPr>
              <w:t>hoặc lỗ phát sinh từ việc đo lường lại một công cụ trên báo cáo thu nhập toàn diện khi thông tin này liên quan đến việc giải thích tình hình hoạt động của doanh nghiệp.</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spacing w:line="259" w:lineRule="auto"/>
              <w:ind w:left="720"/>
              <w:jc w:val="both"/>
              <w:rPr>
                <w:rFonts w:ascii="Arial" w:eastAsia="Arial" w:hAnsi="Arial" w:cs="Arial"/>
                <w:b/>
              </w:rPr>
            </w:pPr>
            <w:r w:rsidRPr="004624BC">
              <w:rPr>
                <w:rFonts w:ascii="Arial" w:eastAsia="Arial" w:hAnsi="Arial" w:cs="Arial"/>
                <w:b/>
              </w:rPr>
              <w:t>Bù trừ một tài sản tài chính và một khoản nợ phải trả tài chính (xem thêm các đoạn AG38A–AG38F và AG39)</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A63F6C">
            <w:pPr>
              <w:numPr>
                <w:ilvl w:val="0"/>
                <w:numId w:val="74"/>
              </w:numPr>
              <w:pBdr>
                <w:top w:val="nil"/>
                <w:left w:val="nil"/>
                <w:bottom w:val="nil"/>
                <w:right w:val="nil"/>
                <w:between w:val="nil"/>
              </w:pBdr>
              <w:spacing w:line="259" w:lineRule="auto"/>
              <w:ind w:hanging="388"/>
              <w:jc w:val="both"/>
              <w:rPr>
                <w:rFonts w:ascii="Arial" w:eastAsia="Arial" w:hAnsi="Arial" w:cs="Arial"/>
                <w:b/>
                <w:color w:val="000000"/>
                <w:sz w:val="20"/>
                <w:szCs w:val="20"/>
              </w:rPr>
            </w:pPr>
            <w:r w:rsidRPr="004624BC">
              <w:rPr>
                <w:rFonts w:ascii="Arial" w:eastAsia="Arial" w:hAnsi="Arial" w:cs="Arial"/>
                <w:b/>
                <w:color w:val="000000"/>
                <w:sz w:val="20"/>
                <w:szCs w:val="20"/>
              </w:rPr>
              <w:t>Một tài sản tài chính và một khoản nợ phải trả tài chính được bù trừ và giá trị thuần được trình bày trên bảng cân đối kế toán, khi và chỉ khi, đơn vị:</w:t>
            </w:r>
          </w:p>
          <w:p w:rsidR="00B22032" w:rsidRPr="004624BC" w:rsidRDefault="00B22032" w:rsidP="00D01B94">
            <w:pPr>
              <w:pBdr>
                <w:top w:val="nil"/>
                <w:left w:val="nil"/>
                <w:bottom w:val="nil"/>
                <w:right w:val="nil"/>
                <w:between w:val="nil"/>
              </w:pBdr>
              <w:spacing w:line="259" w:lineRule="auto"/>
              <w:ind w:left="1044" w:hanging="425"/>
              <w:jc w:val="both"/>
              <w:rPr>
                <w:rFonts w:ascii="Arial" w:eastAsia="Arial" w:hAnsi="Arial" w:cs="Arial"/>
                <w:color w:val="000000"/>
                <w:sz w:val="20"/>
                <w:szCs w:val="20"/>
              </w:rPr>
            </w:pPr>
          </w:p>
          <w:p w:rsidR="00B22032" w:rsidRPr="004624BC" w:rsidRDefault="00BF069D" w:rsidP="00D01B94">
            <w:pPr>
              <w:numPr>
                <w:ilvl w:val="0"/>
                <w:numId w:val="60"/>
              </w:numPr>
              <w:pBdr>
                <w:top w:val="nil"/>
                <w:left w:val="nil"/>
                <w:bottom w:val="nil"/>
                <w:right w:val="nil"/>
                <w:between w:val="nil"/>
              </w:pBdr>
              <w:spacing w:line="259" w:lineRule="auto"/>
              <w:ind w:left="1044" w:hanging="425"/>
              <w:jc w:val="both"/>
              <w:rPr>
                <w:rFonts w:ascii="Arial" w:eastAsia="Arial" w:hAnsi="Arial" w:cs="Arial"/>
                <w:b/>
                <w:sz w:val="20"/>
                <w:szCs w:val="20"/>
              </w:rPr>
            </w:pPr>
            <w:r w:rsidRPr="004624BC">
              <w:rPr>
                <w:rFonts w:ascii="Arial" w:eastAsia="Arial" w:hAnsi="Arial" w:cs="Arial"/>
                <w:b/>
                <w:color w:val="000000"/>
                <w:sz w:val="20"/>
                <w:szCs w:val="20"/>
              </w:rPr>
              <w:t>đang</w:t>
            </w:r>
            <w:r w:rsidR="00642E6A" w:rsidRPr="004624BC">
              <w:rPr>
                <w:rFonts w:ascii="Arial" w:eastAsia="Arial" w:hAnsi="Arial" w:cs="Arial"/>
                <w:b/>
                <w:color w:val="000000"/>
                <w:sz w:val="20"/>
                <w:szCs w:val="20"/>
              </w:rPr>
              <w:t xml:space="preserve"> có quyền hợp pháp để bù trừ số đã ghi nhận; và </w:t>
            </w:r>
          </w:p>
          <w:p w:rsidR="00B22032" w:rsidRPr="004624BC" w:rsidRDefault="00B22032" w:rsidP="00D01B94">
            <w:pPr>
              <w:pBdr>
                <w:top w:val="nil"/>
                <w:left w:val="nil"/>
                <w:bottom w:val="nil"/>
                <w:right w:val="nil"/>
                <w:between w:val="nil"/>
              </w:pBdr>
              <w:spacing w:line="259" w:lineRule="auto"/>
              <w:ind w:left="1044" w:hanging="425"/>
              <w:jc w:val="both"/>
              <w:rPr>
                <w:rFonts w:ascii="Arial" w:eastAsia="Arial" w:hAnsi="Arial" w:cs="Arial"/>
                <w:color w:val="000000"/>
                <w:sz w:val="20"/>
                <w:szCs w:val="20"/>
              </w:rPr>
            </w:pPr>
          </w:p>
          <w:p w:rsidR="00B22032" w:rsidRPr="004624BC" w:rsidRDefault="00B22032" w:rsidP="00D01B94">
            <w:pPr>
              <w:pBdr>
                <w:top w:val="nil"/>
                <w:left w:val="nil"/>
                <w:bottom w:val="nil"/>
                <w:right w:val="nil"/>
                <w:between w:val="nil"/>
              </w:pBdr>
              <w:spacing w:line="259" w:lineRule="auto"/>
              <w:ind w:left="1044" w:hanging="425"/>
              <w:jc w:val="both"/>
              <w:rPr>
                <w:rFonts w:ascii="Arial" w:eastAsia="Arial" w:hAnsi="Arial" w:cs="Arial"/>
                <w:color w:val="000000"/>
                <w:sz w:val="20"/>
                <w:szCs w:val="20"/>
              </w:rPr>
            </w:pPr>
          </w:p>
          <w:p w:rsidR="00B22032" w:rsidRPr="004624BC" w:rsidRDefault="00642E6A" w:rsidP="00D01B94">
            <w:pPr>
              <w:numPr>
                <w:ilvl w:val="0"/>
                <w:numId w:val="60"/>
              </w:numPr>
              <w:pBdr>
                <w:top w:val="nil"/>
                <w:left w:val="nil"/>
                <w:bottom w:val="nil"/>
                <w:right w:val="nil"/>
                <w:between w:val="nil"/>
              </w:pBdr>
              <w:spacing w:line="259" w:lineRule="auto"/>
              <w:ind w:left="1044" w:hanging="425"/>
              <w:jc w:val="both"/>
              <w:rPr>
                <w:rFonts w:ascii="Arial" w:eastAsia="Arial" w:hAnsi="Arial" w:cs="Arial"/>
                <w:b/>
                <w:sz w:val="20"/>
                <w:szCs w:val="20"/>
              </w:rPr>
            </w:pPr>
            <w:r w:rsidRPr="004624BC">
              <w:rPr>
                <w:rFonts w:ascii="Arial" w:eastAsia="Arial" w:hAnsi="Arial" w:cs="Arial"/>
                <w:b/>
                <w:color w:val="000000"/>
                <w:sz w:val="20"/>
                <w:szCs w:val="20"/>
              </w:rPr>
              <w:t>dự định t</w:t>
            </w:r>
            <w:r w:rsidR="00BF069D" w:rsidRPr="004624BC">
              <w:rPr>
                <w:rFonts w:ascii="Arial" w:eastAsia="Arial" w:hAnsi="Arial" w:cs="Arial"/>
                <w:b/>
                <w:color w:val="000000"/>
                <w:sz w:val="20"/>
                <w:szCs w:val="20"/>
              </w:rPr>
              <w:t>hanh</w:t>
            </w:r>
            <w:r w:rsidRPr="004624BC">
              <w:rPr>
                <w:rFonts w:ascii="Arial" w:eastAsia="Arial" w:hAnsi="Arial" w:cs="Arial"/>
                <w:b/>
                <w:color w:val="000000"/>
                <w:sz w:val="20"/>
                <w:szCs w:val="20"/>
              </w:rPr>
              <w:t xml:space="preserve"> toán trên cơ sở thuần, hoặc </w:t>
            </w:r>
            <w:r w:rsidR="00BF069D" w:rsidRPr="004624BC">
              <w:rPr>
                <w:rFonts w:ascii="Arial" w:eastAsia="Arial" w:hAnsi="Arial" w:cs="Arial"/>
                <w:b/>
                <w:color w:val="000000"/>
                <w:sz w:val="20"/>
                <w:szCs w:val="20"/>
              </w:rPr>
              <w:t>thanh</w:t>
            </w:r>
            <w:r w:rsidRPr="004624BC">
              <w:rPr>
                <w:rFonts w:ascii="Arial" w:eastAsia="Arial" w:hAnsi="Arial" w:cs="Arial"/>
                <w:b/>
                <w:color w:val="000000"/>
                <w:sz w:val="20"/>
                <w:szCs w:val="20"/>
              </w:rPr>
              <w:t xml:space="preserve"> toán</w:t>
            </w:r>
            <w:r w:rsidR="00BF069D" w:rsidRPr="004624BC">
              <w:rPr>
                <w:rFonts w:ascii="Arial" w:eastAsia="Arial" w:hAnsi="Arial" w:cs="Arial"/>
                <w:b/>
                <w:color w:val="000000"/>
                <w:sz w:val="20"/>
                <w:szCs w:val="20"/>
              </w:rPr>
              <w:t xml:space="preserve"> đồng thời</w:t>
            </w:r>
            <w:r w:rsidRPr="004624BC">
              <w:rPr>
                <w:rFonts w:ascii="Arial" w:eastAsia="Arial" w:hAnsi="Arial" w:cs="Arial"/>
                <w:b/>
                <w:color w:val="000000"/>
                <w:sz w:val="20"/>
                <w:szCs w:val="20"/>
              </w:rPr>
              <w:t xml:space="preserve"> cả tài sản và </w:t>
            </w:r>
            <w:r w:rsidR="00F92A08" w:rsidRPr="004624BC">
              <w:rPr>
                <w:rFonts w:ascii="Arial" w:eastAsia="Arial" w:hAnsi="Arial" w:cs="Arial"/>
                <w:b/>
                <w:color w:val="000000"/>
                <w:sz w:val="20"/>
                <w:szCs w:val="20"/>
              </w:rPr>
              <w:t xml:space="preserve"> </w:t>
            </w:r>
            <w:r w:rsidRPr="004624BC">
              <w:rPr>
                <w:rFonts w:ascii="Arial" w:eastAsia="Arial" w:hAnsi="Arial" w:cs="Arial"/>
                <w:b/>
                <w:color w:val="000000"/>
                <w:sz w:val="20"/>
                <w:szCs w:val="20"/>
              </w:rPr>
              <w:t>nợ phải trả.</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spacing w:line="259" w:lineRule="auto"/>
              <w:ind w:left="731" w:hanging="10"/>
              <w:jc w:val="both"/>
              <w:rPr>
                <w:rFonts w:ascii="Arial" w:eastAsia="Arial" w:hAnsi="Arial" w:cs="Arial"/>
                <w:b/>
                <w:color w:val="000000"/>
                <w:sz w:val="20"/>
                <w:szCs w:val="20"/>
              </w:rPr>
            </w:pPr>
            <w:r w:rsidRPr="004624BC">
              <w:rPr>
                <w:rFonts w:ascii="Arial" w:eastAsia="Arial" w:hAnsi="Arial" w:cs="Arial"/>
                <w:b/>
                <w:color w:val="000000"/>
                <w:sz w:val="20"/>
                <w:szCs w:val="20"/>
              </w:rPr>
              <w:t>Khi hạch toán việc chuyển giao một tài sản tài chính không đáp ứng các điều kiện dừng ghi nhận, đơn vị không được bù trừ tài sản được chuyển giao và nợ phải trả liên quan (xem IFRS 9, đoạn 2.2.22).</w:t>
            </w:r>
          </w:p>
          <w:p w:rsidR="00B22032" w:rsidRPr="004624BC" w:rsidRDefault="00B22032" w:rsidP="00500192">
            <w:pPr>
              <w:spacing w:line="259" w:lineRule="auto"/>
              <w:ind w:left="731"/>
              <w:jc w:val="both"/>
              <w:rPr>
                <w:rFonts w:ascii="Arial" w:eastAsia="Arial" w:hAnsi="Arial" w:cs="Arial"/>
                <w:color w:val="000000"/>
                <w:sz w:val="20"/>
                <w:szCs w:val="20"/>
              </w:rPr>
            </w:pPr>
          </w:p>
          <w:p w:rsidR="00B22032" w:rsidRPr="004624BC" w:rsidRDefault="00642E6A" w:rsidP="00A63F6C">
            <w:pPr>
              <w:numPr>
                <w:ilvl w:val="0"/>
                <w:numId w:val="74"/>
              </w:numPr>
              <w:pBdr>
                <w:top w:val="nil"/>
                <w:left w:val="nil"/>
                <w:bottom w:val="nil"/>
                <w:right w:val="nil"/>
                <w:between w:val="nil"/>
              </w:pBdr>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 xml:space="preserve">Chuẩn mực này yêu cầu trình bày tài sản tài chính và nợ phải trả tài chính trên cơ sở thuần khi việc bù trừ phản ánh dòng tiền kỳ vọng trong tương lai của đơn vị từ việc </w:t>
            </w:r>
            <w:r w:rsidR="00E531A7" w:rsidRPr="004624BC">
              <w:rPr>
                <w:rFonts w:ascii="Arial" w:eastAsia="Arial" w:hAnsi="Arial" w:cs="Arial"/>
                <w:color w:val="000000"/>
                <w:sz w:val="20"/>
                <w:szCs w:val="20"/>
              </w:rPr>
              <w:t>thanh</w:t>
            </w:r>
            <w:r w:rsidRPr="004624BC">
              <w:rPr>
                <w:rFonts w:ascii="Arial" w:eastAsia="Arial" w:hAnsi="Arial" w:cs="Arial"/>
                <w:color w:val="000000"/>
                <w:sz w:val="20"/>
                <w:szCs w:val="20"/>
              </w:rPr>
              <w:t xml:space="preserve"> toán hai hoặc nhiều hơn các công cụ tài chính riêng biệt. Khi đơn vị có quyền nhận hoặc trả một số tiền thuần</w:t>
            </w:r>
            <w:r w:rsidR="00E531A7" w:rsidRPr="004624BC">
              <w:rPr>
                <w:rFonts w:ascii="Arial" w:eastAsia="Arial" w:hAnsi="Arial" w:cs="Arial"/>
                <w:color w:val="000000"/>
                <w:sz w:val="20"/>
                <w:szCs w:val="20"/>
              </w:rPr>
              <w:t xml:space="preserve"> duy nhất</w:t>
            </w:r>
            <w:r w:rsidRPr="004624BC">
              <w:rPr>
                <w:rFonts w:ascii="Arial" w:eastAsia="Arial" w:hAnsi="Arial" w:cs="Arial"/>
                <w:color w:val="000000"/>
                <w:sz w:val="20"/>
                <w:szCs w:val="20"/>
              </w:rPr>
              <w:t xml:space="preserve"> và có dự định làm như vậy, đơn vị </w:t>
            </w:r>
            <w:r w:rsidRPr="004624BC">
              <w:rPr>
                <w:rFonts w:ascii="Arial" w:eastAsia="Arial" w:hAnsi="Arial" w:cs="Arial"/>
                <w:sz w:val="20"/>
                <w:szCs w:val="20"/>
              </w:rPr>
              <w:t xml:space="preserve">thực chất </w:t>
            </w:r>
            <w:r w:rsidRPr="004624BC">
              <w:rPr>
                <w:rFonts w:ascii="Arial" w:eastAsia="Arial" w:hAnsi="Arial" w:cs="Arial"/>
                <w:color w:val="000000"/>
                <w:sz w:val="20"/>
                <w:szCs w:val="20"/>
              </w:rPr>
              <w:t>chỉ có một tài sản tài chính hoặc một nợ phải trả tài chính duy nh</w:t>
            </w:r>
            <w:r w:rsidRPr="004624BC">
              <w:rPr>
                <w:rFonts w:ascii="Arial" w:eastAsia="Arial" w:hAnsi="Arial" w:cs="Arial"/>
                <w:sz w:val="20"/>
                <w:szCs w:val="20"/>
              </w:rPr>
              <w:t>ất</w:t>
            </w:r>
            <w:r w:rsidRPr="004624BC">
              <w:rPr>
                <w:rFonts w:ascii="Arial" w:eastAsia="Arial" w:hAnsi="Arial" w:cs="Arial"/>
                <w:color w:val="000000"/>
                <w:sz w:val="20"/>
                <w:szCs w:val="20"/>
              </w:rPr>
              <w:t xml:space="preserve">. Trong các trường hợp khác, tài sản tài chính và nợ phải trả tài chính được trình bày riêng </w:t>
            </w:r>
            <w:r w:rsidR="00A90B23" w:rsidRPr="004624BC">
              <w:rPr>
                <w:rFonts w:ascii="Arial" w:eastAsia="Arial" w:hAnsi="Arial" w:cs="Arial"/>
                <w:color w:val="000000"/>
                <w:sz w:val="20"/>
                <w:szCs w:val="20"/>
              </w:rPr>
              <w:t>biệt</w:t>
            </w:r>
            <w:r w:rsidRPr="004624BC">
              <w:rPr>
                <w:rFonts w:ascii="Arial" w:eastAsia="Arial" w:hAnsi="Arial" w:cs="Arial"/>
                <w:color w:val="000000"/>
                <w:sz w:val="20"/>
                <w:szCs w:val="20"/>
              </w:rPr>
              <w:t xml:space="preserve"> phù hợp với các đặc điểm của chúng như các nguồn lực hoặc nghĩa vụ của đơn vị. Đơn vị sẽ thuyết minh thông tin yêu cầu trong đoạn 13B-13E của IFRS 7 để ghi nhận công cụ tài chính </w:t>
            </w:r>
            <w:r w:rsidR="00A90B23" w:rsidRPr="004624BC">
              <w:rPr>
                <w:rFonts w:ascii="Arial" w:eastAsia="Arial" w:hAnsi="Arial" w:cs="Arial"/>
                <w:color w:val="000000"/>
                <w:sz w:val="20"/>
                <w:szCs w:val="20"/>
              </w:rPr>
              <w:t>thuộc</w:t>
            </w:r>
            <w:r w:rsidRPr="004624BC">
              <w:rPr>
                <w:rFonts w:ascii="Arial" w:eastAsia="Arial" w:hAnsi="Arial" w:cs="Arial"/>
                <w:color w:val="000000"/>
                <w:sz w:val="20"/>
                <w:szCs w:val="20"/>
              </w:rPr>
              <w:t xml:space="preserve"> phạm vi của đoạn 13A của IFRS 7. </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3E52CF">
            <w:pPr>
              <w:numPr>
                <w:ilvl w:val="0"/>
                <w:numId w:val="74"/>
              </w:numPr>
              <w:pBdr>
                <w:top w:val="nil"/>
                <w:left w:val="nil"/>
                <w:bottom w:val="nil"/>
                <w:right w:val="nil"/>
                <w:between w:val="nil"/>
              </w:pBdr>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 xml:space="preserve">Việc bù trừ một tài sản tài chính </w:t>
            </w:r>
            <w:r w:rsidRPr="004624BC">
              <w:rPr>
                <w:rFonts w:ascii="Arial" w:eastAsia="Arial" w:hAnsi="Arial" w:cs="Arial"/>
                <w:sz w:val="20"/>
                <w:szCs w:val="20"/>
              </w:rPr>
              <w:t xml:space="preserve">đã được ghi nhận </w:t>
            </w:r>
            <w:r w:rsidRPr="004624BC">
              <w:rPr>
                <w:rFonts w:ascii="Arial" w:eastAsia="Arial" w:hAnsi="Arial" w:cs="Arial"/>
                <w:color w:val="000000"/>
                <w:sz w:val="20"/>
                <w:szCs w:val="20"/>
              </w:rPr>
              <w:t>và một khoản nợ phải trả tài chính đã được ghi nhận và trình bày số thuần khác với việc dừng ghi nhận một tài sản tài chính hoặc một khoản nợ phải trả tài chính. Mặc dù việc bù trừ không dẫn đến việc ghi nhận một khoản lãi hoặc lỗ, việc dừng ghi nhận một công cụ tài chính không chỉ dẫn đến việc loại bỏ các khoản mục đã ghi nhận trước đây trên bảng cân đối kế toán mà còn dẫn đến việc ghi nhận một khoản lãi hoặc lỗ.</w:t>
            </w:r>
          </w:p>
          <w:p w:rsidR="00A63F6C" w:rsidRPr="004624BC" w:rsidRDefault="00A63F6C" w:rsidP="00A63F6C">
            <w:pPr>
              <w:pBdr>
                <w:top w:val="nil"/>
                <w:left w:val="nil"/>
                <w:bottom w:val="nil"/>
                <w:right w:val="nil"/>
                <w:between w:val="nil"/>
              </w:pBdr>
              <w:spacing w:line="259" w:lineRule="auto"/>
              <w:jc w:val="both"/>
              <w:rPr>
                <w:rFonts w:ascii="Arial" w:eastAsia="Arial" w:hAnsi="Arial" w:cs="Arial"/>
                <w:color w:val="000000"/>
                <w:sz w:val="20"/>
                <w:szCs w:val="20"/>
              </w:rPr>
            </w:pPr>
          </w:p>
          <w:p w:rsidR="00B22032" w:rsidRPr="004624BC" w:rsidRDefault="00642E6A" w:rsidP="003E52CF">
            <w:pPr>
              <w:numPr>
                <w:ilvl w:val="0"/>
                <w:numId w:val="74"/>
              </w:numPr>
              <w:pBdr>
                <w:top w:val="nil"/>
                <w:left w:val="nil"/>
                <w:bottom w:val="nil"/>
                <w:right w:val="nil"/>
                <w:between w:val="nil"/>
              </w:pBdr>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 xml:space="preserve">Quyền bù trừ là một quyền hợp pháp của bên nợ, </w:t>
            </w:r>
            <w:r w:rsidR="00767E25" w:rsidRPr="004624BC">
              <w:rPr>
                <w:rFonts w:ascii="Arial" w:eastAsia="Arial" w:hAnsi="Arial" w:cs="Arial"/>
                <w:color w:val="000000"/>
                <w:sz w:val="20"/>
                <w:szCs w:val="20"/>
              </w:rPr>
              <w:t>theo</w:t>
            </w:r>
            <w:r w:rsidRPr="004624BC">
              <w:rPr>
                <w:rFonts w:ascii="Arial" w:eastAsia="Arial" w:hAnsi="Arial" w:cs="Arial"/>
                <w:color w:val="000000"/>
                <w:sz w:val="20"/>
                <w:szCs w:val="20"/>
              </w:rPr>
              <w:t xml:space="preserve"> hợp đồng hoặc theo </w:t>
            </w:r>
            <w:r w:rsidR="00767E25" w:rsidRPr="004624BC">
              <w:rPr>
                <w:rFonts w:ascii="Arial" w:eastAsia="Arial" w:hAnsi="Arial" w:cs="Arial"/>
                <w:color w:val="000000"/>
                <w:sz w:val="20"/>
                <w:szCs w:val="20"/>
              </w:rPr>
              <w:t xml:space="preserve">quy định </w:t>
            </w:r>
            <w:r w:rsidRPr="004624BC">
              <w:rPr>
                <w:rFonts w:ascii="Arial" w:eastAsia="Arial" w:hAnsi="Arial" w:cs="Arial"/>
                <w:color w:val="000000"/>
                <w:sz w:val="20"/>
                <w:szCs w:val="20"/>
              </w:rPr>
              <w:t xml:space="preserve">khác, tất toán hoặc xóa tất cả hoặc một phần số tiền </w:t>
            </w:r>
            <w:r w:rsidRPr="004624BC">
              <w:rPr>
                <w:rFonts w:ascii="Arial" w:eastAsia="Arial" w:hAnsi="Arial" w:cs="Arial"/>
                <w:sz w:val="20"/>
                <w:szCs w:val="20"/>
              </w:rPr>
              <w:t xml:space="preserve">đang </w:t>
            </w:r>
            <w:r w:rsidRPr="004624BC">
              <w:rPr>
                <w:rFonts w:ascii="Arial" w:eastAsia="Arial" w:hAnsi="Arial" w:cs="Arial"/>
                <w:color w:val="000000"/>
                <w:sz w:val="20"/>
                <w:szCs w:val="20"/>
              </w:rPr>
              <w:t>nợ chủ nợ bằng số tiền phải thu chủ nợ. Trong một số trường hợp h</w:t>
            </w:r>
            <w:r w:rsidR="00767E25" w:rsidRPr="004624BC">
              <w:rPr>
                <w:rFonts w:ascii="Arial" w:eastAsia="Arial" w:hAnsi="Arial" w:cs="Arial"/>
                <w:sz w:val="20"/>
                <w:szCs w:val="20"/>
              </w:rPr>
              <w:t>ạ</w:t>
            </w:r>
            <w:r w:rsidRPr="004624BC">
              <w:rPr>
                <w:rFonts w:ascii="Arial" w:eastAsia="Arial" w:hAnsi="Arial" w:cs="Arial"/>
                <w:sz w:val="20"/>
                <w:szCs w:val="20"/>
              </w:rPr>
              <w:t>n hữu</w:t>
            </w:r>
            <w:r w:rsidRPr="004624BC">
              <w:rPr>
                <w:rFonts w:ascii="Arial" w:eastAsia="Arial" w:hAnsi="Arial" w:cs="Arial"/>
                <w:color w:val="000000"/>
                <w:sz w:val="20"/>
                <w:szCs w:val="20"/>
              </w:rPr>
              <w:t>, bên nợ có quyền hợp pháp bù trừ một số tiền phải thu từ bên thứ ba để bù trừ với số tiền nợ chủ nợ với điều kiện có một thỏa thuận ba bên chỉ rõ quyền được bù trừ của bên nợ. Vì quyền được bù trừ là một quyền hợp pháp, các điều kiện hỗ trợ quyền bù trừ có thể khác nhau giữa các nước và cần xem xét luật áp dụng để điều chỉnh mối quan hệ giữa các bên.</w:t>
            </w:r>
          </w:p>
          <w:p w:rsidR="00B22032" w:rsidRPr="004624BC" w:rsidRDefault="00B22032" w:rsidP="003E52CF">
            <w:pPr>
              <w:spacing w:line="259" w:lineRule="auto"/>
              <w:jc w:val="both"/>
              <w:rPr>
                <w:rFonts w:ascii="Arial" w:eastAsia="Arial" w:hAnsi="Arial" w:cs="Arial"/>
                <w:sz w:val="20"/>
                <w:szCs w:val="20"/>
              </w:rPr>
            </w:pPr>
          </w:p>
          <w:p w:rsidR="009D3DEF" w:rsidRPr="004624BC" w:rsidRDefault="009D3DEF" w:rsidP="00500192">
            <w:pPr>
              <w:spacing w:line="259" w:lineRule="auto"/>
              <w:ind w:left="1440"/>
              <w:jc w:val="both"/>
              <w:rPr>
                <w:rFonts w:ascii="Arial" w:eastAsia="Arial" w:hAnsi="Arial" w:cs="Arial"/>
                <w:sz w:val="20"/>
                <w:szCs w:val="20"/>
              </w:rPr>
            </w:pPr>
          </w:p>
          <w:p w:rsidR="00B22032" w:rsidRPr="004624BC" w:rsidRDefault="00642E6A" w:rsidP="003E52CF">
            <w:pPr>
              <w:numPr>
                <w:ilvl w:val="0"/>
                <w:numId w:val="74"/>
              </w:numPr>
              <w:pBdr>
                <w:top w:val="nil"/>
                <w:left w:val="nil"/>
                <w:bottom w:val="nil"/>
                <w:right w:val="nil"/>
                <w:between w:val="nil"/>
              </w:pBdr>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 xml:space="preserve">Sự tồn tại của một quyền </w:t>
            </w:r>
            <w:r w:rsidR="008B26AE" w:rsidRPr="004624BC">
              <w:rPr>
                <w:rFonts w:ascii="Arial" w:eastAsia="Arial" w:hAnsi="Arial" w:cs="Arial"/>
                <w:color w:val="000000"/>
                <w:sz w:val="20"/>
                <w:szCs w:val="20"/>
              </w:rPr>
              <w:t>có hiệu lực để</w:t>
            </w:r>
            <w:r w:rsidRPr="004624BC">
              <w:rPr>
                <w:rFonts w:ascii="Arial" w:eastAsia="Arial" w:hAnsi="Arial" w:cs="Arial"/>
                <w:color w:val="000000"/>
                <w:sz w:val="20"/>
                <w:szCs w:val="20"/>
              </w:rPr>
              <w:t xml:space="preserve"> bù trừ một tài sản tài chính và một khoản nợ phải trả tài chính ảnh hưởng đến quyền và nghĩa vụ </w:t>
            </w:r>
            <w:r w:rsidR="008B26AE" w:rsidRPr="004624BC">
              <w:rPr>
                <w:rFonts w:ascii="Arial" w:eastAsia="Arial" w:hAnsi="Arial" w:cs="Arial"/>
                <w:color w:val="000000"/>
                <w:sz w:val="20"/>
                <w:szCs w:val="20"/>
              </w:rPr>
              <w:t>gắn liền với</w:t>
            </w:r>
            <w:r w:rsidRPr="004624BC">
              <w:rPr>
                <w:rFonts w:ascii="Arial" w:eastAsia="Arial" w:hAnsi="Arial" w:cs="Arial"/>
                <w:color w:val="000000"/>
                <w:sz w:val="20"/>
                <w:szCs w:val="20"/>
              </w:rPr>
              <w:t xml:space="preserve"> tài sản tài chính và nợ phải trả tài chính và có thể ảnh hưởng đến các rủi ro về tín dụng và thanh khoản mà đơn vị có thể gặp phải. Tuy nhiên, sự tồn tại của quyền chưa phải là một cơ sở đầy đủ để bù trừ. Khi đơn vị không có ý định thực hiện quyền hoặc tất toán đồng thời, giá trị và thời gian của dòng tiền dự kiến trong tương lai không bị ảnh hưởng. Khi đơn vị dự định thực hiện quyền hoặc tất toán đồng thời, việc trình bày tài sản và nợ phải trả trên cơ sở thuần phản ánh hợp lý hơn giá trị và thời gian của dòng tiền dự kiến trong tương lai, cũng như những rủi ro liên quan đến dòng tiền đó. Ý định của một bên hoặc cả hai bên tất toán bù trừ trên cơ sở thuần mà chưa có một quyền hợp pháp là chưa đủ để đảm bảo cho việc bù trừ vì quyền và nghĩa vụ </w:t>
            </w:r>
            <w:r w:rsidR="008B26AE" w:rsidRPr="004624BC">
              <w:rPr>
                <w:rFonts w:ascii="Arial" w:eastAsia="Arial" w:hAnsi="Arial" w:cs="Arial"/>
                <w:color w:val="000000"/>
                <w:sz w:val="20"/>
                <w:szCs w:val="20"/>
              </w:rPr>
              <w:t xml:space="preserve">gắn </w:t>
            </w:r>
            <w:r w:rsidRPr="004624BC">
              <w:rPr>
                <w:rFonts w:ascii="Arial" w:eastAsia="Arial" w:hAnsi="Arial" w:cs="Arial"/>
                <w:color w:val="000000"/>
                <w:sz w:val="20"/>
                <w:szCs w:val="20"/>
              </w:rPr>
              <w:t>liền với tài sản tài chính và nợ phải trả tài chính không thay đổi</w:t>
            </w:r>
            <w:r w:rsidRPr="004624BC">
              <w:rPr>
                <w:rFonts w:ascii="SwiftLTStd-Regular" w:eastAsia="SwiftLTStd-Regular" w:hAnsi="SwiftLTStd-Regular" w:cs="SwiftLTStd-Regular"/>
                <w:color w:val="000000"/>
                <w:sz w:val="17"/>
                <w:szCs w:val="17"/>
              </w:rPr>
              <w:t>.</w:t>
            </w:r>
          </w:p>
          <w:p w:rsidR="00B22032" w:rsidRPr="004624BC" w:rsidRDefault="00B22032" w:rsidP="003E52CF">
            <w:pPr>
              <w:pBdr>
                <w:top w:val="nil"/>
                <w:left w:val="nil"/>
                <w:bottom w:val="nil"/>
                <w:right w:val="nil"/>
                <w:between w:val="nil"/>
              </w:pBdr>
              <w:spacing w:line="259" w:lineRule="auto"/>
              <w:ind w:hanging="530"/>
              <w:rPr>
                <w:rFonts w:ascii="Arial" w:eastAsia="Arial" w:hAnsi="Arial" w:cs="Arial"/>
                <w:color w:val="000000"/>
                <w:sz w:val="20"/>
                <w:szCs w:val="20"/>
              </w:rPr>
            </w:pPr>
          </w:p>
          <w:p w:rsidR="00B22032" w:rsidRPr="004624BC" w:rsidRDefault="00642E6A" w:rsidP="003E52CF">
            <w:pPr>
              <w:numPr>
                <w:ilvl w:val="0"/>
                <w:numId w:val="74"/>
              </w:numPr>
              <w:pBdr>
                <w:top w:val="nil"/>
                <w:left w:val="nil"/>
                <w:bottom w:val="nil"/>
                <w:right w:val="nil"/>
                <w:between w:val="nil"/>
              </w:pBdr>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Dự định của đơn vị về việc t</w:t>
            </w:r>
            <w:r w:rsidR="00810B11" w:rsidRPr="004624BC">
              <w:rPr>
                <w:rFonts w:ascii="Arial" w:eastAsia="Arial" w:hAnsi="Arial" w:cs="Arial"/>
                <w:color w:val="000000"/>
                <w:sz w:val="20"/>
                <w:szCs w:val="20"/>
              </w:rPr>
              <w:t>hanh toán</w:t>
            </w:r>
            <w:r w:rsidRPr="004624BC">
              <w:rPr>
                <w:rFonts w:ascii="Arial" w:eastAsia="Arial" w:hAnsi="Arial" w:cs="Arial"/>
                <w:color w:val="000000"/>
                <w:sz w:val="20"/>
                <w:szCs w:val="20"/>
              </w:rPr>
              <w:t xml:space="preserve"> tài sản </w:t>
            </w:r>
            <w:r w:rsidR="00810B11" w:rsidRPr="004624BC">
              <w:rPr>
                <w:rFonts w:ascii="Arial" w:eastAsia="Arial" w:hAnsi="Arial" w:cs="Arial"/>
                <w:color w:val="000000"/>
                <w:sz w:val="20"/>
                <w:szCs w:val="20"/>
              </w:rPr>
              <w:t xml:space="preserve">và </w:t>
            </w:r>
            <w:r w:rsidRPr="004624BC">
              <w:rPr>
                <w:rFonts w:ascii="Arial" w:eastAsia="Arial" w:hAnsi="Arial" w:cs="Arial"/>
                <w:color w:val="000000"/>
                <w:sz w:val="20"/>
                <w:szCs w:val="20"/>
              </w:rPr>
              <w:t>nợ phải trả cụ thể có thể bị ảnh hưởng bởi</w:t>
            </w:r>
            <w:r w:rsidR="00810B11" w:rsidRPr="004624BC">
              <w:rPr>
                <w:rFonts w:ascii="Arial" w:eastAsia="Arial" w:hAnsi="Arial" w:cs="Arial"/>
                <w:color w:val="000000"/>
                <w:sz w:val="20"/>
                <w:szCs w:val="20"/>
              </w:rPr>
              <w:t xml:space="preserve"> các</w:t>
            </w:r>
            <w:r w:rsidRPr="004624BC">
              <w:rPr>
                <w:rFonts w:ascii="Arial" w:eastAsia="Arial" w:hAnsi="Arial" w:cs="Arial"/>
                <w:color w:val="000000"/>
                <w:sz w:val="20"/>
                <w:szCs w:val="20"/>
              </w:rPr>
              <w:t xml:space="preserve"> thông lệ kinh doanh, các yêu cầu </w:t>
            </w:r>
            <w:r w:rsidR="00810B11" w:rsidRPr="004624BC">
              <w:rPr>
                <w:rFonts w:ascii="Arial" w:eastAsia="Arial" w:hAnsi="Arial" w:cs="Arial"/>
                <w:color w:val="000000"/>
                <w:sz w:val="20"/>
                <w:szCs w:val="20"/>
              </w:rPr>
              <w:t xml:space="preserve">của </w:t>
            </w:r>
            <w:r w:rsidRPr="004624BC">
              <w:rPr>
                <w:rFonts w:ascii="Arial" w:eastAsia="Arial" w:hAnsi="Arial" w:cs="Arial"/>
                <w:color w:val="000000"/>
                <w:sz w:val="20"/>
                <w:szCs w:val="20"/>
              </w:rPr>
              <w:t xml:space="preserve">các thị trường tài chính và các vấn đề khác có thể </w:t>
            </w:r>
            <w:r w:rsidR="00810B11" w:rsidRPr="004624BC">
              <w:rPr>
                <w:rFonts w:ascii="Arial" w:eastAsia="Arial" w:hAnsi="Arial" w:cs="Arial"/>
                <w:color w:val="000000"/>
                <w:sz w:val="20"/>
                <w:szCs w:val="20"/>
              </w:rPr>
              <w:t>hạn chế</w:t>
            </w:r>
            <w:r w:rsidRPr="004624BC">
              <w:rPr>
                <w:rFonts w:ascii="Arial" w:eastAsia="Arial" w:hAnsi="Arial" w:cs="Arial"/>
                <w:color w:val="000000"/>
                <w:sz w:val="20"/>
                <w:szCs w:val="20"/>
              </w:rPr>
              <w:t xml:space="preserve"> khả năng t</w:t>
            </w:r>
            <w:r w:rsidR="00810B11" w:rsidRPr="004624BC">
              <w:rPr>
                <w:rFonts w:ascii="Arial" w:eastAsia="Arial" w:hAnsi="Arial" w:cs="Arial"/>
                <w:color w:val="000000"/>
                <w:sz w:val="20"/>
                <w:szCs w:val="20"/>
              </w:rPr>
              <w:t>hanh</w:t>
            </w:r>
            <w:r w:rsidRPr="004624BC">
              <w:rPr>
                <w:rFonts w:ascii="Arial" w:eastAsia="Arial" w:hAnsi="Arial" w:cs="Arial"/>
                <w:color w:val="000000"/>
                <w:sz w:val="20"/>
                <w:szCs w:val="20"/>
              </w:rPr>
              <w:t xml:space="preserve"> toán theo giá trị thuần hoặc t</w:t>
            </w:r>
            <w:r w:rsidR="00CE5448" w:rsidRPr="004624BC">
              <w:rPr>
                <w:rFonts w:ascii="Arial" w:eastAsia="Arial" w:hAnsi="Arial" w:cs="Arial"/>
                <w:color w:val="000000"/>
                <w:sz w:val="20"/>
                <w:szCs w:val="20"/>
              </w:rPr>
              <w:t>hanh toán</w:t>
            </w:r>
            <w:r w:rsidRPr="004624BC">
              <w:rPr>
                <w:rFonts w:ascii="Arial" w:eastAsia="Arial" w:hAnsi="Arial" w:cs="Arial"/>
                <w:color w:val="000000"/>
                <w:sz w:val="20"/>
                <w:szCs w:val="20"/>
              </w:rPr>
              <w:t xml:space="preserve"> toán đồng thời. Khi </w:t>
            </w:r>
            <w:r w:rsidRPr="004624BC">
              <w:rPr>
                <w:rFonts w:ascii="Arial" w:eastAsia="Arial" w:hAnsi="Arial" w:cs="Arial"/>
                <w:sz w:val="20"/>
                <w:szCs w:val="20"/>
              </w:rPr>
              <w:t>đơn vị</w:t>
            </w:r>
            <w:r w:rsidRPr="004624BC">
              <w:rPr>
                <w:rFonts w:ascii="Arial" w:eastAsia="Arial" w:hAnsi="Arial" w:cs="Arial"/>
                <w:color w:val="000000"/>
                <w:sz w:val="20"/>
                <w:szCs w:val="20"/>
              </w:rPr>
              <w:t xml:space="preserve"> có quyền bù trừ nhưng không có ý định t</w:t>
            </w:r>
            <w:r w:rsidR="00CE5448" w:rsidRPr="004624BC">
              <w:rPr>
                <w:rFonts w:ascii="Arial" w:eastAsia="Arial" w:hAnsi="Arial" w:cs="Arial"/>
                <w:color w:val="000000"/>
                <w:sz w:val="20"/>
                <w:szCs w:val="20"/>
              </w:rPr>
              <w:t>hanh</w:t>
            </w:r>
            <w:r w:rsidRPr="004624BC">
              <w:rPr>
                <w:rFonts w:ascii="Arial" w:eastAsia="Arial" w:hAnsi="Arial" w:cs="Arial"/>
                <w:color w:val="000000"/>
                <w:sz w:val="20"/>
                <w:szCs w:val="20"/>
              </w:rPr>
              <w:t xml:space="preserve"> toán theo giá trị thuần hoặc th</w:t>
            </w:r>
            <w:r w:rsidRPr="004624BC">
              <w:rPr>
                <w:rFonts w:ascii="Arial" w:eastAsia="Arial" w:hAnsi="Arial" w:cs="Arial"/>
                <w:sz w:val="20"/>
                <w:szCs w:val="20"/>
              </w:rPr>
              <w:t xml:space="preserve">ực </w:t>
            </w:r>
            <w:r w:rsidRPr="004624BC">
              <w:rPr>
                <w:rFonts w:ascii="Arial" w:eastAsia="Arial" w:hAnsi="Arial" w:cs="Arial"/>
                <w:color w:val="000000"/>
                <w:sz w:val="20"/>
                <w:szCs w:val="20"/>
              </w:rPr>
              <w:t>hiện thu h</w:t>
            </w:r>
            <w:r w:rsidRPr="004624BC">
              <w:rPr>
                <w:rFonts w:ascii="Arial" w:eastAsia="Arial" w:hAnsi="Arial" w:cs="Arial"/>
                <w:sz w:val="20"/>
                <w:szCs w:val="20"/>
              </w:rPr>
              <w:t xml:space="preserve">ồi </w:t>
            </w:r>
            <w:r w:rsidRPr="004624BC">
              <w:rPr>
                <w:rFonts w:ascii="Arial" w:eastAsia="Arial" w:hAnsi="Arial" w:cs="Arial"/>
                <w:color w:val="000000"/>
                <w:sz w:val="20"/>
                <w:szCs w:val="20"/>
              </w:rPr>
              <w:t>tài sản và t</w:t>
            </w:r>
            <w:r w:rsidR="00CE5448" w:rsidRPr="004624BC">
              <w:rPr>
                <w:rFonts w:ascii="Arial" w:eastAsia="Arial" w:hAnsi="Arial" w:cs="Arial"/>
                <w:color w:val="000000"/>
                <w:sz w:val="20"/>
                <w:szCs w:val="20"/>
              </w:rPr>
              <w:t>hanh</w:t>
            </w:r>
            <w:r w:rsidRPr="004624BC">
              <w:rPr>
                <w:rFonts w:ascii="Arial" w:eastAsia="Arial" w:hAnsi="Arial" w:cs="Arial"/>
                <w:color w:val="000000"/>
                <w:sz w:val="20"/>
                <w:szCs w:val="20"/>
              </w:rPr>
              <w:t xml:space="preserve"> toán các nợ phải trả một cách đồng thời, ảnh hưởng của quyền đối với rủi ro tín dụng của đơn vị được thuyết minh theo đoạn 36 của IFRS 7.</w:t>
            </w:r>
          </w:p>
          <w:p w:rsidR="00B22032" w:rsidRPr="004624BC" w:rsidRDefault="00B22032" w:rsidP="00500192">
            <w:pPr>
              <w:spacing w:line="259" w:lineRule="auto"/>
              <w:jc w:val="both"/>
              <w:rPr>
                <w:rFonts w:ascii="Arial" w:eastAsia="Arial" w:hAnsi="Arial" w:cs="Arial"/>
                <w:color w:val="000000"/>
                <w:sz w:val="20"/>
                <w:szCs w:val="20"/>
              </w:rPr>
            </w:pPr>
          </w:p>
          <w:p w:rsidR="00B22032" w:rsidRPr="004624BC" w:rsidRDefault="00642E6A" w:rsidP="003E52CF">
            <w:pPr>
              <w:numPr>
                <w:ilvl w:val="0"/>
                <w:numId w:val="74"/>
              </w:numPr>
              <w:pBdr>
                <w:top w:val="nil"/>
                <w:left w:val="nil"/>
                <w:bottom w:val="nil"/>
                <w:right w:val="nil"/>
                <w:between w:val="nil"/>
              </w:pBdr>
              <w:tabs>
                <w:tab w:val="left" w:pos="360"/>
              </w:tabs>
              <w:spacing w:line="259" w:lineRule="auto"/>
              <w:ind w:hanging="388"/>
              <w:jc w:val="both"/>
              <w:rPr>
                <w:rFonts w:ascii="Arial" w:eastAsia="Arial" w:hAnsi="Arial" w:cs="Arial"/>
                <w:color w:val="000000"/>
                <w:sz w:val="20"/>
                <w:szCs w:val="20"/>
              </w:rPr>
            </w:pPr>
            <w:r w:rsidRPr="004624BC">
              <w:rPr>
                <w:rFonts w:ascii="Arial" w:eastAsia="Arial" w:hAnsi="Arial" w:cs="Arial"/>
                <w:color w:val="000000"/>
                <w:sz w:val="20"/>
                <w:szCs w:val="20"/>
              </w:rPr>
              <w:t xml:space="preserve">Việc </w:t>
            </w:r>
            <w:r w:rsidR="00FC0A7E" w:rsidRPr="004624BC">
              <w:rPr>
                <w:rFonts w:ascii="Arial" w:eastAsia="Arial" w:hAnsi="Arial" w:cs="Arial"/>
                <w:color w:val="000000"/>
                <w:sz w:val="20"/>
                <w:szCs w:val="20"/>
              </w:rPr>
              <w:t xml:space="preserve">thanh </w:t>
            </w:r>
            <w:r w:rsidRPr="004624BC">
              <w:rPr>
                <w:rFonts w:ascii="Arial" w:eastAsia="Arial" w:hAnsi="Arial" w:cs="Arial"/>
                <w:color w:val="000000"/>
                <w:sz w:val="20"/>
                <w:szCs w:val="20"/>
              </w:rPr>
              <w:t>toán đồng thời hai công cụ tài chính có thể được thực hiện th</w:t>
            </w:r>
            <w:r w:rsidRPr="004624BC">
              <w:rPr>
                <w:rFonts w:ascii="Arial" w:eastAsia="Arial" w:hAnsi="Arial" w:cs="Arial"/>
                <w:sz w:val="20"/>
                <w:szCs w:val="20"/>
              </w:rPr>
              <w:t xml:space="preserve">ông </w:t>
            </w:r>
            <w:r w:rsidRPr="004624BC">
              <w:rPr>
                <w:rFonts w:ascii="Arial" w:eastAsia="Arial" w:hAnsi="Arial" w:cs="Arial"/>
                <w:color w:val="000000"/>
                <w:sz w:val="20"/>
                <w:szCs w:val="20"/>
              </w:rPr>
              <w:t xml:space="preserve">qua, ví dụ, hoạt động của hệ thống thanh toán bù </w:t>
            </w:r>
            <w:r w:rsidRPr="004624BC">
              <w:rPr>
                <w:rFonts w:ascii="Arial" w:eastAsia="Arial" w:hAnsi="Arial" w:cs="Arial"/>
                <w:sz w:val="20"/>
                <w:szCs w:val="20"/>
              </w:rPr>
              <w:t>trừ</w:t>
            </w:r>
            <w:r w:rsidRPr="004624BC">
              <w:rPr>
                <w:rFonts w:ascii="Arial" w:eastAsia="Arial" w:hAnsi="Arial" w:cs="Arial"/>
                <w:color w:val="000000"/>
                <w:sz w:val="20"/>
                <w:szCs w:val="20"/>
              </w:rPr>
              <w:t xml:space="preserve"> tại các thị trường tài chính có tổ chức hoặc </w:t>
            </w:r>
            <w:r w:rsidR="00A84DB6" w:rsidRPr="004624BC">
              <w:rPr>
                <w:rFonts w:ascii="Arial" w:eastAsia="Arial" w:hAnsi="Arial" w:cs="Arial"/>
                <w:color w:val="000000"/>
                <w:sz w:val="20"/>
                <w:szCs w:val="20"/>
              </w:rPr>
              <w:t>trao đổi</w:t>
            </w:r>
            <w:r w:rsidRPr="004624BC">
              <w:rPr>
                <w:rFonts w:ascii="Arial" w:eastAsia="Arial" w:hAnsi="Arial" w:cs="Arial"/>
                <w:color w:val="000000"/>
                <w:sz w:val="20"/>
                <w:szCs w:val="20"/>
              </w:rPr>
              <w:t xml:space="preserve"> trực tiếp. Trong </w:t>
            </w:r>
            <w:r w:rsidR="000318FD" w:rsidRPr="004624BC">
              <w:rPr>
                <w:rFonts w:ascii="Arial" w:eastAsia="Arial" w:hAnsi="Arial" w:cs="Arial"/>
                <w:color w:val="000000"/>
                <w:sz w:val="20"/>
                <w:szCs w:val="20"/>
              </w:rPr>
              <w:t>các</w:t>
            </w:r>
            <w:r w:rsidRPr="004624BC">
              <w:rPr>
                <w:rFonts w:ascii="Arial" w:eastAsia="Arial" w:hAnsi="Arial" w:cs="Arial"/>
                <w:color w:val="000000"/>
                <w:sz w:val="20"/>
                <w:szCs w:val="20"/>
              </w:rPr>
              <w:t xml:space="preserve"> trường hợp này, dòng tiền</w:t>
            </w:r>
            <w:r w:rsidR="00A84DB6" w:rsidRPr="004624BC">
              <w:rPr>
                <w:rFonts w:ascii="Arial" w:eastAsia="Arial" w:hAnsi="Arial" w:cs="Arial"/>
                <w:color w:val="000000"/>
                <w:sz w:val="20"/>
                <w:szCs w:val="20"/>
              </w:rPr>
              <w:t>, trên</w:t>
            </w:r>
            <w:r w:rsidRPr="004624BC">
              <w:rPr>
                <w:rFonts w:ascii="Arial" w:eastAsia="Arial" w:hAnsi="Arial" w:cs="Arial"/>
                <w:color w:val="000000"/>
                <w:sz w:val="20"/>
                <w:szCs w:val="20"/>
              </w:rPr>
              <w:t xml:space="preserve"> th</w:t>
            </w:r>
            <w:r w:rsidRPr="004624BC">
              <w:rPr>
                <w:rFonts w:ascii="Arial" w:eastAsia="Arial" w:hAnsi="Arial" w:cs="Arial"/>
                <w:sz w:val="20"/>
                <w:szCs w:val="20"/>
              </w:rPr>
              <w:t>ực tế</w:t>
            </w:r>
            <w:r w:rsidR="00A84DB6" w:rsidRPr="004624BC">
              <w:rPr>
                <w:rFonts w:ascii="Arial" w:eastAsia="Arial" w:hAnsi="Arial" w:cs="Arial"/>
                <w:sz w:val="20"/>
                <w:szCs w:val="20"/>
              </w:rPr>
              <w:t>,</w:t>
            </w:r>
            <w:r w:rsidRPr="004624BC">
              <w:rPr>
                <w:rFonts w:ascii="Arial" w:eastAsia="Arial" w:hAnsi="Arial" w:cs="Arial"/>
                <w:sz w:val="20"/>
                <w:szCs w:val="20"/>
              </w:rPr>
              <w:t xml:space="preserve"> </w:t>
            </w:r>
            <w:r w:rsidRPr="004624BC">
              <w:rPr>
                <w:rFonts w:ascii="Arial" w:eastAsia="Arial" w:hAnsi="Arial" w:cs="Arial"/>
                <w:color w:val="000000"/>
                <w:sz w:val="20"/>
                <w:szCs w:val="20"/>
              </w:rPr>
              <w:t>tương đương với giá trị thuần và không có rủi ro tín dụng hoặc rủi ro thanh khoản. Trong các trường hợp khác, đơn vị có thể t</w:t>
            </w:r>
            <w:r w:rsidR="000318FD" w:rsidRPr="004624BC">
              <w:rPr>
                <w:rFonts w:ascii="Arial" w:eastAsia="Arial" w:hAnsi="Arial" w:cs="Arial"/>
                <w:color w:val="000000"/>
                <w:sz w:val="20"/>
                <w:szCs w:val="20"/>
              </w:rPr>
              <w:t>hanh</w:t>
            </w:r>
            <w:r w:rsidRPr="004624BC">
              <w:rPr>
                <w:rFonts w:ascii="Arial" w:eastAsia="Arial" w:hAnsi="Arial" w:cs="Arial"/>
                <w:color w:val="000000"/>
                <w:sz w:val="20"/>
                <w:szCs w:val="20"/>
              </w:rPr>
              <w:t xml:space="preserve"> toán hai công cụ bằng việc nhận và trả các số tiền riêng biệt, chịu rủi ro tín dụng đối với toàn bộ số tiền liên quan đến tài sản hoặc rủi ro thanh khoản đối với toàn bộ số tiền liên quan đến phần nợ phải trả. Các rủi ro này có thể lớn mặc dù chúng diễn ra trong một một khoảng thời gian tương đối ngắn. Theo đó, việc thu h</w:t>
            </w:r>
            <w:r w:rsidRPr="004624BC">
              <w:rPr>
                <w:rFonts w:ascii="Arial" w:eastAsia="Arial" w:hAnsi="Arial" w:cs="Arial"/>
                <w:sz w:val="20"/>
                <w:szCs w:val="20"/>
              </w:rPr>
              <w:t xml:space="preserve">ồi </w:t>
            </w:r>
            <w:r w:rsidRPr="004624BC">
              <w:rPr>
                <w:rFonts w:ascii="Arial" w:eastAsia="Arial" w:hAnsi="Arial" w:cs="Arial"/>
                <w:color w:val="000000"/>
                <w:sz w:val="20"/>
                <w:szCs w:val="20"/>
              </w:rPr>
              <w:t xml:space="preserve">một tài sản tài chính và việc </w:t>
            </w:r>
            <w:r w:rsidR="000318FD" w:rsidRPr="004624BC">
              <w:rPr>
                <w:rFonts w:ascii="Arial" w:eastAsia="Arial" w:hAnsi="Arial" w:cs="Arial"/>
                <w:color w:val="000000"/>
                <w:sz w:val="20"/>
                <w:szCs w:val="20"/>
              </w:rPr>
              <w:t>thanh</w:t>
            </w:r>
            <w:r w:rsidRPr="004624BC">
              <w:rPr>
                <w:rFonts w:ascii="Arial" w:eastAsia="Arial" w:hAnsi="Arial" w:cs="Arial"/>
                <w:color w:val="000000"/>
                <w:sz w:val="20"/>
                <w:szCs w:val="20"/>
              </w:rPr>
              <w:t xml:space="preserve"> toán một khoản nợ phải trả tài chính được xử lý đồng thời chỉ khi các giao dịch xảy ra trong cùng một thời điểm.</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500192">
            <w:pPr>
              <w:numPr>
                <w:ilvl w:val="0"/>
                <w:numId w:val="74"/>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Các điều kiện được nêu ra trong đoạn 42 thường không được đáp ứng và việc bù trừ thường không </w:t>
            </w:r>
            <w:r w:rsidR="00FF5890" w:rsidRPr="004624BC">
              <w:rPr>
                <w:rFonts w:ascii="Arial" w:eastAsia="Arial" w:hAnsi="Arial" w:cs="Arial"/>
                <w:color w:val="000000"/>
                <w:sz w:val="20"/>
                <w:szCs w:val="20"/>
              </w:rPr>
              <w:t>phù</w:t>
            </w:r>
            <w:r w:rsidRPr="004624BC">
              <w:rPr>
                <w:rFonts w:ascii="Arial" w:eastAsia="Arial" w:hAnsi="Arial" w:cs="Arial"/>
                <w:color w:val="000000"/>
                <w:sz w:val="20"/>
                <w:szCs w:val="20"/>
              </w:rPr>
              <w:t xml:space="preserve"> hợp khi:</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numPr>
                <w:ilvl w:val="0"/>
                <w:numId w:val="64"/>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 xml:space="preserve">một vài công cụ tài chính khác nhau được sử dụng để </w:t>
            </w:r>
            <w:r w:rsidR="00FA0C0D" w:rsidRPr="004624BC">
              <w:rPr>
                <w:rFonts w:ascii="Arial" w:eastAsia="Arial" w:hAnsi="Arial" w:cs="Arial"/>
                <w:color w:val="000000"/>
                <w:sz w:val="20"/>
                <w:szCs w:val="20"/>
              </w:rPr>
              <w:t>mô phỏng</w:t>
            </w:r>
            <w:r w:rsidRPr="004624BC">
              <w:rPr>
                <w:rFonts w:ascii="Arial" w:eastAsia="Arial" w:hAnsi="Arial" w:cs="Arial"/>
                <w:color w:val="000000"/>
                <w:sz w:val="20"/>
                <w:szCs w:val="20"/>
              </w:rPr>
              <w:t xml:space="preserve"> những đặc điểm của một công cụ tài chính đơn lẻ (“công cụ tài chính tổng hợp”);</w:t>
            </w:r>
          </w:p>
          <w:p w:rsidR="00B22032" w:rsidRPr="004624BC" w:rsidRDefault="00B22032" w:rsidP="00500192">
            <w:pPr>
              <w:pBdr>
                <w:top w:val="nil"/>
                <w:left w:val="nil"/>
                <w:bottom w:val="nil"/>
                <w:right w:val="nil"/>
                <w:between w:val="nil"/>
              </w:pBdr>
              <w:spacing w:line="259" w:lineRule="auto"/>
              <w:ind w:left="731" w:hanging="720"/>
              <w:jc w:val="both"/>
              <w:rPr>
                <w:rFonts w:ascii="Arial" w:eastAsia="Arial" w:hAnsi="Arial" w:cs="Arial"/>
                <w:color w:val="000000"/>
                <w:sz w:val="20"/>
                <w:szCs w:val="20"/>
              </w:rPr>
            </w:pPr>
          </w:p>
          <w:p w:rsidR="00B22032" w:rsidRPr="004624BC" w:rsidRDefault="00642E6A" w:rsidP="00500192">
            <w:pPr>
              <w:numPr>
                <w:ilvl w:val="0"/>
                <w:numId w:val="64"/>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tài sản tài chính và nợ phải trả tài chính phát sinh từ các công cụ tài chính có các rủi ro cơ bản giống nhau (ví dụ, tài sản và nợ phải trả trong cùng một danh mục các hợp đồng kỳ hạn và các công cụ phái sinh khác) nhưng liên quan đến các bên khác nhau;</w:t>
            </w:r>
          </w:p>
          <w:p w:rsidR="00B22032" w:rsidRPr="004624BC" w:rsidRDefault="00B22032" w:rsidP="00500192">
            <w:pPr>
              <w:pBdr>
                <w:top w:val="nil"/>
                <w:left w:val="nil"/>
                <w:bottom w:val="nil"/>
                <w:right w:val="nil"/>
                <w:between w:val="nil"/>
              </w:pBdr>
              <w:spacing w:line="259" w:lineRule="auto"/>
              <w:ind w:left="731" w:hanging="720"/>
              <w:jc w:val="both"/>
              <w:rPr>
                <w:rFonts w:ascii="Arial" w:eastAsia="Arial" w:hAnsi="Arial" w:cs="Arial"/>
                <w:color w:val="000000"/>
                <w:sz w:val="20"/>
                <w:szCs w:val="20"/>
              </w:rPr>
            </w:pPr>
          </w:p>
          <w:p w:rsidR="00B22032" w:rsidRPr="004624BC" w:rsidRDefault="00642E6A" w:rsidP="00500192">
            <w:pPr>
              <w:numPr>
                <w:ilvl w:val="0"/>
                <w:numId w:val="64"/>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 xml:space="preserve">tài sản tài chính hoặc các tài sản khác được cầm cố làm tài sản đảm bảo cho các khoản nợ phải trả tài chính </w:t>
            </w:r>
            <w:r w:rsidRPr="004624BC">
              <w:rPr>
                <w:rFonts w:ascii="Arial" w:eastAsia="Arial" w:hAnsi="Arial" w:cs="Arial"/>
                <w:sz w:val="20"/>
                <w:szCs w:val="20"/>
              </w:rPr>
              <w:t>không</w:t>
            </w:r>
            <w:r w:rsidRPr="004624BC">
              <w:rPr>
                <w:rFonts w:ascii="Arial" w:eastAsia="Arial" w:hAnsi="Arial" w:cs="Arial"/>
                <w:color w:val="000000"/>
                <w:sz w:val="20"/>
                <w:szCs w:val="20"/>
              </w:rPr>
              <w:t xml:space="preserve"> truy đòi;</w:t>
            </w:r>
          </w:p>
          <w:p w:rsidR="00B22032" w:rsidRPr="004624BC" w:rsidRDefault="00B22032" w:rsidP="00500192">
            <w:pPr>
              <w:pBdr>
                <w:top w:val="nil"/>
                <w:left w:val="nil"/>
                <w:bottom w:val="nil"/>
                <w:right w:val="nil"/>
                <w:between w:val="nil"/>
              </w:pBdr>
              <w:spacing w:line="259" w:lineRule="auto"/>
              <w:ind w:left="720"/>
              <w:jc w:val="both"/>
              <w:rPr>
                <w:rFonts w:ascii="Arial" w:eastAsia="Arial" w:hAnsi="Arial" w:cs="Arial"/>
                <w:sz w:val="20"/>
                <w:szCs w:val="20"/>
              </w:rPr>
            </w:pPr>
          </w:p>
          <w:p w:rsidR="00B22032" w:rsidRPr="004624BC" w:rsidRDefault="00642E6A" w:rsidP="003E52CF">
            <w:pPr>
              <w:numPr>
                <w:ilvl w:val="0"/>
                <w:numId w:val="64"/>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 xml:space="preserve">tài sản tài chính được bên nợ </w:t>
            </w:r>
            <w:r w:rsidR="009B0DC4" w:rsidRPr="004624BC">
              <w:rPr>
                <w:rFonts w:ascii="Arial" w:eastAsia="Arial" w:hAnsi="Arial" w:cs="Arial"/>
                <w:color w:val="000000"/>
                <w:sz w:val="20"/>
                <w:szCs w:val="20"/>
              </w:rPr>
              <w:t>ủy thác</w:t>
            </w:r>
            <w:r w:rsidRPr="004624BC">
              <w:rPr>
                <w:rFonts w:ascii="Arial" w:eastAsia="Arial" w:hAnsi="Arial" w:cs="Arial"/>
                <w:color w:val="000000"/>
                <w:sz w:val="20"/>
                <w:szCs w:val="20"/>
              </w:rPr>
              <w:t xml:space="preserve"> cho mục đích thực hiện nghĩa vụ </w:t>
            </w:r>
            <w:r w:rsidR="009B0DC4" w:rsidRPr="004624BC">
              <w:rPr>
                <w:rFonts w:ascii="Arial" w:eastAsia="Arial" w:hAnsi="Arial" w:cs="Arial"/>
                <w:color w:val="000000"/>
                <w:sz w:val="20"/>
                <w:szCs w:val="20"/>
              </w:rPr>
              <w:t>mà</w:t>
            </w:r>
            <w:r w:rsidR="00137ECD" w:rsidRPr="004624BC">
              <w:rPr>
                <w:rFonts w:ascii="Arial" w:eastAsia="Arial" w:hAnsi="Arial" w:cs="Arial"/>
                <w:color w:val="000000"/>
                <w:sz w:val="20"/>
                <w:szCs w:val="20"/>
              </w:rPr>
              <w:t xml:space="preserve"> không cần</w:t>
            </w:r>
            <w:r w:rsidR="009B0DC4" w:rsidRPr="004624BC">
              <w:rPr>
                <w:rFonts w:ascii="Arial" w:eastAsia="Arial" w:hAnsi="Arial" w:cs="Arial"/>
                <w:color w:val="000000"/>
                <w:sz w:val="20"/>
                <w:szCs w:val="20"/>
              </w:rPr>
              <w:t xml:space="preserve"> những</w:t>
            </w:r>
            <w:r w:rsidRPr="004624BC">
              <w:rPr>
                <w:rFonts w:ascii="Arial" w:eastAsia="Arial" w:hAnsi="Arial" w:cs="Arial"/>
                <w:color w:val="000000"/>
                <w:sz w:val="20"/>
                <w:szCs w:val="20"/>
              </w:rPr>
              <w:t xml:space="preserve"> tài sản n</w:t>
            </w:r>
            <w:r w:rsidRPr="004624BC">
              <w:rPr>
                <w:rFonts w:ascii="Arial" w:eastAsia="Arial" w:hAnsi="Arial" w:cs="Arial"/>
                <w:sz w:val="20"/>
                <w:szCs w:val="20"/>
              </w:rPr>
              <w:t>ày</w:t>
            </w:r>
            <w:r w:rsidRPr="004624BC">
              <w:rPr>
                <w:rFonts w:ascii="Arial" w:eastAsia="Arial" w:hAnsi="Arial" w:cs="Arial"/>
                <w:color w:val="000000"/>
                <w:sz w:val="20"/>
                <w:szCs w:val="20"/>
              </w:rPr>
              <w:t xml:space="preserve"> được chủ nợ </w:t>
            </w:r>
            <w:r w:rsidR="00137ECD" w:rsidRPr="004624BC">
              <w:rPr>
                <w:rFonts w:ascii="Arial" w:eastAsia="Arial" w:hAnsi="Arial" w:cs="Arial"/>
                <w:color w:val="000000"/>
                <w:sz w:val="20"/>
                <w:szCs w:val="20"/>
              </w:rPr>
              <w:t>chấp nhận</w:t>
            </w:r>
            <w:r w:rsidRPr="004624BC">
              <w:rPr>
                <w:rFonts w:ascii="Arial" w:eastAsia="Arial" w:hAnsi="Arial" w:cs="Arial"/>
                <w:color w:val="000000"/>
                <w:sz w:val="20"/>
                <w:szCs w:val="20"/>
              </w:rPr>
              <w:t xml:space="preserve"> để t</w:t>
            </w:r>
            <w:r w:rsidR="009B0DC4" w:rsidRPr="004624BC">
              <w:rPr>
                <w:rFonts w:ascii="Arial" w:eastAsia="Arial" w:hAnsi="Arial" w:cs="Arial"/>
                <w:color w:val="000000"/>
                <w:sz w:val="20"/>
                <w:szCs w:val="20"/>
              </w:rPr>
              <w:t>hanh</w:t>
            </w:r>
            <w:r w:rsidRPr="004624BC">
              <w:rPr>
                <w:rFonts w:ascii="Arial" w:eastAsia="Arial" w:hAnsi="Arial" w:cs="Arial"/>
                <w:color w:val="000000"/>
                <w:sz w:val="20"/>
                <w:szCs w:val="20"/>
              </w:rPr>
              <w:t xml:space="preserve"> toán nghĩa vụ (</w:t>
            </w:r>
            <w:r w:rsidRPr="004624BC">
              <w:rPr>
                <w:rFonts w:ascii="Arial" w:eastAsia="Arial" w:hAnsi="Arial" w:cs="Arial"/>
                <w:sz w:val="20"/>
                <w:szCs w:val="20"/>
              </w:rPr>
              <w:t xml:space="preserve">ví dụ: </w:t>
            </w:r>
            <w:r w:rsidRPr="004624BC">
              <w:rPr>
                <w:rFonts w:ascii="Arial" w:eastAsia="Arial" w:hAnsi="Arial" w:cs="Arial"/>
                <w:color w:val="000000"/>
                <w:sz w:val="20"/>
                <w:szCs w:val="20"/>
              </w:rPr>
              <w:t>một thỏa thuận về quỹ chìm); hoặc</w:t>
            </w:r>
          </w:p>
          <w:p w:rsidR="00D01B94" w:rsidRPr="004624BC" w:rsidRDefault="00D01B94" w:rsidP="00D01B94">
            <w:pPr>
              <w:pBdr>
                <w:top w:val="nil"/>
                <w:left w:val="nil"/>
                <w:bottom w:val="nil"/>
                <w:right w:val="nil"/>
                <w:between w:val="nil"/>
              </w:pBdr>
              <w:spacing w:line="259" w:lineRule="auto"/>
              <w:jc w:val="both"/>
              <w:rPr>
                <w:rFonts w:ascii="Arial" w:eastAsia="Arial" w:hAnsi="Arial" w:cs="Arial"/>
                <w:sz w:val="20"/>
                <w:szCs w:val="20"/>
              </w:rPr>
            </w:pPr>
          </w:p>
          <w:p w:rsidR="00B22032" w:rsidRPr="004624BC" w:rsidRDefault="00642E6A" w:rsidP="00500192">
            <w:pPr>
              <w:numPr>
                <w:ilvl w:val="0"/>
                <w:numId w:val="64"/>
              </w:numPr>
              <w:pBdr>
                <w:top w:val="nil"/>
                <w:left w:val="nil"/>
                <w:bottom w:val="nil"/>
                <w:right w:val="nil"/>
                <w:between w:val="nil"/>
              </w:pBdr>
              <w:spacing w:line="259" w:lineRule="auto"/>
              <w:ind w:left="1440" w:hanging="720"/>
              <w:jc w:val="both"/>
              <w:rPr>
                <w:rFonts w:ascii="Arial" w:eastAsia="Arial" w:hAnsi="Arial" w:cs="Arial"/>
                <w:sz w:val="20"/>
                <w:szCs w:val="20"/>
              </w:rPr>
            </w:pPr>
            <w:r w:rsidRPr="004624BC">
              <w:rPr>
                <w:rFonts w:ascii="Arial" w:eastAsia="Arial" w:hAnsi="Arial" w:cs="Arial"/>
                <w:color w:val="000000"/>
                <w:sz w:val="20"/>
                <w:szCs w:val="20"/>
              </w:rPr>
              <w:t xml:space="preserve">nghĩa vụ là kết quả của các sự kiện làm phát sinh các khoản lỗ </w:t>
            </w:r>
            <w:r w:rsidR="008C19F1" w:rsidRPr="004624BC">
              <w:rPr>
                <w:rFonts w:ascii="Arial" w:eastAsia="Arial" w:hAnsi="Arial" w:cs="Arial"/>
                <w:color w:val="000000"/>
                <w:sz w:val="20"/>
                <w:szCs w:val="20"/>
              </w:rPr>
              <w:t>dự kiến được</w:t>
            </w:r>
            <w:r w:rsidRPr="004624BC">
              <w:rPr>
                <w:rFonts w:ascii="Arial" w:eastAsia="Arial" w:hAnsi="Arial" w:cs="Arial"/>
                <w:color w:val="000000"/>
                <w:sz w:val="20"/>
                <w:szCs w:val="20"/>
              </w:rPr>
              <w:t xml:space="preserve"> thu hồi từ một bên thứ ba bằng một yêu cầu bồi thường theo một hợp đồng bảo hiểm.</w:t>
            </w:r>
          </w:p>
          <w:p w:rsidR="00B22032" w:rsidRPr="004624BC" w:rsidRDefault="00B22032"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DB2EA0" w:rsidRPr="004624BC" w:rsidRDefault="00DB2EA0" w:rsidP="00500192">
            <w:pPr>
              <w:pBdr>
                <w:top w:val="nil"/>
                <w:left w:val="nil"/>
                <w:bottom w:val="nil"/>
                <w:right w:val="nil"/>
                <w:between w:val="nil"/>
              </w:pBdr>
              <w:spacing w:line="259" w:lineRule="auto"/>
              <w:ind w:left="720" w:hanging="720"/>
              <w:rPr>
                <w:rFonts w:ascii="Arial" w:eastAsia="Arial" w:hAnsi="Arial" w:cs="Arial"/>
                <w:color w:val="000000"/>
                <w:sz w:val="20"/>
                <w:szCs w:val="20"/>
              </w:rPr>
            </w:pPr>
          </w:p>
          <w:p w:rsidR="00B22032" w:rsidRPr="004624BC" w:rsidRDefault="00642E6A" w:rsidP="00500192">
            <w:pPr>
              <w:numPr>
                <w:ilvl w:val="0"/>
                <w:numId w:val="74"/>
              </w:numPr>
              <w:pBdr>
                <w:top w:val="nil"/>
                <w:left w:val="nil"/>
                <w:bottom w:val="nil"/>
                <w:right w:val="nil"/>
                <w:between w:val="nil"/>
              </w:pBdr>
              <w:spacing w:line="259" w:lineRule="auto"/>
              <w:jc w:val="both"/>
              <w:rPr>
                <w:rFonts w:ascii="Arial" w:eastAsia="Arial" w:hAnsi="Arial" w:cs="Arial"/>
                <w:color w:val="000000"/>
                <w:sz w:val="20"/>
                <w:szCs w:val="20"/>
              </w:rPr>
            </w:pPr>
            <w:r w:rsidRPr="004624BC">
              <w:rPr>
                <w:rFonts w:ascii="Arial" w:eastAsia="Arial" w:hAnsi="Arial" w:cs="Arial"/>
                <w:color w:val="000000"/>
                <w:sz w:val="20"/>
                <w:szCs w:val="20"/>
              </w:rPr>
              <w:t xml:space="preserve">Đơn vị đã thực hiện các giao dịch liên quan đến công cụ tài chính với một </w:t>
            </w:r>
            <w:r w:rsidR="00443D45" w:rsidRPr="004624BC">
              <w:rPr>
                <w:rFonts w:ascii="Arial" w:eastAsia="Arial" w:hAnsi="Arial" w:cs="Arial"/>
                <w:color w:val="000000"/>
                <w:sz w:val="20"/>
                <w:szCs w:val="20"/>
              </w:rPr>
              <w:t>đối tượng duy nhất</w:t>
            </w:r>
            <w:r w:rsidRPr="004624BC">
              <w:rPr>
                <w:rFonts w:ascii="Arial" w:eastAsia="Arial" w:hAnsi="Arial" w:cs="Arial"/>
                <w:color w:val="000000"/>
                <w:sz w:val="20"/>
                <w:szCs w:val="20"/>
              </w:rPr>
              <w:t xml:space="preserve"> có thể tham gia vào một “thỏa thuận bù trừ tổng thể” với </w:t>
            </w:r>
            <w:r w:rsidR="00443D45" w:rsidRPr="004624BC">
              <w:rPr>
                <w:rFonts w:ascii="Arial" w:eastAsia="Arial" w:hAnsi="Arial" w:cs="Arial"/>
                <w:color w:val="000000"/>
                <w:sz w:val="20"/>
                <w:szCs w:val="20"/>
              </w:rPr>
              <w:t>đối tượng</w:t>
            </w:r>
            <w:r w:rsidRPr="004624BC">
              <w:rPr>
                <w:rFonts w:ascii="Arial" w:eastAsia="Arial" w:hAnsi="Arial" w:cs="Arial"/>
                <w:color w:val="000000"/>
                <w:sz w:val="20"/>
                <w:szCs w:val="20"/>
              </w:rPr>
              <w:t xml:space="preserve"> đó. Một thỏa thuận như vậy </w:t>
            </w:r>
            <w:r w:rsidR="00443D45" w:rsidRPr="004624BC">
              <w:rPr>
                <w:rFonts w:ascii="Arial" w:eastAsia="Arial" w:hAnsi="Arial" w:cs="Arial"/>
                <w:color w:val="000000"/>
                <w:sz w:val="20"/>
                <w:szCs w:val="20"/>
              </w:rPr>
              <w:t>cho phép</w:t>
            </w:r>
            <w:r w:rsidRPr="004624BC">
              <w:rPr>
                <w:rFonts w:ascii="Arial" w:eastAsia="Arial" w:hAnsi="Arial" w:cs="Arial"/>
                <w:color w:val="000000"/>
                <w:sz w:val="20"/>
                <w:szCs w:val="20"/>
              </w:rPr>
              <w:t xml:space="preserve"> một lần </w:t>
            </w:r>
            <w:r w:rsidR="00443D45" w:rsidRPr="004624BC">
              <w:rPr>
                <w:rFonts w:ascii="Arial" w:eastAsia="Arial" w:hAnsi="Arial" w:cs="Arial"/>
                <w:color w:val="000000"/>
                <w:sz w:val="20"/>
                <w:szCs w:val="20"/>
              </w:rPr>
              <w:t xml:space="preserve">thanh </w:t>
            </w:r>
            <w:r w:rsidRPr="004624BC">
              <w:rPr>
                <w:rFonts w:ascii="Arial" w:eastAsia="Arial" w:hAnsi="Arial" w:cs="Arial"/>
                <w:color w:val="000000"/>
                <w:sz w:val="20"/>
                <w:szCs w:val="20"/>
              </w:rPr>
              <w:t xml:space="preserve">toán giá trị thuần cho tất cả các công cụ tài chính </w:t>
            </w:r>
            <w:r w:rsidR="00443D45" w:rsidRPr="004624BC">
              <w:rPr>
                <w:rFonts w:ascii="Arial" w:eastAsia="Arial" w:hAnsi="Arial" w:cs="Arial"/>
                <w:color w:val="000000"/>
                <w:sz w:val="20"/>
                <w:szCs w:val="20"/>
              </w:rPr>
              <w:t>thuộc</w:t>
            </w:r>
            <w:r w:rsidRPr="004624BC">
              <w:rPr>
                <w:rFonts w:ascii="Arial" w:eastAsia="Arial" w:hAnsi="Arial" w:cs="Arial"/>
                <w:color w:val="000000"/>
                <w:sz w:val="20"/>
                <w:szCs w:val="20"/>
              </w:rPr>
              <w:t xml:space="preserve"> phạm vi của hợp đồng khi bất kì một hợp đồng nào không được thực hiện hoặc chấm dứt. Các hợp đồng này thường được các tổ chức tài chính sử dụng để phòng ngừa trường hợp lỗ do phá sản hoặc do các nguyên nhân khác khiến bên đối tác không thể thực hiện các nghĩa vụ. Một thỏa thuận bù trừ tổng thể thường tạo ra một quyền bù trừ </w:t>
            </w:r>
            <w:r w:rsidR="00895C0F" w:rsidRPr="004624BC">
              <w:rPr>
                <w:rFonts w:ascii="Arial" w:eastAsia="Arial" w:hAnsi="Arial" w:cs="Arial"/>
                <w:color w:val="000000"/>
                <w:sz w:val="20"/>
                <w:szCs w:val="20"/>
              </w:rPr>
              <w:t>có hiệu lực thi hành</w:t>
            </w:r>
            <w:r w:rsidRPr="004624BC">
              <w:rPr>
                <w:rFonts w:ascii="Arial" w:eastAsia="Arial" w:hAnsi="Arial" w:cs="Arial"/>
                <w:color w:val="000000"/>
                <w:sz w:val="20"/>
                <w:szCs w:val="20"/>
              </w:rPr>
              <w:t xml:space="preserve"> và ảnh hưởng đến việc thu h</w:t>
            </w:r>
            <w:r w:rsidRPr="004624BC">
              <w:rPr>
                <w:rFonts w:ascii="Arial" w:eastAsia="Arial" w:hAnsi="Arial" w:cs="Arial"/>
                <w:sz w:val="20"/>
                <w:szCs w:val="20"/>
              </w:rPr>
              <w:t xml:space="preserve">ồi </w:t>
            </w:r>
            <w:r w:rsidRPr="004624BC">
              <w:rPr>
                <w:rFonts w:ascii="Arial" w:eastAsia="Arial" w:hAnsi="Arial" w:cs="Arial"/>
                <w:color w:val="000000"/>
                <w:sz w:val="20"/>
                <w:szCs w:val="20"/>
              </w:rPr>
              <w:t>hoặc t</w:t>
            </w:r>
            <w:r w:rsidR="00895C0F" w:rsidRPr="004624BC">
              <w:rPr>
                <w:rFonts w:ascii="Arial" w:eastAsia="Arial" w:hAnsi="Arial" w:cs="Arial"/>
                <w:color w:val="000000"/>
                <w:sz w:val="20"/>
                <w:szCs w:val="20"/>
              </w:rPr>
              <w:t>hanh</w:t>
            </w:r>
            <w:r w:rsidRPr="004624BC">
              <w:rPr>
                <w:rFonts w:ascii="Arial" w:eastAsia="Arial" w:hAnsi="Arial" w:cs="Arial"/>
                <w:color w:val="000000"/>
                <w:sz w:val="20"/>
                <w:szCs w:val="20"/>
              </w:rPr>
              <w:t xml:space="preserve"> toán các tài sản tài chính hoặc công nợ tài chính chỉ khi một bên không thực hiện được nghĩa vụ hoặc các trường hợp khác </w:t>
            </w:r>
            <w:r w:rsidR="00895C0F" w:rsidRPr="004624BC">
              <w:rPr>
                <w:rFonts w:ascii="Arial" w:eastAsia="Arial" w:hAnsi="Arial" w:cs="Arial"/>
                <w:color w:val="000000"/>
                <w:sz w:val="20"/>
                <w:szCs w:val="20"/>
              </w:rPr>
              <w:t>dự kiến không</w:t>
            </w:r>
            <w:r w:rsidRPr="004624BC">
              <w:rPr>
                <w:rFonts w:ascii="Arial" w:eastAsia="Arial" w:hAnsi="Arial" w:cs="Arial"/>
                <w:color w:val="000000"/>
                <w:sz w:val="20"/>
                <w:szCs w:val="20"/>
              </w:rPr>
              <w:t xml:space="preserve"> phát sinh trong quá trình hoạt động bình thường của doanh nghiệp. Một thỏa thuận bù trừ tổng thể không </w:t>
            </w:r>
            <w:r w:rsidR="002F050C" w:rsidRPr="004624BC">
              <w:rPr>
                <w:rFonts w:ascii="Arial" w:eastAsia="Arial" w:hAnsi="Arial" w:cs="Arial"/>
                <w:color w:val="000000"/>
                <w:sz w:val="20"/>
                <w:szCs w:val="20"/>
              </w:rPr>
              <w:t>đủ</w:t>
            </w:r>
            <w:r w:rsidRPr="004624BC">
              <w:rPr>
                <w:rFonts w:ascii="Arial" w:eastAsia="Arial" w:hAnsi="Arial" w:cs="Arial"/>
                <w:color w:val="000000"/>
                <w:sz w:val="20"/>
                <w:szCs w:val="20"/>
              </w:rPr>
              <w:t xml:space="preserve"> cơ sở cho việc bù trừ trừ khi các điều kiện nêu ra trong đoạn 42 được đáp ứng. Khi các tài sản tài chính và</w:t>
            </w:r>
            <w:r w:rsidR="002F050C" w:rsidRPr="004624BC">
              <w:rPr>
                <w:rFonts w:ascii="Arial" w:eastAsia="Arial" w:hAnsi="Arial" w:cs="Arial"/>
                <w:color w:val="000000"/>
                <w:sz w:val="20"/>
                <w:szCs w:val="20"/>
              </w:rPr>
              <w:t xml:space="preserve"> các</w:t>
            </w:r>
            <w:r w:rsidRPr="004624BC">
              <w:rPr>
                <w:rFonts w:ascii="Arial" w:eastAsia="Arial" w:hAnsi="Arial" w:cs="Arial"/>
                <w:color w:val="000000"/>
                <w:sz w:val="20"/>
                <w:szCs w:val="20"/>
              </w:rPr>
              <w:t xml:space="preserve"> </w:t>
            </w:r>
            <w:r w:rsidR="002F050C" w:rsidRPr="004624BC">
              <w:rPr>
                <w:rFonts w:ascii="Arial" w:eastAsia="Arial" w:hAnsi="Arial" w:cs="Arial"/>
                <w:color w:val="000000"/>
                <w:sz w:val="20"/>
                <w:szCs w:val="20"/>
              </w:rPr>
              <w:t>khoản</w:t>
            </w:r>
            <w:r w:rsidRPr="004624BC">
              <w:rPr>
                <w:rFonts w:ascii="Arial" w:eastAsia="Arial" w:hAnsi="Arial" w:cs="Arial"/>
                <w:color w:val="000000"/>
                <w:sz w:val="20"/>
                <w:szCs w:val="20"/>
              </w:rPr>
              <w:t xml:space="preserve"> nợ tài chính của một thỏa thuận bù trừ tổng thể không được bù trừ, ảnh hưởng của thỏa thuận đến rủi ro tín dụng của đơn vị được thuyết minh theo đoạn 36 của IFRS 7.</w:t>
            </w:r>
          </w:p>
          <w:p w:rsidR="00B22032" w:rsidRPr="004624BC" w:rsidRDefault="00B22032" w:rsidP="00500192">
            <w:pPr>
              <w:spacing w:line="259" w:lineRule="auto"/>
              <w:rPr>
                <w:rFonts w:ascii="Arial" w:eastAsia="Arial" w:hAnsi="Arial" w:cs="Arial"/>
                <w:color w:val="000000"/>
                <w:sz w:val="20"/>
                <w:szCs w:val="20"/>
              </w:rPr>
            </w:pPr>
          </w:p>
          <w:p w:rsidR="00B22032" w:rsidRPr="004624BC" w:rsidRDefault="00B22032" w:rsidP="00500192">
            <w:pPr>
              <w:spacing w:line="259" w:lineRule="auto"/>
              <w:rPr>
                <w:rFonts w:ascii="Arial" w:eastAsia="Arial" w:hAnsi="Arial" w:cs="Arial"/>
                <w:color w:val="000000"/>
                <w:sz w:val="20"/>
                <w:szCs w:val="20"/>
              </w:rPr>
            </w:pPr>
          </w:p>
          <w:p w:rsidR="00B22032" w:rsidRPr="004624BC" w:rsidRDefault="00642E6A" w:rsidP="003E52CF">
            <w:pPr>
              <w:spacing w:line="259" w:lineRule="auto"/>
              <w:ind w:firstLine="190"/>
              <w:jc w:val="both"/>
              <w:rPr>
                <w:rFonts w:ascii="Arial" w:eastAsia="Arial" w:hAnsi="Arial" w:cs="Arial"/>
                <w:color w:val="000000"/>
                <w:sz w:val="20"/>
                <w:szCs w:val="20"/>
              </w:rPr>
            </w:pPr>
            <w:r w:rsidRPr="004624BC">
              <w:rPr>
                <w:rFonts w:ascii="Arial" w:eastAsia="Arial" w:hAnsi="Arial" w:cs="Arial"/>
                <w:color w:val="000000"/>
                <w:sz w:val="20"/>
                <w:szCs w:val="20"/>
              </w:rPr>
              <w:t xml:space="preserve">  51-95. [Đã xoá].</w:t>
            </w:r>
          </w:p>
          <w:p w:rsidR="00B22032" w:rsidRPr="004624BC" w:rsidRDefault="00B22032" w:rsidP="00500192">
            <w:pPr>
              <w:pBdr>
                <w:top w:val="nil"/>
                <w:left w:val="nil"/>
                <w:bottom w:val="nil"/>
                <w:right w:val="nil"/>
                <w:between w:val="nil"/>
              </w:pBdr>
              <w:spacing w:line="259" w:lineRule="auto"/>
              <w:ind w:left="720" w:hanging="720"/>
              <w:jc w:val="both"/>
              <w:rPr>
                <w:rFonts w:ascii="Arial" w:eastAsia="Arial" w:hAnsi="Arial" w:cs="Arial"/>
                <w:color w:val="000000"/>
                <w:sz w:val="20"/>
                <w:szCs w:val="20"/>
              </w:rPr>
            </w:pPr>
          </w:p>
        </w:tc>
      </w:tr>
    </w:tbl>
    <w:p w:rsidR="00B22032" w:rsidRPr="004624BC" w:rsidRDefault="00B22032" w:rsidP="00500192">
      <w:pPr>
        <w:spacing w:after="0"/>
        <w:rPr>
          <w:rFonts w:ascii="Arial" w:eastAsia="Arial" w:hAnsi="Arial" w:cs="Arial"/>
          <w:sz w:val="20"/>
          <w:szCs w:val="20"/>
        </w:rPr>
      </w:pPr>
    </w:p>
    <w:p w:rsidR="00B22032" w:rsidRPr="004624BC" w:rsidRDefault="00B22032" w:rsidP="00500192">
      <w:pPr>
        <w:spacing w:after="0"/>
        <w:rPr>
          <w:rFonts w:ascii="Arial" w:eastAsia="Arial" w:hAnsi="Arial" w:cs="Arial"/>
          <w:sz w:val="20"/>
          <w:szCs w:val="20"/>
        </w:rPr>
      </w:pPr>
    </w:p>
    <w:p w:rsidR="00B22032" w:rsidRPr="004624BC" w:rsidRDefault="00B22032" w:rsidP="00500192">
      <w:pPr>
        <w:spacing w:after="0"/>
        <w:rPr>
          <w:rFonts w:ascii="Arial" w:eastAsia="Arial" w:hAnsi="Arial" w:cs="Arial"/>
        </w:rPr>
      </w:pPr>
    </w:p>
    <w:tbl>
      <w:tblPr>
        <w:tblStyle w:val="a4"/>
        <w:tblW w:w="13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45"/>
        <w:gridCol w:w="6930"/>
      </w:tblGrid>
      <w:tr w:rsidR="00B22032">
        <w:trPr>
          <w:trHeight w:val="6700"/>
        </w:trPr>
        <w:tc>
          <w:tcPr>
            <w:tcW w:w="6745" w:type="dxa"/>
          </w:tcPr>
          <w:p w:rsidR="00B22032" w:rsidRPr="004624BC" w:rsidRDefault="008B3865" w:rsidP="00500192">
            <w:pPr>
              <w:spacing w:line="259" w:lineRule="auto"/>
              <w:rPr>
                <w:rFonts w:ascii="Arial" w:eastAsia="Arial" w:hAnsi="Arial" w:cs="Arial"/>
                <w:b/>
                <w:sz w:val="24"/>
                <w:szCs w:val="24"/>
              </w:rPr>
            </w:pPr>
            <w:r w:rsidRPr="004624BC">
              <w:rPr>
                <w:rFonts w:ascii="Arial" w:eastAsia="Arial" w:hAnsi="Arial" w:cs="Arial"/>
                <w:b/>
              </w:rPr>
              <w:t xml:space="preserve">   </w:t>
            </w:r>
            <w:r w:rsidR="00642E6A" w:rsidRPr="004624BC">
              <w:rPr>
                <w:rFonts w:ascii="Arial" w:eastAsia="Arial" w:hAnsi="Arial" w:cs="Arial"/>
                <w:b/>
                <w:sz w:val="24"/>
                <w:szCs w:val="24"/>
              </w:rPr>
              <w:t>Effective date and transition</w:t>
            </w:r>
          </w:p>
          <w:p w:rsidR="00B22032" w:rsidRPr="004624BC" w:rsidRDefault="00E41CF4" w:rsidP="00500192">
            <w:pPr>
              <w:spacing w:line="259" w:lineRule="auto"/>
              <w:rPr>
                <w:rFonts w:ascii="Arial" w:eastAsia="Arial" w:hAnsi="Arial" w:cs="Arial"/>
                <w:sz w:val="20"/>
                <w:szCs w:val="20"/>
              </w:rPr>
            </w:pPr>
            <w:r w:rsidRPr="004624BC">
              <w:rPr>
                <w:rFonts w:ascii="Arial" w:eastAsia="Arial" w:hAnsi="Arial" w:cs="Arial"/>
                <w:b/>
                <w:noProof/>
                <w:sz w:val="24"/>
                <w:szCs w:val="24"/>
                <w:lang w:val="en-GB"/>
              </w:rPr>
              <w:pict>
                <v:line id="Straight Connector 17" o:spid="_x0000_s1048"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pt,1.15pt" to="3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" strokecolor="black [3213]" strokeweight=".25pt">
                  <v:shadow on="t" color="black" opacity="24903f" origin=",.5" offset="0,.55556mm"/>
                  <o:lock v:ext="edit" shapetype="f"/>
                </v:line>
              </w:pict>
            </w:r>
          </w:p>
          <w:p w:rsidR="00B22032" w:rsidRPr="004624BC" w:rsidRDefault="003E52CF" w:rsidP="00657AED">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96</w:t>
            </w:r>
            <w:r w:rsidR="00D37EA6" w:rsidRPr="004624BC">
              <w:rPr>
                <w:rFonts w:ascii="Arial" w:eastAsia="Arial" w:hAnsi="Arial" w:cs="Arial"/>
                <w:sz w:val="20"/>
                <w:szCs w:val="20"/>
              </w:rPr>
              <w:t>.</w:t>
            </w:r>
            <w:r w:rsidRPr="004624BC">
              <w:rPr>
                <w:rFonts w:ascii="Arial" w:eastAsia="Arial" w:hAnsi="Arial" w:cs="Arial"/>
                <w:sz w:val="20"/>
                <w:szCs w:val="20"/>
              </w:rPr>
              <w:t xml:space="preserve">  </w:t>
            </w:r>
            <w:r w:rsidR="00D37EA6" w:rsidRPr="004624BC">
              <w:rPr>
                <w:rFonts w:ascii="Arial" w:eastAsia="Arial" w:hAnsi="Arial" w:cs="Arial"/>
                <w:sz w:val="20"/>
                <w:szCs w:val="20"/>
              </w:rPr>
              <w:t xml:space="preserve">   </w:t>
            </w:r>
            <w:r w:rsidR="00642E6A" w:rsidRPr="004624BC">
              <w:rPr>
                <w:rFonts w:ascii="Arial" w:eastAsia="Arial" w:hAnsi="Arial" w:cs="Arial"/>
                <w:sz w:val="20"/>
                <w:szCs w:val="20"/>
              </w:rPr>
              <w:t>An entity shall apply this Standard for annual periods beginning on or after 1 January 2005. Earlier application is permitted. An entity shall not apply this Standard for annual periods beginning before 1 January 2005 unless it also applies IAS 39 (issued December 2003), including the amendments issued in March 2004. If an entity applies this Standard for a period beginning before 1 January 2005, it shall disclose that fact.</w:t>
            </w:r>
          </w:p>
          <w:p w:rsidR="00B22032" w:rsidRPr="004624BC" w:rsidRDefault="00B22032" w:rsidP="00500192">
            <w:pPr>
              <w:spacing w:line="259" w:lineRule="auto"/>
              <w:ind w:left="517" w:hanging="540"/>
              <w:jc w:val="both"/>
              <w:rPr>
                <w:rFonts w:ascii="Arial" w:eastAsia="Arial" w:hAnsi="Arial" w:cs="Arial"/>
                <w:sz w:val="20"/>
                <w:szCs w:val="20"/>
              </w:rPr>
            </w:pPr>
          </w:p>
          <w:p w:rsidR="00B22032" w:rsidRPr="004624BC" w:rsidRDefault="00B22032" w:rsidP="00500192">
            <w:pPr>
              <w:spacing w:line="259" w:lineRule="auto"/>
              <w:rPr>
                <w:rFonts w:ascii="Arial" w:eastAsia="Arial" w:hAnsi="Arial" w:cs="Arial"/>
                <w:sz w:val="20"/>
                <w:szCs w:val="20"/>
              </w:rPr>
            </w:pPr>
          </w:p>
          <w:p w:rsidR="00B22032" w:rsidRPr="004624BC" w:rsidRDefault="003E52CF" w:rsidP="00657AED">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96A</w:t>
            </w:r>
            <w:r w:rsidR="00D01B94" w:rsidRPr="004624BC">
              <w:rPr>
                <w:rFonts w:ascii="Arial" w:eastAsia="Arial" w:hAnsi="Arial" w:cs="Arial"/>
                <w:sz w:val="20"/>
                <w:szCs w:val="20"/>
              </w:rPr>
              <w:t xml:space="preserve">. </w:t>
            </w:r>
            <w:r w:rsidR="00642E6A" w:rsidRPr="004624BC">
              <w:rPr>
                <w:rFonts w:ascii="Arial" w:eastAsia="Arial" w:hAnsi="Arial" w:cs="Arial"/>
                <w:i/>
                <w:sz w:val="20"/>
                <w:szCs w:val="20"/>
              </w:rPr>
              <w:t xml:space="preserve">Puttable Financial Instruments and Obligations Arising on Liquidation </w:t>
            </w:r>
            <w:r w:rsidR="00642E6A" w:rsidRPr="004624BC">
              <w:rPr>
                <w:rFonts w:ascii="Arial" w:eastAsia="Arial" w:hAnsi="Arial" w:cs="Arial"/>
                <w:sz w:val="20"/>
                <w:szCs w:val="20"/>
              </w:rPr>
              <w:t>(Amendments to IAS 32 and IAS 1), issued in February 2008, required financial instruments that contain all the features and meet the conditions in paragraphs 16A and 16B or paragraphs 16C and 16D to be classified as an equity instrument, amended paragraphs 11, 16, 17-19, 22, 23, 25, AG13, AG14 and AG27, and inserted paragraphs 16A—16F, 22A, 96B, 96C, 97C, AG14A—AG14J and AG29A. An entity shall apply those amendments for annual periods beginning on or after 1 January 2009. Earlier application is permitted. If an entity applies the changes for an earlier period, it shall disclose that fact and apply the related amendments to IAS 1, IAS 39, IFRS 7 and IFRIC 2 at the same time.</w:t>
            </w:r>
          </w:p>
          <w:p w:rsidR="00B22032" w:rsidRPr="004624BC" w:rsidRDefault="00B22032" w:rsidP="00657AED">
            <w:pPr>
              <w:spacing w:line="259" w:lineRule="auto"/>
              <w:ind w:left="733" w:hanging="567"/>
              <w:rPr>
                <w:rFonts w:ascii="Arial" w:eastAsia="Arial" w:hAnsi="Arial" w:cs="Arial"/>
                <w:sz w:val="20"/>
                <w:szCs w:val="20"/>
              </w:rPr>
            </w:pPr>
          </w:p>
          <w:p w:rsidR="00B22032" w:rsidRPr="004624BC" w:rsidRDefault="00642E6A" w:rsidP="00657AED">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96B</w:t>
            </w:r>
            <w:r w:rsidR="00D37EA6" w:rsidRPr="004624BC">
              <w:rPr>
                <w:rFonts w:ascii="Arial" w:eastAsia="Arial" w:hAnsi="Arial" w:cs="Arial"/>
                <w:sz w:val="20"/>
                <w:szCs w:val="20"/>
              </w:rPr>
              <w:t>.</w:t>
            </w:r>
            <w:r w:rsidRPr="004624BC">
              <w:rPr>
                <w:rFonts w:ascii="Arial" w:eastAsia="Arial" w:hAnsi="Arial" w:cs="Arial"/>
                <w:i/>
                <w:sz w:val="20"/>
                <w:szCs w:val="20"/>
              </w:rPr>
              <w:t xml:space="preserve"> Puttable Financial Instruments and Obligations Arising on Liquidation</w:t>
            </w:r>
            <w:r w:rsidRPr="004624BC">
              <w:rPr>
                <w:rFonts w:ascii="Arial" w:eastAsia="Arial" w:hAnsi="Arial" w:cs="Arial"/>
                <w:sz w:val="20"/>
                <w:szCs w:val="20"/>
              </w:rPr>
              <w:t xml:space="preserve"> introduced a limited scope exception; therefore, an entity shall not apply the exception by analogy.</w:t>
            </w:r>
          </w:p>
          <w:p w:rsidR="00B22032" w:rsidRPr="004624BC" w:rsidRDefault="00B22032" w:rsidP="00500192">
            <w:pPr>
              <w:spacing w:line="259" w:lineRule="auto"/>
              <w:jc w:val="both"/>
              <w:rPr>
                <w:rFonts w:ascii="Arial" w:eastAsia="Arial" w:hAnsi="Arial" w:cs="Arial"/>
                <w:sz w:val="20"/>
                <w:szCs w:val="20"/>
              </w:rPr>
            </w:pPr>
          </w:p>
          <w:p w:rsidR="00DE6E99" w:rsidRPr="004624BC" w:rsidRDefault="00DE6E99" w:rsidP="00500192">
            <w:pPr>
              <w:spacing w:line="259" w:lineRule="auto"/>
              <w:jc w:val="both"/>
              <w:rPr>
                <w:rFonts w:ascii="Arial" w:eastAsia="Arial" w:hAnsi="Arial" w:cs="Arial"/>
                <w:sz w:val="20"/>
                <w:szCs w:val="20"/>
              </w:rPr>
            </w:pPr>
          </w:p>
          <w:p w:rsidR="00B22032" w:rsidRPr="004624BC" w:rsidRDefault="00642E6A" w:rsidP="00657AED">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96C</w:t>
            </w:r>
            <w:r w:rsidR="00D37EA6" w:rsidRPr="004624BC">
              <w:rPr>
                <w:rFonts w:ascii="Arial" w:eastAsia="Arial" w:hAnsi="Arial" w:cs="Arial"/>
                <w:sz w:val="20"/>
                <w:szCs w:val="20"/>
              </w:rPr>
              <w:t>.</w:t>
            </w:r>
            <w:r w:rsidRPr="004624BC">
              <w:rPr>
                <w:rFonts w:ascii="Arial" w:eastAsia="Arial" w:hAnsi="Arial" w:cs="Arial"/>
                <w:sz w:val="20"/>
                <w:szCs w:val="20"/>
              </w:rPr>
              <w:t xml:space="preserve"> The classification of instruments under this exception shall be     restricted to the accounting for such an instrument under IAS 1, IAS 32, IAS 39, IFRS 7 and IFRS 9. The instrument shall not be considered an equity instrument under other guidance, for example IFRS 2.</w:t>
            </w:r>
          </w:p>
          <w:p w:rsidR="008B3865" w:rsidRPr="004624BC" w:rsidRDefault="008B3865" w:rsidP="00657AED">
            <w:pPr>
              <w:spacing w:line="259" w:lineRule="auto"/>
              <w:ind w:left="733" w:hanging="567"/>
              <w:jc w:val="both"/>
              <w:rPr>
                <w:rFonts w:ascii="Arial" w:eastAsia="Arial" w:hAnsi="Arial" w:cs="Arial"/>
                <w:sz w:val="20"/>
                <w:szCs w:val="20"/>
              </w:rPr>
            </w:pPr>
          </w:p>
          <w:p w:rsidR="00B22032" w:rsidRPr="004624BC" w:rsidRDefault="00447D00" w:rsidP="000852E3">
            <w:pPr>
              <w:spacing w:line="259" w:lineRule="auto"/>
              <w:ind w:firstLine="166"/>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97</w:t>
            </w:r>
            <w:r w:rsidR="00DE6E99" w:rsidRPr="004624BC">
              <w:rPr>
                <w:rFonts w:ascii="Arial" w:eastAsia="Arial" w:hAnsi="Arial" w:cs="Arial"/>
                <w:sz w:val="20"/>
                <w:szCs w:val="20"/>
              </w:rPr>
              <w:t xml:space="preserve">.  </w:t>
            </w:r>
            <w:r w:rsidR="000852E3" w:rsidRPr="004624BC">
              <w:rPr>
                <w:rFonts w:ascii="Arial" w:eastAsia="Arial" w:hAnsi="Arial" w:cs="Arial"/>
                <w:sz w:val="20"/>
                <w:szCs w:val="20"/>
              </w:rPr>
              <w:t xml:space="preserve"> </w:t>
            </w:r>
            <w:r w:rsidR="008B3865" w:rsidRPr="004624BC">
              <w:rPr>
                <w:rFonts w:ascii="Arial" w:eastAsia="Arial" w:hAnsi="Arial" w:cs="Arial"/>
                <w:sz w:val="20"/>
                <w:szCs w:val="20"/>
              </w:rPr>
              <w:t xml:space="preserve"> </w:t>
            </w:r>
            <w:r w:rsidR="00642E6A" w:rsidRPr="004624BC">
              <w:rPr>
                <w:rFonts w:ascii="Arial" w:eastAsia="Arial" w:hAnsi="Arial" w:cs="Arial"/>
                <w:sz w:val="20"/>
                <w:szCs w:val="20"/>
              </w:rPr>
              <w:t>This Standard shall be applied retrospectively.</w:t>
            </w:r>
          </w:p>
          <w:p w:rsidR="008B3865" w:rsidRPr="004624BC" w:rsidRDefault="008B3865" w:rsidP="000852E3">
            <w:pPr>
              <w:spacing w:line="259" w:lineRule="auto"/>
              <w:ind w:firstLine="166"/>
              <w:rPr>
                <w:rFonts w:ascii="Arial" w:eastAsia="Arial" w:hAnsi="Arial" w:cs="Arial"/>
                <w:sz w:val="20"/>
                <w:szCs w:val="20"/>
              </w:rPr>
            </w:pPr>
          </w:p>
          <w:p w:rsidR="00B22032" w:rsidRPr="004624BC" w:rsidRDefault="00657AED" w:rsidP="008B3865">
            <w:pPr>
              <w:spacing w:line="259" w:lineRule="auto"/>
              <w:ind w:left="743" w:hanging="669"/>
              <w:jc w:val="both"/>
              <w:rPr>
                <w:rFonts w:ascii="Arial" w:eastAsia="Arial" w:hAnsi="Arial" w:cs="Arial"/>
                <w:sz w:val="20"/>
                <w:szCs w:val="20"/>
              </w:rPr>
            </w:pPr>
            <w:r w:rsidRPr="004624BC">
              <w:rPr>
                <w:rFonts w:ascii="Arial" w:eastAsia="Arial" w:hAnsi="Arial" w:cs="Arial"/>
                <w:sz w:val="20"/>
                <w:szCs w:val="20"/>
              </w:rPr>
              <w:t xml:space="preserve">  97A</w:t>
            </w:r>
            <w:r w:rsidR="00DE6E99" w:rsidRPr="004624BC">
              <w:rPr>
                <w:rFonts w:ascii="Arial" w:eastAsia="Arial" w:hAnsi="Arial" w:cs="Arial"/>
                <w:sz w:val="20"/>
                <w:szCs w:val="20"/>
              </w:rPr>
              <w:t>.</w:t>
            </w:r>
            <w:r w:rsidR="008B3865" w:rsidRPr="004624BC">
              <w:rPr>
                <w:rFonts w:ascii="Arial" w:eastAsia="Arial" w:hAnsi="Arial" w:cs="Arial"/>
                <w:sz w:val="20"/>
                <w:szCs w:val="20"/>
              </w:rPr>
              <w:t xml:space="preserve"> </w:t>
            </w:r>
            <w:r w:rsidR="00642E6A" w:rsidRPr="004624BC">
              <w:rPr>
                <w:rFonts w:ascii="Arial" w:eastAsia="Arial" w:hAnsi="Arial" w:cs="Arial"/>
                <w:sz w:val="20"/>
                <w:szCs w:val="20"/>
              </w:rPr>
              <w:t>IAS 1 (as revised in 2007) amended the terminology used throughout IFRSs. In addition, it amended paragraph 40. An entity shall apply those amendments for annual periods beginning on or after 1 January 2009. If an entity applies IAS 1 (revised 2007) for an earlier period, the amendments shall be applied for that earlier period.</w:t>
            </w:r>
          </w:p>
          <w:p w:rsidR="00B22032" w:rsidRPr="004624BC" w:rsidRDefault="00B22032" w:rsidP="00DE6E99">
            <w:pPr>
              <w:spacing w:line="259" w:lineRule="auto"/>
              <w:ind w:left="733" w:hanging="567"/>
              <w:rPr>
                <w:rFonts w:ascii="Arial" w:eastAsia="Arial" w:hAnsi="Arial" w:cs="Arial"/>
                <w:sz w:val="20"/>
                <w:szCs w:val="20"/>
              </w:rPr>
            </w:pPr>
          </w:p>
          <w:p w:rsidR="00B22032" w:rsidRPr="004624BC" w:rsidRDefault="00DE6E99" w:rsidP="000852E3">
            <w:pPr>
              <w:spacing w:line="259" w:lineRule="auto"/>
              <w:ind w:left="733" w:hanging="709"/>
              <w:jc w:val="both"/>
              <w:rPr>
                <w:rFonts w:ascii="Arial" w:eastAsia="Arial" w:hAnsi="Arial" w:cs="Arial"/>
                <w:sz w:val="20"/>
                <w:szCs w:val="20"/>
              </w:rPr>
            </w:pPr>
            <w:r w:rsidRPr="004624BC">
              <w:rPr>
                <w:rFonts w:ascii="Arial" w:eastAsia="Arial" w:hAnsi="Arial" w:cs="Arial"/>
                <w:sz w:val="20"/>
                <w:szCs w:val="20"/>
              </w:rPr>
              <w:t xml:space="preserve">  </w:t>
            </w:r>
            <w:r w:rsidR="00657AED" w:rsidRPr="004624BC">
              <w:rPr>
                <w:rFonts w:ascii="Arial" w:eastAsia="Arial" w:hAnsi="Arial" w:cs="Arial"/>
                <w:sz w:val="20"/>
                <w:szCs w:val="20"/>
              </w:rPr>
              <w:t>97B</w:t>
            </w:r>
            <w:r w:rsidRPr="004624BC">
              <w:rPr>
                <w:rFonts w:ascii="Arial" w:eastAsia="Arial" w:hAnsi="Arial" w:cs="Arial"/>
                <w:sz w:val="20"/>
                <w:szCs w:val="20"/>
              </w:rPr>
              <w:t xml:space="preserve">. </w:t>
            </w:r>
            <w:r w:rsidR="00DE1A06" w:rsidRPr="004624BC">
              <w:rPr>
                <w:rFonts w:ascii="Arial" w:eastAsia="Arial" w:hAnsi="Arial" w:cs="Arial"/>
                <w:sz w:val="20"/>
                <w:szCs w:val="20"/>
              </w:rPr>
              <w:t xml:space="preserve"> </w:t>
            </w:r>
            <w:r w:rsidR="00642E6A" w:rsidRPr="004624BC">
              <w:rPr>
                <w:rFonts w:ascii="Arial" w:eastAsia="Arial" w:hAnsi="Arial" w:cs="Arial"/>
                <w:sz w:val="20"/>
                <w:szCs w:val="20"/>
              </w:rPr>
              <w:t xml:space="preserve">IFRS 3 </w:t>
            </w:r>
            <w:r w:rsidR="00642E6A" w:rsidRPr="004624BC">
              <w:rPr>
                <w:rFonts w:ascii="Arial" w:eastAsia="Arial" w:hAnsi="Arial" w:cs="Arial"/>
                <w:i/>
                <w:sz w:val="20"/>
                <w:szCs w:val="20"/>
              </w:rPr>
              <w:t>Business Combinations</w:t>
            </w:r>
            <w:r w:rsidR="00642E6A" w:rsidRPr="004624BC">
              <w:rPr>
                <w:rFonts w:ascii="Arial" w:eastAsia="Arial" w:hAnsi="Arial" w:cs="Arial"/>
                <w:sz w:val="20"/>
                <w:szCs w:val="20"/>
              </w:rPr>
              <w:t xml:space="preserve"> (as revised in 2008) deleted paragraph 4(c). An entity shall apply that amendment for annual periods beginning on or after 1 July 2009. If an entity applies IFRS 3 (revised 2008) for an earlier period, the amendment shall also be applied for that earlier period. However, the amendment does not apply to contingent consideration that arose from a business combination for which the acquisition date preceded the application of IFRS 3 (revised 2008). Instead, an entity shall account for such consideration in accordance with paragraphs 65A-65E of IFRS 3 (as amended in 2010).</w:t>
            </w:r>
          </w:p>
          <w:p w:rsidR="0085140E" w:rsidRPr="004624BC" w:rsidRDefault="0085140E" w:rsidP="00657AED">
            <w:pPr>
              <w:spacing w:line="259" w:lineRule="auto"/>
              <w:ind w:left="591" w:hanging="425"/>
              <w:rPr>
                <w:rFonts w:ascii="Arial" w:eastAsia="Arial" w:hAnsi="Arial" w:cs="Arial"/>
                <w:sz w:val="20"/>
                <w:szCs w:val="20"/>
              </w:rPr>
            </w:pPr>
          </w:p>
          <w:p w:rsidR="00B22032" w:rsidRPr="004624BC" w:rsidRDefault="00657AED" w:rsidP="000852E3">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97C</w:t>
            </w:r>
            <w:r w:rsidR="00DE6E99" w:rsidRPr="004624BC">
              <w:rPr>
                <w:rFonts w:ascii="Arial" w:eastAsia="Arial" w:hAnsi="Arial" w:cs="Arial"/>
                <w:sz w:val="20"/>
                <w:szCs w:val="20"/>
              </w:rPr>
              <w:t>.</w:t>
            </w:r>
            <w:r w:rsidRPr="004624BC">
              <w:rPr>
                <w:rFonts w:ascii="Arial" w:eastAsia="Arial" w:hAnsi="Arial" w:cs="Arial"/>
                <w:sz w:val="20"/>
                <w:szCs w:val="20"/>
              </w:rPr>
              <w:t xml:space="preserve"> </w:t>
            </w:r>
            <w:r w:rsidR="00DE1A06" w:rsidRPr="004624BC">
              <w:rPr>
                <w:rFonts w:ascii="Arial" w:eastAsia="Arial" w:hAnsi="Arial" w:cs="Arial"/>
                <w:sz w:val="20"/>
                <w:szCs w:val="20"/>
              </w:rPr>
              <w:t xml:space="preserve"> </w:t>
            </w:r>
            <w:r w:rsidR="00642E6A" w:rsidRPr="004624BC">
              <w:rPr>
                <w:rFonts w:ascii="Arial" w:eastAsia="Arial" w:hAnsi="Arial" w:cs="Arial"/>
                <w:sz w:val="20"/>
                <w:szCs w:val="20"/>
              </w:rPr>
              <w:t>When applying the amendments described in paragraph 96A, an entity is required to split a compound financial instrument with an obligation to deliver to another party a pro rata share of the net assets of the entity only on liquidation into separate liability and equity components. If the liability component is no longer outstanding, a retrospective application of those amendments to IAS 32 would involve separating two components of equity. The first component would be in retained earnings and represent the cumulative interest accreted on the liability component. The other component would represent the original equity component. Therefore, an entity need not separate these two components if the liability component is no longer outstanding at the date of application of the amendments.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0852E3">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97D</w:t>
            </w:r>
            <w:r w:rsidR="00DE6E99" w:rsidRPr="004624BC">
              <w:rPr>
                <w:rFonts w:ascii="Arial" w:eastAsia="Arial" w:hAnsi="Arial" w:cs="Arial"/>
                <w:sz w:val="20"/>
                <w:szCs w:val="20"/>
              </w:rPr>
              <w:t>.</w:t>
            </w:r>
            <w:r w:rsidRPr="004624BC">
              <w:rPr>
                <w:rFonts w:ascii="Arial" w:eastAsia="Arial" w:hAnsi="Arial" w:cs="Arial"/>
                <w:sz w:val="20"/>
                <w:szCs w:val="20"/>
              </w:rPr>
              <w:t xml:space="preserve"> </w:t>
            </w:r>
            <w:r w:rsidR="000852E3" w:rsidRPr="004624BC">
              <w:rPr>
                <w:rFonts w:ascii="Arial" w:eastAsia="Arial" w:hAnsi="Arial" w:cs="Arial"/>
                <w:sz w:val="20"/>
                <w:szCs w:val="20"/>
              </w:rPr>
              <w:t xml:space="preserve"> </w:t>
            </w:r>
            <w:r w:rsidRPr="004624BC">
              <w:rPr>
                <w:rFonts w:ascii="Arial" w:eastAsia="Arial" w:hAnsi="Arial" w:cs="Arial"/>
                <w:sz w:val="20"/>
                <w:szCs w:val="20"/>
              </w:rPr>
              <w:t xml:space="preserve">Paragraph 4 was amended by </w:t>
            </w:r>
            <w:r w:rsidRPr="004624BC">
              <w:rPr>
                <w:rFonts w:ascii="Arial" w:eastAsia="Arial" w:hAnsi="Arial" w:cs="Arial"/>
                <w:i/>
                <w:sz w:val="20"/>
                <w:szCs w:val="20"/>
              </w:rPr>
              <w:t>Improvements to IFRSs</w:t>
            </w:r>
            <w:r w:rsidRPr="004624BC">
              <w:rPr>
                <w:rFonts w:ascii="Arial" w:eastAsia="Arial" w:hAnsi="Arial" w:cs="Arial"/>
                <w:sz w:val="20"/>
                <w:szCs w:val="20"/>
              </w:rPr>
              <w:t xml:space="preserve"> issued in May 2008. An entity shall apply that amendment for annual periods beginning on or after 1 January 2009. Earlier application is permitted. If an entity applies the amendment for an earlier period it shall disclose that fact and apply for that earlier period the amendments to paragraph 3 of IFRS 7, paragraph 1 of IAS 28 and paragraph 1 of IAS 31 issued in May 2008. An entity is permitted to apply the amendment prospectively.</w:t>
            </w:r>
          </w:p>
          <w:p w:rsidR="00B22032" w:rsidRPr="004624BC" w:rsidRDefault="00B22032" w:rsidP="000852E3">
            <w:pPr>
              <w:spacing w:line="259" w:lineRule="auto"/>
              <w:ind w:hanging="260"/>
              <w:rPr>
                <w:rFonts w:ascii="Arial" w:eastAsia="Arial" w:hAnsi="Arial" w:cs="Arial"/>
                <w:sz w:val="20"/>
                <w:szCs w:val="20"/>
              </w:rPr>
            </w:pPr>
          </w:p>
          <w:p w:rsidR="00B22032" w:rsidRPr="004624BC" w:rsidRDefault="0085140E" w:rsidP="000852E3">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97E</w:t>
            </w:r>
            <w:r w:rsidR="006320C7" w:rsidRPr="004624BC">
              <w:rPr>
                <w:rFonts w:ascii="Arial" w:eastAsia="Arial" w:hAnsi="Arial" w:cs="Arial"/>
                <w:sz w:val="20"/>
                <w:szCs w:val="20"/>
              </w:rPr>
              <w:t>.</w:t>
            </w:r>
            <w:r w:rsidR="000852E3" w:rsidRPr="004624BC">
              <w:rPr>
                <w:rFonts w:ascii="Arial" w:eastAsia="Arial" w:hAnsi="Arial" w:cs="Arial"/>
                <w:sz w:val="20"/>
                <w:szCs w:val="20"/>
              </w:rPr>
              <w:t xml:space="preserve">  </w:t>
            </w:r>
            <w:r w:rsidR="00642E6A" w:rsidRPr="004624BC">
              <w:rPr>
                <w:rFonts w:ascii="Arial" w:eastAsia="Arial" w:hAnsi="Arial" w:cs="Arial"/>
                <w:sz w:val="20"/>
                <w:szCs w:val="20"/>
              </w:rPr>
              <w:t xml:space="preserve">Paragraphs 11 and 16 were amended by </w:t>
            </w:r>
            <w:r w:rsidR="00642E6A" w:rsidRPr="004624BC">
              <w:rPr>
                <w:rFonts w:ascii="Arial" w:eastAsia="Arial" w:hAnsi="Arial" w:cs="Arial"/>
                <w:i/>
                <w:sz w:val="20"/>
                <w:szCs w:val="20"/>
              </w:rPr>
              <w:t>Classification of Rights Issues</w:t>
            </w:r>
            <w:r w:rsidR="00642E6A" w:rsidRPr="004624BC">
              <w:rPr>
                <w:rFonts w:ascii="Arial" w:eastAsia="Arial" w:hAnsi="Arial" w:cs="Arial"/>
                <w:sz w:val="20"/>
                <w:szCs w:val="20"/>
              </w:rPr>
              <w:t xml:space="preserve"> issued in October 2009. An entity shall apply that amendment for annual periods beginning on or after 1 February 2010. Earlier application is permitted. If an entity applies the amendment for an earlier period, it shall disclose that fact.</w:t>
            </w:r>
          </w:p>
          <w:p w:rsidR="00B22032" w:rsidRPr="004624BC" w:rsidRDefault="00B22032" w:rsidP="006320C7">
            <w:pPr>
              <w:spacing w:line="259" w:lineRule="auto"/>
              <w:ind w:hanging="425"/>
              <w:rPr>
                <w:rFonts w:ascii="Arial" w:eastAsia="Arial" w:hAnsi="Arial" w:cs="Arial"/>
                <w:sz w:val="20"/>
                <w:szCs w:val="20"/>
              </w:rPr>
            </w:pPr>
          </w:p>
          <w:p w:rsidR="006320C7" w:rsidRPr="004624BC" w:rsidRDefault="006320C7" w:rsidP="006320C7">
            <w:pPr>
              <w:spacing w:line="259" w:lineRule="auto"/>
              <w:ind w:hanging="425"/>
              <w:rPr>
                <w:rFonts w:ascii="Arial" w:eastAsia="Arial" w:hAnsi="Arial" w:cs="Arial"/>
                <w:sz w:val="20"/>
                <w:szCs w:val="20"/>
              </w:rPr>
            </w:pPr>
          </w:p>
          <w:p w:rsidR="00B22032" w:rsidRPr="004624BC" w:rsidRDefault="0085140E" w:rsidP="000852E3">
            <w:pPr>
              <w:spacing w:line="259" w:lineRule="auto"/>
              <w:ind w:left="1442" w:hanging="1276"/>
              <w:rPr>
                <w:rFonts w:ascii="Arial" w:eastAsia="Arial" w:hAnsi="Arial" w:cs="Arial"/>
                <w:sz w:val="20"/>
                <w:szCs w:val="20"/>
              </w:rPr>
            </w:pPr>
            <w:r w:rsidRPr="004624BC">
              <w:rPr>
                <w:rFonts w:ascii="Arial" w:eastAsia="Arial" w:hAnsi="Arial" w:cs="Arial"/>
                <w:sz w:val="20"/>
                <w:szCs w:val="20"/>
              </w:rPr>
              <w:t>97F</w:t>
            </w:r>
            <w:r w:rsidR="006320C7" w:rsidRPr="004624BC">
              <w:rPr>
                <w:rFonts w:ascii="Arial" w:eastAsia="Arial" w:hAnsi="Arial" w:cs="Arial"/>
                <w:sz w:val="20"/>
                <w:szCs w:val="20"/>
              </w:rPr>
              <w:t>.</w:t>
            </w:r>
            <w:r w:rsidR="000852E3" w:rsidRPr="004624BC">
              <w:rPr>
                <w:rFonts w:ascii="Arial" w:eastAsia="Arial" w:hAnsi="Arial" w:cs="Arial"/>
                <w:sz w:val="20"/>
                <w:szCs w:val="20"/>
              </w:rPr>
              <w:t xml:space="preserve"> </w:t>
            </w:r>
            <w:r w:rsidR="006320C7" w:rsidRPr="004624BC">
              <w:rPr>
                <w:rFonts w:ascii="Arial" w:eastAsia="Arial" w:hAnsi="Arial" w:cs="Arial"/>
                <w:sz w:val="20"/>
                <w:szCs w:val="20"/>
              </w:rPr>
              <w:t xml:space="preserve"> </w:t>
            </w:r>
            <w:r w:rsidR="00642E6A" w:rsidRPr="004624BC">
              <w:rPr>
                <w:rFonts w:ascii="Arial" w:eastAsia="Arial" w:hAnsi="Arial" w:cs="Arial"/>
                <w:sz w:val="20"/>
                <w:szCs w:val="20"/>
              </w:rPr>
              <w:t>[Deleted]</w:t>
            </w:r>
          </w:p>
          <w:p w:rsidR="00B22032" w:rsidRPr="004624BC" w:rsidRDefault="00B22032" w:rsidP="006320C7">
            <w:pPr>
              <w:spacing w:line="259" w:lineRule="auto"/>
              <w:ind w:hanging="425"/>
              <w:rPr>
                <w:rFonts w:ascii="Arial" w:eastAsia="Arial" w:hAnsi="Arial" w:cs="Arial"/>
                <w:sz w:val="20"/>
                <w:szCs w:val="20"/>
              </w:rPr>
            </w:pPr>
          </w:p>
          <w:p w:rsidR="00B22032" w:rsidRPr="004624BC" w:rsidRDefault="0085140E" w:rsidP="000852E3">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97G</w:t>
            </w:r>
            <w:r w:rsidR="006320C7" w:rsidRPr="004624BC">
              <w:rPr>
                <w:rFonts w:ascii="Arial" w:eastAsia="Arial" w:hAnsi="Arial" w:cs="Arial"/>
                <w:sz w:val="20"/>
                <w:szCs w:val="20"/>
              </w:rPr>
              <w:t>.</w:t>
            </w:r>
            <w:r w:rsidR="000852E3" w:rsidRPr="004624BC">
              <w:rPr>
                <w:rFonts w:ascii="Arial" w:eastAsia="Arial" w:hAnsi="Arial" w:cs="Arial"/>
                <w:sz w:val="20"/>
                <w:szCs w:val="20"/>
              </w:rPr>
              <w:t xml:space="preserve">  </w:t>
            </w:r>
            <w:r w:rsidR="00642E6A" w:rsidRPr="004624BC">
              <w:rPr>
                <w:rFonts w:ascii="Arial" w:eastAsia="Arial" w:hAnsi="Arial" w:cs="Arial"/>
                <w:sz w:val="20"/>
                <w:szCs w:val="20"/>
              </w:rPr>
              <w:t xml:space="preserve">Paragraph 97B was amended by </w:t>
            </w:r>
            <w:r w:rsidR="00642E6A" w:rsidRPr="004624BC">
              <w:rPr>
                <w:rFonts w:ascii="Arial" w:eastAsia="Arial" w:hAnsi="Arial" w:cs="Arial"/>
                <w:i/>
                <w:sz w:val="20"/>
                <w:szCs w:val="20"/>
              </w:rPr>
              <w:t>Improvements to IFRSs</w:t>
            </w:r>
            <w:r w:rsidR="00642E6A" w:rsidRPr="004624BC">
              <w:rPr>
                <w:rFonts w:ascii="Arial" w:eastAsia="Arial" w:hAnsi="Arial" w:cs="Arial"/>
                <w:sz w:val="20"/>
                <w:szCs w:val="20"/>
              </w:rPr>
              <w:t xml:space="preserve"> issued in May 2010. An entity shall apply that amendment for annual periods beginning on or after 1 July 2010. Earlier application is permitted.</w:t>
            </w:r>
          </w:p>
          <w:p w:rsidR="00B22032" w:rsidRPr="004624BC" w:rsidRDefault="00B22032" w:rsidP="00500192">
            <w:pPr>
              <w:spacing w:line="259" w:lineRule="auto"/>
              <w:rPr>
                <w:rFonts w:ascii="Arial" w:eastAsia="Arial" w:hAnsi="Arial" w:cs="Arial"/>
                <w:sz w:val="20"/>
                <w:szCs w:val="20"/>
              </w:rPr>
            </w:pPr>
          </w:p>
          <w:p w:rsidR="00B22032" w:rsidRPr="004624BC" w:rsidRDefault="0085140E" w:rsidP="003703D6">
            <w:pPr>
              <w:spacing w:line="259" w:lineRule="auto"/>
              <w:ind w:left="175" w:hanging="9"/>
              <w:rPr>
                <w:rFonts w:ascii="Arial" w:eastAsia="Arial" w:hAnsi="Arial" w:cs="Arial"/>
                <w:sz w:val="20"/>
                <w:szCs w:val="20"/>
              </w:rPr>
            </w:pPr>
            <w:r w:rsidRPr="004624BC">
              <w:rPr>
                <w:rFonts w:ascii="Arial" w:eastAsia="Arial" w:hAnsi="Arial" w:cs="Arial"/>
                <w:sz w:val="20"/>
                <w:szCs w:val="20"/>
              </w:rPr>
              <w:t>97H</w:t>
            </w:r>
            <w:r w:rsidR="000852E3" w:rsidRPr="004624BC">
              <w:rPr>
                <w:rFonts w:ascii="Arial" w:eastAsia="Arial" w:hAnsi="Arial" w:cs="Arial"/>
                <w:sz w:val="20"/>
                <w:szCs w:val="20"/>
              </w:rPr>
              <w:t>.</w:t>
            </w:r>
            <w:r w:rsidR="003703D6" w:rsidRPr="004624BC">
              <w:rPr>
                <w:rFonts w:ascii="Arial" w:eastAsia="Arial" w:hAnsi="Arial" w:cs="Arial"/>
                <w:sz w:val="20"/>
                <w:szCs w:val="20"/>
              </w:rPr>
              <w:t xml:space="preserve">  </w:t>
            </w:r>
            <w:r w:rsidR="00642E6A" w:rsidRPr="004624BC">
              <w:rPr>
                <w:rFonts w:ascii="Arial" w:eastAsia="Arial" w:hAnsi="Arial" w:cs="Arial"/>
                <w:sz w:val="20"/>
                <w:szCs w:val="20"/>
              </w:rPr>
              <w:t>[Deleted]</w:t>
            </w:r>
          </w:p>
          <w:p w:rsidR="00B22032" w:rsidRPr="004624BC" w:rsidRDefault="00B22032" w:rsidP="0085140E">
            <w:pPr>
              <w:spacing w:line="259" w:lineRule="auto"/>
              <w:ind w:firstLine="166"/>
              <w:rPr>
                <w:rFonts w:ascii="Arial" w:eastAsia="Arial" w:hAnsi="Arial" w:cs="Arial"/>
                <w:sz w:val="20"/>
                <w:szCs w:val="20"/>
              </w:rPr>
            </w:pPr>
          </w:p>
          <w:p w:rsidR="00B22032" w:rsidRPr="004624BC" w:rsidRDefault="0085140E" w:rsidP="003703D6">
            <w:pPr>
              <w:spacing w:line="259" w:lineRule="auto"/>
              <w:ind w:left="742" w:hanging="567"/>
              <w:jc w:val="both"/>
              <w:rPr>
                <w:rFonts w:ascii="Arial" w:eastAsia="Arial" w:hAnsi="Arial" w:cs="Arial"/>
                <w:sz w:val="20"/>
                <w:szCs w:val="20"/>
              </w:rPr>
            </w:pPr>
            <w:r w:rsidRPr="004624BC">
              <w:rPr>
                <w:rFonts w:ascii="Arial" w:eastAsia="Arial" w:hAnsi="Arial" w:cs="Arial"/>
                <w:sz w:val="20"/>
                <w:szCs w:val="20"/>
              </w:rPr>
              <w:t>97I</w:t>
            </w:r>
            <w:r w:rsidR="000852E3" w:rsidRPr="004624BC">
              <w:rPr>
                <w:rFonts w:ascii="Arial" w:eastAsia="Arial" w:hAnsi="Arial" w:cs="Arial"/>
                <w:sz w:val="20"/>
                <w:szCs w:val="20"/>
              </w:rPr>
              <w:t>.</w:t>
            </w:r>
            <w:r w:rsidR="003703D6" w:rsidRPr="004624BC">
              <w:rPr>
                <w:rFonts w:ascii="Arial" w:eastAsia="Arial" w:hAnsi="Arial" w:cs="Arial"/>
                <w:sz w:val="20"/>
                <w:szCs w:val="20"/>
              </w:rPr>
              <w:t xml:space="preserve">  </w:t>
            </w:r>
            <w:r w:rsidR="00642E6A" w:rsidRPr="004624BC">
              <w:rPr>
                <w:rFonts w:ascii="Arial" w:eastAsia="Arial" w:hAnsi="Arial" w:cs="Arial"/>
                <w:sz w:val="20"/>
                <w:szCs w:val="20"/>
              </w:rPr>
              <w:t xml:space="preserve">IFRS 10 and IFRS 11 </w:t>
            </w:r>
            <w:r w:rsidR="00642E6A" w:rsidRPr="004624BC">
              <w:rPr>
                <w:rFonts w:ascii="Arial" w:eastAsia="Arial" w:hAnsi="Arial" w:cs="Arial"/>
                <w:i/>
                <w:sz w:val="20"/>
                <w:szCs w:val="20"/>
              </w:rPr>
              <w:t>Joint Arrangements</w:t>
            </w:r>
            <w:r w:rsidR="00642E6A" w:rsidRPr="004624BC">
              <w:rPr>
                <w:rFonts w:ascii="Arial" w:eastAsia="Arial" w:hAnsi="Arial" w:cs="Arial"/>
                <w:sz w:val="20"/>
                <w:szCs w:val="20"/>
              </w:rPr>
              <w:t>, issued in May 2011, amended paragraphs 4(a) and AG29. An entity shall apply those amendments when it applies IFRS 10 and IFRS 11.</w:t>
            </w:r>
          </w:p>
          <w:p w:rsidR="00B22032" w:rsidRPr="004624BC" w:rsidRDefault="00B22032" w:rsidP="0085140E">
            <w:pPr>
              <w:spacing w:line="259" w:lineRule="auto"/>
              <w:ind w:left="591" w:hanging="567"/>
              <w:jc w:val="both"/>
              <w:rPr>
                <w:rFonts w:ascii="Arial" w:eastAsia="Arial" w:hAnsi="Arial" w:cs="Arial"/>
                <w:sz w:val="20"/>
                <w:szCs w:val="20"/>
              </w:rPr>
            </w:pPr>
          </w:p>
          <w:p w:rsidR="00B22032" w:rsidRPr="004624BC" w:rsidRDefault="0085140E" w:rsidP="003703D6">
            <w:pPr>
              <w:spacing w:line="259" w:lineRule="auto"/>
              <w:ind w:left="742" w:hanging="709"/>
              <w:jc w:val="both"/>
              <w:rPr>
                <w:rFonts w:ascii="Arial" w:eastAsia="Arial" w:hAnsi="Arial" w:cs="Arial"/>
                <w:sz w:val="20"/>
                <w:szCs w:val="20"/>
              </w:rPr>
            </w:pPr>
            <w:r w:rsidRPr="004624BC">
              <w:rPr>
                <w:rFonts w:ascii="Arial" w:eastAsia="Arial" w:hAnsi="Arial" w:cs="Arial"/>
                <w:sz w:val="20"/>
                <w:szCs w:val="20"/>
              </w:rPr>
              <w:t xml:space="preserve">  97J</w:t>
            </w:r>
            <w:r w:rsidR="000852E3" w:rsidRPr="004624BC">
              <w:rPr>
                <w:rFonts w:ascii="Arial" w:eastAsia="Arial" w:hAnsi="Arial" w:cs="Arial"/>
                <w:sz w:val="20"/>
                <w:szCs w:val="20"/>
              </w:rPr>
              <w:t>.</w:t>
            </w:r>
            <w:r w:rsidR="003703D6" w:rsidRPr="004624BC">
              <w:rPr>
                <w:rFonts w:ascii="Arial" w:eastAsia="Arial" w:hAnsi="Arial" w:cs="Arial"/>
                <w:sz w:val="20"/>
                <w:szCs w:val="20"/>
              </w:rPr>
              <w:t xml:space="preserve">  </w:t>
            </w:r>
            <w:r w:rsidR="00642E6A" w:rsidRPr="004624BC">
              <w:rPr>
                <w:rFonts w:ascii="Arial" w:eastAsia="Arial" w:hAnsi="Arial" w:cs="Arial"/>
                <w:sz w:val="20"/>
                <w:szCs w:val="20"/>
              </w:rPr>
              <w:t>IFRS 13, issued in May 2011, amended the definition of fair value in paragraph 11 and amended paragraphs 23 and AG31. An entity shall apply those amendments when it applies IFRS 13.</w:t>
            </w:r>
          </w:p>
          <w:p w:rsidR="00B22032" w:rsidRPr="004624BC" w:rsidRDefault="00B22032" w:rsidP="0085140E">
            <w:pPr>
              <w:spacing w:line="259" w:lineRule="auto"/>
              <w:ind w:firstLine="166"/>
              <w:jc w:val="both"/>
              <w:rPr>
                <w:rFonts w:ascii="Arial" w:eastAsia="Arial" w:hAnsi="Arial" w:cs="Arial"/>
                <w:sz w:val="20"/>
                <w:szCs w:val="20"/>
              </w:rPr>
            </w:pPr>
          </w:p>
          <w:p w:rsidR="00B22032" w:rsidRPr="004624BC" w:rsidRDefault="008B3865" w:rsidP="008B3865">
            <w:pPr>
              <w:spacing w:line="259" w:lineRule="auto"/>
              <w:ind w:left="591" w:hanging="699"/>
              <w:jc w:val="both"/>
              <w:rPr>
                <w:rFonts w:ascii="Arial" w:eastAsia="Arial" w:hAnsi="Arial" w:cs="Arial"/>
                <w:sz w:val="20"/>
                <w:szCs w:val="20"/>
              </w:rPr>
            </w:pPr>
            <w:r w:rsidRPr="004624BC">
              <w:rPr>
                <w:rFonts w:ascii="Arial" w:eastAsia="Arial" w:hAnsi="Arial" w:cs="Arial"/>
                <w:sz w:val="20"/>
                <w:szCs w:val="20"/>
              </w:rPr>
              <w:t xml:space="preserve"> </w:t>
            </w:r>
            <w:r w:rsidR="00D36B3A" w:rsidRPr="004624BC">
              <w:rPr>
                <w:rFonts w:ascii="Arial" w:eastAsia="Arial" w:hAnsi="Arial" w:cs="Arial"/>
                <w:sz w:val="20"/>
                <w:szCs w:val="20"/>
              </w:rPr>
              <w:t xml:space="preserve"> </w:t>
            </w:r>
            <w:r w:rsidR="003703D6" w:rsidRPr="004624BC">
              <w:rPr>
                <w:rFonts w:ascii="Arial" w:eastAsia="Arial" w:hAnsi="Arial" w:cs="Arial"/>
                <w:sz w:val="20"/>
                <w:szCs w:val="20"/>
              </w:rPr>
              <w:t xml:space="preserve"> </w:t>
            </w:r>
            <w:r w:rsidR="0085140E" w:rsidRPr="004624BC">
              <w:rPr>
                <w:rFonts w:ascii="Arial" w:eastAsia="Arial" w:hAnsi="Arial" w:cs="Arial"/>
                <w:sz w:val="20"/>
                <w:szCs w:val="20"/>
              </w:rPr>
              <w:t>97K</w:t>
            </w:r>
            <w:r w:rsidR="000852E3"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i/>
                <w:sz w:val="20"/>
                <w:szCs w:val="20"/>
              </w:rPr>
              <w:t>Presentation of Items of Other Comprehensive Income</w:t>
            </w:r>
            <w:r w:rsidR="00642E6A" w:rsidRPr="004624BC">
              <w:rPr>
                <w:rFonts w:ascii="Arial" w:eastAsia="Arial" w:hAnsi="Arial" w:cs="Arial"/>
                <w:sz w:val="20"/>
                <w:szCs w:val="20"/>
              </w:rPr>
              <w:t xml:space="preserve"> (Amendments to IAS 1), issued in June 2011, amended paragraph 40. An entity shall apply that amendment when it applies IAS 1 as amended in June 2011.</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85140E">
            <w:pPr>
              <w:spacing w:line="259" w:lineRule="auto"/>
              <w:ind w:left="591" w:hanging="425"/>
              <w:jc w:val="both"/>
              <w:rPr>
                <w:rFonts w:ascii="Arial" w:eastAsia="Arial" w:hAnsi="Arial" w:cs="Arial"/>
                <w:sz w:val="20"/>
                <w:szCs w:val="20"/>
              </w:rPr>
            </w:pPr>
            <w:r w:rsidRPr="004624BC">
              <w:rPr>
                <w:rFonts w:ascii="Arial" w:eastAsia="Arial" w:hAnsi="Arial" w:cs="Arial"/>
                <w:sz w:val="20"/>
                <w:szCs w:val="20"/>
              </w:rPr>
              <w:t>97L</w:t>
            </w:r>
            <w:r w:rsidR="000852E3" w:rsidRPr="004624BC">
              <w:rPr>
                <w:rFonts w:ascii="Arial" w:eastAsia="Arial" w:hAnsi="Arial" w:cs="Arial"/>
                <w:sz w:val="20"/>
                <w:szCs w:val="20"/>
              </w:rPr>
              <w:t>.</w:t>
            </w:r>
            <w:r w:rsidR="000852E3" w:rsidRPr="004624BC">
              <w:rPr>
                <w:rFonts w:ascii="Arial" w:eastAsia="Arial" w:hAnsi="Arial" w:cs="Arial"/>
                <w:i/>
                <w:sz w:val="20"/>
                <w:szCs w:val="20"/>
              </w:rPr>
              <w:t xml:space="preserve"> </w:t>
            </w:r>
            <w:r w:rsidRPr="004624BC">
              <w:rPr>
                <w:rFonts w:ascii="Arial" w:eastAsia="Arial" w:hAnsi="Arial" w:cs="Arial"/>
                <w:i/>
                <w:sz w:val="20"/>
                <w:szCs w:val="20"/>
              </w:rPr>
              <w:t>Offsetting Financial Assets and Financial Liabilities</w:t>
            </w:r>
            <w:r w:rsidRPr="004624BC">
              <w:rPr>
                <w:rFonts w:ascii="Arial" w:eastAsia="Arial" w:hAnsi="Arial" w:cs="Arial"/>
                <w:sz w:val="20"/>
                <w:szCs w:val="20"/>
              </w:rPr>
              <w:t xml:space="preserve"> (Amendments to IAS 32), issued in December 2011, deleted paragraph AG38 and added paragraphs AG38A-AG38F. An entity shall apply those amendments for annual periods beginning on or after 1 January 2014. An entity shall apply those amendments retrospectively. Earlier application is permitted. If an entity applies those amendments from an earlier date, it shall disclose that fact and shall also make the disclosures required by </w:t>
            </w:r>
            <w:r w:rsidRPr="004624BC">
              <w:rPr>
                <w:rFonts w:ascii="Arial" w:eastAsia="Arial" w:hAnsi="Arial" w:cs="Arial"/>
                <w:i/>
                <w:sz w:val="20"/>
                <w:szCs w:val="20"/>
              </w:rPr>
              <w:t>Disclosures—Offsetting Financial Assets and Financial Liabilities</w:t>
            </w:r>
            <w:r w:rsidRPr="004624BC">
              <w:rPr>
                <w:rFonts w:ascii="Arial" w:eastAsia="Arial" w:hAnsi="Arial" w:cs="Arial"/>
                <w:sz w:val="20"/>
                <w:szCs w:val="20"/>
              </w:rPr>
              <w:t xml:space="preserve"> (Amendments to IFRS 7) issued in December 2011.</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DE1A06">
            <w:pPr>
              <w:spacing w:line="259" w:lineRule="auto"/>
              <w:ind w:left="591" w:hanging="558"/>
              <w:jc w:val="both"/>
              <w:rPr>
                <w:rFonts w:ascii="Arial" w:eastAsia="Arial" w:hAnsi="Arial" w:cs="Arial"/>
                <w:sz w:val="20"/>
                <w:szCs w:val="20"/>
              </w:rPr>
            </w:pPr>
            <w:r w:rsidRPr="004624BC">
              <w:rPr>
                <w:rFonts w:ascii="Arial" w:eastAsia="Arial" w:hAnsi="Arial" w:cs="Arial"/>
                <w:sz w:val="20"/>
                <w:szCs w:val="20"/>
              </w:rPr>
              <w:t>97M</w:t>
            </w:r>
            <w:r w:rsidR="000852E3" w:rsidRPr="004624BC">
              <w:rPr>
                <w:rFonts w:ascii="Arial" w:eastAsia="Arial" w:hAnsi="Arial" w:cs="Arial"/>
                <w:sz w:val="20"/>
                <w:szCs w:val="20"/>
              </w:rPr>
              <w:t>.</w:t>
            </w:r>
            <w:r w:rsidRPr="004624BC">
              <w:rPr>
                <w:rFonts w:ascii="Arial" w:eastAsia="Arial" w:hAnsi="Arial" w:cs="Arial"/>
                <w:sz w:val="20"/>
                <w:szCs w:val="20"/>
              </w:rPr>
              <w:t xml:space="preserve"> </w:t>
            </w:r>
            <w:r w:rsidRPr="004624BC">
              <w:rPr>
                <w:rFonts w:ascii="Arial" w:eastAsia="Arial" w:hAnsi="Arial" w:cs="Arial"/>
                <w:i/>
                <w:sz w:val="20"/>
                <w:szCs w:val="20"/>
              </w:rPr>
              <w:t>Disclosures — Offsetting Financial Assets and Financial Liabilities</w:t>
            </w:r>
            <w:r w:rsidRPr="004624BC">
              <w:rPr>
                <w:rFonts w:ascii="Arial" w:eastAsia="Arial" w:hAnsi="Arial" w:cs="Arial"/>
                <w:sz w:val="20"/>
                <w:szCs w:val="20"/>
              </w:rPr>
              <w:t xml:space="preserve"> (Amendments to IFRS 7), issued in December 2011, amended paragraph 43 by requiring an entity to disclose the informat</w:t>
            </w:r>
            <w:r w:rsidR="00945A73" w:rsidRPr="004624BC">
              <w:rPr>
                <w:rFonts w:ascii="Arial" w:eastAsia="Arial" w:hAnsi="Arial" w:cs="Arial"/>
                <w:sz w:val="20"/>
                <w:szCs w:val="20"/>
              </w:rPr>
              <w:t>ion required in paragraphs 13B-</w:t>
            </w:r>
            <w:r w:rsidRPr="004624BC">
              <w:rPr>
                <w:rFonts w:ascii="Arial" w:eastAsia="Arial" w:hAnsi="Arial" w:cs="Arial"/>
                <w:sz w:val="20"/>
                <w:szCs w:val="20"/>
              </w:rPr>
              <w:t>13E of IFRS 7 for recognised financial assets that are within the scope of paragraph 13A of IFRS 7. An entity shall apply that amendment for annual periods beginning on or after 1 January 2013 and interim periods within those annual periods. An entity shall provide the disclosures required by this amendment retrospectively.</w:t>
            </w:r>
          </w:p>
          <w:p w:rsidR="006C4D98" w:rsidRPr="004624BC" w:rsidRDefault="006C4D98" w:rsidP="00500192">
            <w:pPr>
              <w:spacing w:line="259" w:lineRule="auto"/>
              <w:rPr>
                <w:rFonts w:ascii="Arial" w:eastAsia="Arial" w:hAnsi="Arial" w:cs="Arial"/>
                <w:sz w:val="20"/>
                <w:szCs w:val="20"/>
              </w:rPr>
            </w:pPr>
          </w:p>
          <w:p w:rsidR="00B22032" w:rsidRPr="004624BC" w:rsidRDefault="00642E6A" w:rsidP="003703D6">
            <w:pPr>
              <w:spacing w:line="259" w:lineRule="auto"/>
              <w:ind w:left="591" w:hanging="558"/>
              <w:jc w:val="both"/>
              <w:rPr>
                <w:rFonts w:ascii="Arial" w:eastAsia="Arial" w:hAnsi="Arial" w:cs="Arial"/>
                <w:sz w:val="20"/>
                <w:szCs w:val="20"/>
              </w:rPr>
            </w:pPr>
            <w:r w:rsidRPr="004624BC">
              <w:rPr>
                <w:rFonts w:ascii="Arial" w:eastAsia="Arial" w:hAnsi="Arial" w:cs="Arial"/>
                <w:sz w:val="20"/>
                <w:szCs w:val="20"/>
              </w:rPr>
              <w:t>97N</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Pr="004624BC">
              <w:rPr>
                <w:rFonts w:ascii="Arial" w:eastAsia="Arial" w:hAnsi="Arial" w:cs="Arial"/>
                <w:i/>
                <w:sz w:val="20"/>
                <w:szCs w:val="20"/>
              </w:rPr>
              <w:t>Annual Improvements 2009-2011 Cycle</w:t>
            </w:r>
            <w:r w:rsidRPr="004624BC">
              <w:rPr>
                <w:rFonts w:ascii="Arial" w:eastAsia="Arial" w:hAnsi="Arial" w:cs="Arial"/>
                <w:sz w:val="20"/>
                <w:szCs w:val="20"/>
              </w:rPr>
              <w:t xml:space="preserve">, issued in May 2012, amended paragraphs 35, 37 and 39 and added paragraph 35A. An entity shall apply that amendment retrospectively in accordance with IAS 8 </w:t>
            </w:r>
            <w:r w:rsidRPr="004624BC">
              <w:rPr>
                <w:rFonts w:ascii="Arial" w:eastAsia="Arial" w:hAnsi="Arial" w:cs="Arial"/>
                <w:i/>
                <w:sz w:val="20"/>
                <w:szCs w:val="20"/>
              </w:rPr>
              <w:t>Accounting Policies, Changes in Accounting Estimates and Errors</w:t>
            </w:r>
            <w:r w:rsidRPr="004624BC">
              <w:rPr>
                <w:rFonts w:ascii="Arial" w:eastAsia="Arial" w:hAnsi="Arial" w:cs="Arial"/>
                <w:sz w:val="20"/>
                <w:szCs w:val="20"/>
              </w:rPr>
              <w:t xml:space="preserve"> for annual periods beginning on or after 1 January 2013. Earlier application is permitted. If an entity applies that amendment for an earlier period, it shall disclose that fact.</w:t>
            </w:r>
          </w:p>
          <w:p w:rsidR="003703D6" w:rsidRPr="004624BC" w:rsidRDefault="003703D6" w:rsidP="00500192">
            <w:pPr>
              <w:spacing w:line="259" w:lineRule="auto"/>
              <w:jc w:val="both"/>
              <w:rPr>
                <w:rFonts w:ascii="Arial" w:eastAsia="Arial" w:hAnsi="Arial" w:cs="Arial"/>
                <w:sz w:val="20"/>
                <w:szCs w:val="20"/>
              </w:rPr>
            </w:pPr>
          </w:p>
          <w:p w:rsidR="00B22032" w:rsidRPr="004624BC" w:rsidRDefault="00642E6A" w:rsidP="003703D6">
            <w:pPr>
              <w:spacing w:line="259" w:lineRule="auto"/>
              <w:ind w:left="591" w:hanging="558"/>
              <w:jc w:val="both"/>
              <w:rPr>
                <w:rFonts w:ascii="Arial" w:eastAsia="Arial" w:hAnsi="Arial" w:cs="Arial"/>
                <w:sz w:val="20"/>
                <w:szCs w:val="20"/>
              </w:rPr>
            </w:pPr>
            <w:r w:rsidRPr="004624BC">
              <w:rPr>
                <w:rFonts w:ascii="Arial" w:eastAsia="Arial" w:hAnsi="Arial" w:cs="Arial"/>
                <w:sz w:val="20"/>
                <w:szCs w:val="20"/>
              </w:rPr>
              <w:t>97O</w:t>
            </w:r>
            <w:r w:rsidR="00D36B3A" w:rsidRPr="004624BC">
              <w:rPr>
                <w:rFonts w:ascii="Arial" w:eastAsia="Arial" w:hAnsi="Arial" w:cs="Arial"/>
                <w:sz w:val="20"/>
                <w:szCs w:val="20"/>
              </w:rPr>
              <w:t>.</w:t>
            </w:r>
            <w:r w:rsidR="00D36B3A" w:rsidRPr="004624BC">
              <w:rPr>
                <w:rFonts w:ascii="Arial" w:eastAsia="Arial" w:hAnsi="Arial" w:cs="Arial"/>
                <w:i/>
                <w:sz w:val="20"/>
                <w:szCs w:val="20"/>
              </w:rPr>
              <w:t xml:space="preserve"> </w:t>
            </w:r>
            <w:r w:rsidR="003703D6" w:rsidRPr="004624BC">
              <w:rPr>
                <w:rFonts w:ascii="Arial" w:eastAsia="Arial" w:hAnsi="Arial" w:cs="Arial"/>
                <w:i/>
                <w:sz w:val="20"/>
                <w:szCs w:val="20"/>
              </w:rPr>
              <w:t xml:space="preserve"> </w:t>
            </w:r>
            <w:r w:rsidRPr="004624BC">
              <w:rPr>
                <w:rFonts w:ascii="Arial" w:eastAsia="Arial" w:hAnsi="Arial" w:cs="Arial"/>
                <w:i/>
                <w:sz w:val="20"/>
                <w:szCs w:val="20"/>
              </w:rPr>
              <w:t>Investment Entities</w:t>
            </w:r>
            <w:r w:rsidRPr="004624BC">
              <w:rPr>
                <w:rFonts w:ascii="Arial" w:eastAsia="Arial" w:hAnsi="Arial" w:cs="Arial"/>
                <w:sz w:val="20"/>
                <w:szCs w:val="20"/>
              </w:rPr>
              <w:t xml:space="preserve"> (Amendments to IFRS 10, IFRS 12 and IAS 27), issued in October 2012, amended paragraph 4. An entity shall apply that amendment for annual periods beginning on or after 1 January 2014. Earlier application of </w:t>
            </w:r>
            <w:r w:rsidRPr="004624BC">
              <w:rPr>
                <w:rFonts w:ascii="Arial" w:eastAsia="Arial" w:hAnsi="Arial" w:cs="Arial"/>
                <w:i/>
                <w:sz w:val="20"/>
                <w:szCs w:val="20"/>
              </w:rPr>
              <w:t>Investment Entities</w:t>
            </w:r>
            <w:r w:rsidRPr="004624BC">
              <w:rPr>
                <w:rFonts w:ascii="Arial" w:eastAsia="Arial" w:hAnsi="Arial" w:cs="Arial"/>
                <w:sz w:val="20"/>
                <w:szCs w:val="20"/>
              </w:rPr>
              <w:t xml:space="preserve"> is permitted. If an entity applies that amendment earlier, it shall also apply all amendments included in </w:t>
            </w:r>
            <w:r w:rsidRPr="004624BC">
              <w:rPr>
                <w:rFonts w:ascii="Arial" w:eastAsia="Arial" w:hAnsi="Arial" w:cs="Arial"/>
                <w:i/>
                <w:sz w:val="20"/>
                <w:szCs w:val="20"/>
              </w:rPr>
              <w:t>Investment Entities</w:t>
            </w:r>
            <w:r w:rsidRPr="004624BC">
              <w:rPr>
                <w:rFonts w:ascii="Arial" w:eastAsia="Arial" w:hAnsi="Arial" w:cs="Arial"/>
                <w:sz w:val="20"/>
                <w:szCs w:val="20"/>
              </w:rPr>
              <w:t xml:space="preserve"> at the same time.</w:t>
            </w:r>
          </w:p>
          <w:p w:rsidR="00B22032" w:rsidRPr="004624BC" w:rsidRDefault="00B22032" w:rsidP="00500192">
            <w:pPr>
              <w:spacing w:line="259" w:lineRule="auto"/>
              <w:jc w:val="both"/>
              <w:rPr>
                <w:rFonts w:ascii="Arial" w:eastAsia="Arial" w:hAnsi="Arial" w:cs="Arial"/>
                <w:sz w:val="20"/>
                <w:szCs w:val="20"/>
              </w:rPr>
            </w:pPr>
          </w:p>
          <w:p w:rsidR="00B22032" w:rsidRPr="004624BC" w:rsidRDefault="00D36B3A" w:rsidP="003703D6">
            <w:pPr>
              <w:spacing w:line="259" w:lineRule="auto"/>
              <w:ind w:firstLine="33"/>
              <w:jc w:val="both"/>
              <w:rPr>
                <w:rFonts w:ascii="Arial" w:eastAsia="Arial" w:hAnsi="Arial" w:cs="Arial"/>
                <w:sz w:val="20"/>
                <w:szCs w:val="20"/>
              </w:rPr>
            </w:pPr>
            <w:r w:rsidRPr="004624BC">
              <w:rPr>
                <w:rFonts w:ascii="Arial" w:eastAsia="Arial" w:hAnsi="Arial" w:cs="Arial"/>
                <w:sz w:val="20"/>
                <w:szCs w:val="20"/>
              </w:rPr>
              <w:t xml:space="preserve">97P. </w:t>
            </w:r>
            <w:r w:rsidR="003703D6" w:rsidRPr="004624BC">
              <w:rPr>
                <w:rFonts w:ascii="Arial" w:eastAsia="Arial" w:hAnsi="Arial" w:cs="Arial"/>
                <w:sz w:val="20"/>
                <w:szCs w:val="20"/>
              </w:rPr>
              <w:t xml:space="preserve"> </w:t>
            </w:r>
            <w:r w:rsidR="00642E6A" w:rsidRPr="004624BC">
              <w:rPr>
                <w:rFonts w:ascii="Arial" w:eastAsia="Arial" w:hAnsi="Arial" w:cs="Arial"/>
                <w:sz w:val="20"/>
                <w:szCs w:val="20"/>
              </w:rPr>
              <w:t>[Deleted]</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C4D98" w:rsidP="003703D6">
            <w:pPr>
              <w:spacing w:line="259" w:lineRule="auto"/>
              <w:ind w:left="591" w:hanging="558"/>
              <w:jc w:val="both"/>
              <w:rPr>
                <w:rFonts w:ascii="Arial" w:eastAsia="Arial" w:hAnsi="Arial" w:cs="Arial"/>
                <w:sz w:val="20"/>
                <w:szCs w:val="20"/>
              </w:rPr>
            </w:pPr>
            <w:r w:rsidRPr="004624BC">
              <w:rPr>
                <w:rFonts w:ascii="Arial" w:eastAsia="Arial" w:hAnsi="Arial" w:cs="Arial"/>
                <w:sz w:val="20"/>
                <w:szCs w:val="20"/>
              </w:rPr>
              <w:t>97Q</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sz w:val="20"/>
                <w:szCs w:val="20"/>
              </w:rPr>
              <w:t xml:space="preserve">IFRS 15 </w:t>
            </w:r>
            <w:r w:rsidR="00642E6A" w:rsidRPr="004624BC">
              <w:rPr>
                <w:rFonts w:ascii="Arial" w:eastAsia="Arial" w:hAnsi="Arial" w:cs="Arial"/>
                <w:i/>
                <w:sz w:val="20"/>
                <w:szCs w:val="20"/>
              </w:rPr>
              <w:t>Revenue from Contracts with Customers</w:t>
            </w:r>
            <w:r w:rsidR="00642E6A" w:rsidRPr="004624BC">
              <w:rPr>
                <w:rFonts w:ascii="Arial" w:eastAsia="Arial" w:hAnsi="Arial" w:cs="Arial"/>
                <w:sz w:val="20"/>
                <w:szCs w:val="20"/>
              </w:rPr>
              <w:t>, issued in May 2014, amended paragraph AG21. An entity shall apply that amendment when it applies IFRS 15.</w:t>
            </w:r>
          </w:p>
          <w:p w:rsidR="00B22032" w:rsidRPr="004624BC" w:rsidRDefault="00B22032" w:rsidP="00500192">
            <w:pPr>
              <w:spacing w:line="259" w:lineRule="auto"/>
              <w:jc w:val="both"/>
              <w:rPr>
                <w:rFonts w:ascii="Arial" w:eastAsia="Arial" w:hAnsi="Arial" w:cs="Arial"/>
                <w:sz w:val="20"/>
                <w:szCs w:val="20"/>
              </w:rPr>
            </w:pPr>
          </w:p>
          <w:p w:rsidR="00B22032" w:rsidRPr="004624BC" w:rsidRDefault="00B22032" w:rsidP="00500192">
            <w:pPr>
              <w:spacing w:line="259" w:lineRule="auto"/>
              <w:jc w:val="both"/>
              <w:rPr>
                <w:rFonts w:ascii="Arial" w:eastAsia="Arial" w:hAnsi="Arial" w:cs="Arial"/>
                <w:sz w:val="20"/>
                <w:szCs w:val="20"/>
              </w:rPr>
            </w:pPr>
          </w:p>
          <w:p w:rsidR="00B22032" w:rsidRPr="004624BC" w:rsidRDefault="006C4D98" w:rsidP="00D36B3A">
            <w:pPr>
              <w:spacing w:line="259" w:lineRule="auto"/>
              <w:ind w:left="733" w:hanging="567"/>
              <w:jc w:val="both"/>
              <w:rPr>
                <w:rFonts w:ascii="Arial" w:eastAsia="Arial" w:hAnsi="Arial" w:cs="Arial"/>
                <w:sz w:val="20"/>
                <w:szCs w:val="20"/>
              </w:rPr>
            </w:pPr>
            <w:r w:rsidRPr="004624BC">
              <w:rPr>
                <w:rFonts w:ascii="Arial" w:eastAsia="Arial" w:hAnsi="Arial" w:cs="Arial"/>
                <w:sz w:val="20"/>
                <w:szCs w:val="20"/>
              </w:rPr>
              <w:t>97R</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D36B3A" w:rsidRPr="004624BC">
              <w:rPr>
                <w:rFonts w:ascii="Arial" w:eastAsia="Arial" w:hAnsi="Arial" w:cs="Arial"/>
                <w:sz w:val="20"/>
                <w:szCs w:val="20"/>
              </w:rPr>
              <w:t xml:space="preserve"> </w:t>
            </w:r>
            <w:r w:rsidR="00642E6A" w:rsidRPr="004624BC">
              <w:rPr>
                <w:rFonts w:ascii="Arial" w:eastAsia="Arial" w:hAnsi="Arial" w:cs="Arial"/>
                <w:sz w:val="20"/>
                <w:szCs w:val="20"/>
              </w:rPr>
              <w:t>IFRS 9, as issued in July 2014, amended paragraphs 3, 4, 8, 12, 23, 31, 42, 96C, AG2 and AG30 and deleted paragraphs 97F, 97H and 97P. An entity shall apply those amendments when it applies IFRS 9.</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C4D98" w:rsidP="00D36B3A">
            <w:pPr>
              <w:spacing w:line="259" w:lineRule="auto"/>
              <w:ind w:left="666" w:hanging="518"/>
              <w:jc w:val="both"/>
              <w:rPr>
                <w:rFonts w:ascii="Arial" w:eastAsia="Arial" w:hAnsi="Arial" w:cs="Arial"/>
                <w:sz w:val="20"/>
                <w:szCs w:val="20"/>
              </w:rPr>
            </w:pPr>
            <w:r w:rsidRPr="004624BC">
              <w:rPr>
                <w:rFonts w:ascii="Arial" w:eastAsia="Arial" w:hAnsi="Arial" w:cs="Arial"/>
                <w:sz w:val="20"/>
                <w:szCs w:val="20"/>
              </w:rPr>
              <w:t>97S</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sz w:val="20"/>
                <w:szCs w:val="20"/>
              </w:rPr>
              <w:t xml:space="preserve">IFRS 16 </w:t>
            </w:r>
            <w:r w:rsidR="00642E6A" w:rsidRPr="004624BC">
              <w:rPr>
                <w:rFonts w:ascii="Arial" w:eastAsia="Arial" w:hAnsi="Arial" w:cs="Arial"/>
                <w:i/>
                <w:sz w:val="20"/>
                <w:szCs w:val="20"/>
              </w:rPr>
              <w:t>Leases</w:t>
            </w:r>
            <w:r w:rsidR="00642E6A" w:rsidRPr="004624BC">
              <w:rPr>
                <w:rFonts w:ascii="Arial" w:eastAsia="Arial" w:hAnsi="Arial" w:cs="Arial"/>
                <w:sz w:val="20"/>
                <w:szCs w:val="20"/>
              </w:rPr>
              <w:t>, issued in January 2016, amended paragraphs AG9 and AG10. An entity shall apply those amendments when it applies IFRS 16.</w:t>
            </w:r>
          </w:p>
          <w:p w:rsidR="00B22032" w:rsidRPr="004624BC" w:rsidRDefault="00B22032" w:rsidP="006C4D98">
            <w:pPr>
              <w:spacing w:line="259" w:lineRule="auto"/>
              <w:ind w:left="591" w:hanging="425"/>
              <w:rPr>
                <w:rFonts w:ascii="Arial" w:eastAsia="Arial" w:hAnsi="Arial" w:cs="Arial"/>
                <w:sz w:val="20"/>
                <w:szCs w:val="20"/>
              </w:rPr>
            </w:pPr>
          </w:p>
          <w:p w:rsidR="00B22032" w:rsidRPr="004624BC" w:rsidRDefault="006C4D98" w:rsidP="00D36B3A">
            <w:pPr>
              <w:spacing w:line="259" w:lineRule="auto"/>
              <w:ind w:left="638" w:hanging="476"/>
              <w:jc w:val="both"/>
              <w:rPr>
                <w:rFonts w:ascii="Arial" w:eastAsia="Arial" w:hAnsi="Arial" w:cs="Arial"/>
                <w:sz w:val="20"/>
                <w:szCs w:val="20"/>
              </w:rPr>
            </w:pPr>
            <w:r w:rsidRPr="004624BC">
              <w:rPr>
                <w:rFonts w:ascii="Arial" w:eastAsia="Arial" w:hAnsi="Arial" w:cs="Arial"/>
                <w:sz w:val="20"/>
                <w:szCs w:val="20"/>
              </w:rPr>
              <w:t>97T</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sz w:val="20"/>
                <w:szCs w:val="20"/>
              </w:rPr>
              <w:t>IFRS 17, issued in May 2017, amended paragraphs 4, AG8 and AG36, and added paragraph 33A. An entity shall apply those amendments when it applies IFRS 17.</w:t>
            </w:r>
          </w:p>
          <w:p w:rsidR="00B22032" w:rsidRPr="004624BC" w:rsidRDefault="00B22032" w:rsidP="00500192">
            <w:pPr>
              <w:spacing w:line="259" w:lineRule="auto"/>
              <w:rPr>
                <w:rFonts w:ascii="Arial" w:eastAsia="Arial" w:hAnsi="Arial" w:cs="Arial"/>
                <w:sz w:val="20"/>
                <w:szCs w:val="20"/>
              </w:rPr>
            </w:pPr>
          </w:p>
          <w:p w:rsidR="00B22032" w:rsidRPr="004624BC" w:rsidRDefault="00E41CF4" w:rsidP="00500192">
            <w:pPr>
              <w:spacing w:line="259" w:lineRule="auto"/>
              <w:rPr>
                <w:rFonts w:ascii="Arial" w:eastAsia="Arial" w:hAnsi="Arial" w:cs="Arial"/>
                <w:b/>
                <w:sz w:val="24"/>
                <w:szCs w:val="24"/>
              </w:rPr>
            </w:pPr>
            <w:r w:rsidRPr="004624BC">
              <w:rPr>
                <w:rFonts w:ascii="Arial" w:eastAsia="Arial" w:hAnsi="Arial" w:cs="Arial"/>
                <w:b/>
                <w:noProof/>
                <w:sz w:val="24"/>
                <w:szCs w:val="24"/>
                <w:lang w:val="en-GB"/>
              </w:rPr>
              <w:pict>
                <v:line id="Straight Connector 22" o:spid="_x0000_s1047"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pt,13.55pt" to="319.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" strokecolor="black [3213]" strokeweight=".25pt">
                  <v:shadow on="t" color="black" opacity="24903f" origin=",.5" offset="0,.55556mm"/>
                  <o:lock v:ext="edit" shapetype="f"/>
                </v:line>
              </w:pict>
            </w:r>
            <w:r w:rsidR="008B3865" w:rsidRPr="004624BC">
              <w:rPr>
                <w:rFonts w:ascii="Arial" w:eastAsia="Arial" w:hAnsi="Arial" w:cs="Arial"/>
                <w:b/>
                <w:sz w:val="24"/>
                <w:szCs w:val="24"/>
              </w:rPr>
              <w:t xml:space="preserve">  </w:t>
            </w:r>
            <w:r w:rsidR="00642E6A" w:rsidRPr="004624BC">
              <w:rPr>
                <w:rFonts w:ascii="Arial" w:eastAsia="Arial" w:hAnsi="Arial" w:cs="Arial"/>
                <w:b/>
                <w:sz w:val="24"/>
                <w:szCs w:val="24"/>
              </w:rPr>
              <w:t>Withdrawal of other pronouncements</w:t>
            </w:r>
          </w:p>
          <w:p w:rsidR="00B22032" w:rsidRPr="004624BC" w:rsidRDefault="00B22032" w:rsidP="00500192">
            <w:pPr>
              <w:spacing w:line="259" w:lineRule="auto"/>
              <w:rPr>
                <w:rFonts w:ascii="Arial" w:eastAsia="Arial" w:hAnsi="Arial" w:cs="Arial"/>
                <w:b/>
              </w:rPr>
            </w:pPr>
          </w:p>
          <w:p w:rsidR="00B22032" w:rsidRPr="004624BC" w:rsidRDefault="006C4D98" w:rsidP="00D36B3A">
            <w:pPr>
              <w:spacing w:line="259" w:lineRule="auto"/>
              <w:ind w:left="708" w:hanging="700"/>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98</w:t>
            </w:r>
            <w:r w:rsidR="00D36B3A" w:rsidRPr="004624BC">
              <w:rPr>
                <w:rFonts w:ascii="Arial" w:eastAsia="Arial" w:hAnsi="Arial" w:cs="Arial"/>
                <w:sz w:val="20"/>
                <w:szCs w:val="20"/>
              </w:rPr>
              <w:t>.</w:t>
            </w:r>
            <w:r w:rsidR="00642E6A" w:rsidRPr="004624BC">
              <w:rPr>
                <w:rFonts w:ascii="Arial" w:eastAsia="Arial" w:hAnsi="Arial" w:cs="Arial"/>
                <w:sz w:val="20"/>
                <w:szCs w:val="20"/>
              </w:rPr>
              <w:t xml:space="preserve">   This Standard supersedes IAS </w:t>
            </w:r>
            <w:r w:rsidR="00642E6A" w:rsidRPr="004624BC">
              <w:rPr>
                <w:rFonts w:ascii="Arial" w:eastAsia="Arial" w:hAnsi="Arial" w:cs="Arial"/>
                <w:i/>
                <w:sz w:val="20"/>
                <w:szCs w:val="20"/>
              </w:rPr>
              <w:t xml:space="preserve">32 Financial Instruments: </w:t>
            </w:r>
            <w:r w:rsidRPr="004624BC">
              <w:rPr>
                <w:rFonts w:ascii="Arial" w:eastAsia="Arial" w:hAnsi="Arial" w:cs="Arial"/>
                <w:i/>
                <w:sz w:val="20"/>
                <w:szCs w:val="20"/>
              </w:rPr>
              <w:t xml:space="preserve">  </w:t>
            </w:r>
            <w:r w:rsidR="00642E6A" w:rsidRPr="004624BC">
              <w:rPr>
                <w:rFonts w:ascii="Arial" w:eastAsia="Arial" w:hAnsi="Arial" w:cs="Arial"/>
                <w:i/>
                <w:sz w:val="20"/>
                <w:szCs w:val="20"/>
              </w:rPr>
              <w:t>Disclosure and Presentation</w:t>
            </w:r>
            <w:r w:rsidRPr="004624BC">
              <w:rPr>
                <w:rFonts w:ascii="Arial" w:eastAsia="Arial" w:hAnsi="Arial" w:cs="Arial"/>
                <w:sz w:val="20"/>
                <w:szCs w:val="20"/>
              </w:rPr>
              <w:t xml:space="preserve"> revised in 2000.</w:t>
            </w:r>
            <w:r w:rsidRPr="004624BC">
              <w:rPr>
                <w:rFonts w:ascii="Arial" w:eastAsia="Arial" w:hAnsi="Arial" w:cs="Arial"/>
                <w:sz w:val="20"/>
                <w:szCs w:val="20"/>
                <w:vertAlign w:val="superscript"/>
              </w:rPr>
              <w:t>2</w:t>
            </w:r>
          </w:p>
          <w:p w:rsidR="00B22032" w:rsidRPr="004624BC" w:rsidRDefault="00B22032" w:rsidP="006C4D98">
            <w:pPr>
              <w:spacing w:line="259" w:lineRule="auto"/>
              <w:ind w:hanging="209"/>
              <w:rPr>
                <w:rFonts w:ascii="Arial" w:eastAsia="Arial" w:hAnsi="Arial" w:cs="Arial"/>
                <w:sz w:val="20"/>
                <w:szCs w:val="20"/>
              </w:rPr>
            </w:pPr>
          </w:p>
          <w:p w:rsidR="00B22032" w:rsidRPr="004624BC" w:rsidRDefault="006C4D98" w:rsidP="00D36B3A">
            <w:pPr>
              <w:spacing w:line="259" w:lineRule="auto"/>
              <w:ind w:left="449" w:hanging="469"/>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99</w:t>
            </w:r>
            <w:r w:rsidR="00D36B3A" w:rsidRPr="004624BC">
              <w:rPr>
                <w:rFonts w:ascii="Arial" w:eastAsia="Arial" w:hAnsi="Arial" w:cs="Arial"/>
                <w:sz w:val="20"/>
                <w:szCs w:val="20"/>
              </w:rPr>
              <w:t xml:space="preserve">.  </w:t>
            </w:r>
            <w:r w:rsidR="00642E6A" w:rsidRPr="004624BC">
              <w:rPr>
                <w:rFonts w:ascii="Arial" w:eastAsia="Arial" w:hAnsi="Arial" w:cs="Arial"/>
                <w:sz w:val="20"/>
                <w:szCs w:val="20"/>
              </w:rPr>
              <w:t xml:space="preserve"> This Standard supersedes the following Interpretations: </w:t>
            </w:r>
          </w:p>
          <w:p w:rsidR="006C4D98" w:rsidRPr="004624BC" w:rsidRDefault="006C4D98" w:rsidP="00D36B3A">
            <w:pPr>
              <w:spacing w:line="259" w:lineRule="auto"/>
              <w:ind w:left="449" w:hanging="469"/>
              <w:rPr>
                <w:rFonts w:ascii="Arial" w:eastAsia="Arial" w:hAnsi="Arial" w:cs="Arial"/>
                <w:sz w:val="20"/>
                <w:szCs w:val="20"/>
              </w:rPr>
            </w:pPr>
          </w:p>
          <w:p w:rsidR="00B22032" w:rsidRPr="004624BC" w:rsidRDefault="00642E6A" w:rsidP="00512872">
            <w:pPr>
              <w:pStyle w:val="ListParagraph"/>
              <w:numPr>
                <w:ilvl w:val="0"/>
                <w:numId w:val="86"/>
              </w:numPr>
              <w:ind w:hanging="469"/>
              <w:rPr>
                <w:rFonts w:ascii="Arial" w:eastAsia="Arial" w:hAnsi="Arial" w:cs="Arial"/>
                <w:i/>
                <w:sz w:val="20"/>
                <w:szCs w:val="20"/>
              </w:rPr>
            </w:pPr>
            <w:r w:rsidRPr="004624BC">
              <w:rPr>
                <w:rFonts w:ascii="Arial" w:eastAsia="Arial" w:hAnsi="Arial" w:cs="Arial"/>
                <w:sz w:val="20"/>
                <w:szCs w:val="20"/>
              </w:rPr>
              <w:t xml:space="preserve">SIC-5 </w:t>
            </w:r>
            <w:r w:rsidRPr="004624BC">
              <w:rPr>
                <w:rFonts w:ascii="Arial" w:eastAsia="Arial" w:hAnsi="Arial" w:cs="Arial"/>
                <w:i/>
                <w:sz w:val="20"/>
                <w:szCs w:val="20"/>
              </w:rPr>
              <w:t>Classification of Financial Instruments—Contingent Settlement Provisions;</w:t>
            </w:r>
          </w:p>
          <w:p w:rsidR="006C4D98" w:rsidRPr="004624BC" w:rsidRDefault="006C4D98" w:rsidP="00D36B3A">
            <w:pPr>
              <w:pStyle w:val="ListParagraph"/>
              <w:ind w:left="951" w:hanging="469"/>
              <w:rPr>
                <w:rFonts w:ascii="Arial" w:eastAsia="Arial" w:hAnsi="Arial" w:cs="Arial"/>
                <w:sz w:val="20"/>
                <w:szCs w:val="20"/>
              </w:rPr>
            </w:pPr>
          </w:p>
          <w:p w:rsidR="00B22032" w:rsidRPr="004624BC" w:rsidRDefault="00642E6A" w:rsidP="00512872">
            <w:pPr>
              <w:pStyle w:val="ListParagraph"/>
              <w:numPr>
                <w:ilvl w:val="0"/>
                <w:numId w:val="86"/>
              </w:numPr>
              <w:ind w:hanging="469"/>
              <w:rPr>
                <w:rFonts w:ascii="Arial" w:eastAsia="Arial" w:hAnsi="Arial" w:cs="Arial"/>
                <w:sz w:val="20"/>
                <w:szCs w:val="20"/>
              </w:rPr>
            </w:pPr>
            <w:r w:rsidRPr="004624BC">
              <w:rPr>
                <w:rFonts w:ascii="Arial" w:eastAsia="Arial" w:hAnsi="Arial" w:cs="Arial"/>
                <w:sz w:val="20"/>
                <w:szCs w:val="20"/>
              </w:rPr>
              <w:t xml:space="preserve">SIC-16 </w:t>
            </w:r>
            <w:r w:rsidRPr="004624BC">
              <w:rPr>
                <w:rFonts w:ascii="Arial" w:eastAsia="Arial" w:hAnsi="Arial" w:cs="Arial"/>
                <w:i/>
                <w:sz w:val="20"/>
                <w:szCs w:val="20"/>
              </w:rPr>
              <w:t>Share Capital—Reacquired Own Equity Instruments (Treasury Shares)</w:t>
            </w:r>
            <w:r w:rsidRPr="004624BC">
              <w:rPr>
                <w:rFonts w:ascii="Arial" w:eastAsia="Arial" w:hAnsi="Arial" w:cs="Arial"/>
                <w:sz w:val="20"/>
                <w:szCs w:val="20"/>
              </w:rPr>
              <w:t xml:space="preserve">; and </w:t>
            </w:r>
          </w:p>
          <w:p w:rsidR="006C4D98" w:rsidRPr="004624BC" w:rsidRDefault="006C4D98" w:rsidP="00D36B3A">
            <w:pPr>
              <w:ind w:hanging="469"/>
              <w:rPr>
                <w:rFonts w:ascii="Arial" w:eastAsia="Arial" w:hAnsi="Arial" w:cs="Arial"/>
                <w:sz w:val="20"/>
                <w:szCs w:val="20"/>
              </w:rPr>
            </w:pPr>
          </w:p>
          <w:p w:rsidR="00B22032" w:rsidRPr="004624BC" w:rsidRDefault="00642E6A" w:rsidP="00D36B3A">
            <w:pPr>
              <w:spacing w:line="259" w:lineRule="auto"/>
              <w:ind w:left="591" w:hanging="135"/>
              <w:rPr>
                <w:rFonts w:ascii="Arial" w:eastAsia="Arial" w:hAnsi="Arial" w:cs="Arial"/>
                <w:sz w:val="20"/>
                <w:szCs w:val="20"/>
              </w:rPr>
            </w:pPr>
            <w:r w:rsidRPr="004624BC">
              <w:rPr>
                <w:rFonts w:ascii="Arial" w:eastAsia="Arial" w:hAnsi="Arial" w:cs="Arial"/>
                <w:sz w:val="20"/>
                <w:szCs w:val="20"/>
              </w:rPr>
              <w:t xml:space="preserve">(c) </w:t>
            </w:r>
            <w:r w:rsidR="00D36B3A" w:rsidRPr="004624BC">
              <w:rPr>
                <w:rFonts w:ascii="Arial" w:eastAsia="Arial" w:hAnsi="Arial" w:cs="Arial"/>
                <w:sz w:val="20"/>
                <w:szCs w:val="20"/>
              </w:rPr>
              <w:t xml:space="preserve">    </w:t>
            </w:r>
            <w:r w:rsidRPr="004624BC">
              <w:rPr>
                <w:rFonts w:ascii="Arial" w:eastAsia="Arial" w:hAnsi="Arial" w:cs="Arial"/>
                <w:sz w:val="20"/>
                <w:szCs w:val="20"/>
              </w:rPr>
              <w:t>SIC-</w:t>
            </w:r>
            <w:r w:rsidRPr="004624BC">
              <w:rPr>
                <w:rFonts w:ascii="Arial" w:eastAsia="Arial" w:hAnsi="Arial" w:cs="Arial"/>
                <w:i/>
                <w:sz w:val="20"/>
                <w:szCs w:val="20"/>
              </w:rPr>
              <w:t>17 Equity — Costs of an Equity Transaction</w:t>
            </w:r>
            <w:r w:rsidRPr="004624BC">
              <w:rPr>
                <w:rFonts w:ascii="Arial" w:eastAsia="Arial" w:hAnsi="Arial" w:cs="Arial"/>
                <w:sz w:val="20"/>
                <w:szCs w:val="20"/>
              </w:rPr>
              <w:t xml:space="preserve">. </w:t>
            </w:r>
          </w:p>
          <w:p w:rsidR="00B22032" w:rsidRPr="004624BC" w:rsidRDefault="00B22032" w:rsidP="006C4D98">
            <w:pPr>
              <w:spacing w:line="259" w:lineRule="auto"/>
              <w:ind w:left="517" w:hanging="209"/>
              <w:rPr>
                <w:rFonts w:ascii="Arial" w:eastAsia="Arial" w:hAnsi="Arial" w:cs="Arial"/>
                <w:sz w:val="20"/>
                <w:szCs w:val="20"/>
              </w:rPr>
            </w:pPr>
          </w:p>
          <w:p w:rsidR="00B22032" w:rsidRPr="004624BC" w:rsidRDefault="00642E6A" w:rsidP="0051721C">
            <w:pPr>
              <w:spacing w:line="259" w:lineRule="auto"/>
              <w:ind w:left="517" w:hanging="493"/>
              <w:rPr>
                <w:rFonts w:ascii="Arial" w:eastAsia="Arial" w:hAnsi="Arial" w:cs="Arial"/>
                <w:i/>
                <w:sz w:val="20"/>
                <w:szCs w:val="20"/>
              </w:rPr>
            </w:pPr>
            <w:r w:rsidRPr="004624BC">
              <w:rPr>
                <w:rFonts w:ascii="Arial" w:eastAsia="Arial" w:hAnsi="Arial" w:cs="Arial"/>
                <w:sz w:val="20"/>
                <w:szCs w:val="20"/>
              </w:rPr>
              <w:t>100</w:t>
            </w:r>
            <w:r w:rsidR="00D36B3A" w:rsidRPr="004624BC">
              <w:rPr>
                <w:rFonts w:ascii="Arial" w:eastAsia="Arial" w:hAnsi="Arial" w:cs="Arial"/>
                <w:sz w:val="20"/>
                <w:szCs w:val="20"/>
              </w:rPr>
              <w:t>.</w:t>
            </w:r>
            <w:r w:rsidRPr="004624BC">
              <w:rPr>
                <w:rFonts w:ascii="Arial" w:eastAsia="Arial" w:hAnsi="Arial" w:cs="Arial"/>
                <w:sz w:val="20"/>
                <w:szCs w:val="20"/>
              </w:rPr>
              <w:t xml:space="preserve">  This Standard withdraws draft SIC Interpretation D34 </w:t>
            </w:r>
            <w:r w:rsidRPr="004624BC">
              <w:rPr>
                <w:rFonts w:ascii="Arial" w:eastAsia="Arial" w:hAnsi="Arial" w:cs="Arial"/>
                <w:i/>
                <w:sz w:val="20"/>
                <w:szCs w:val="20"/>
              </w:rPr>
              <w:t>Financial Instruments - Instruments or Rights Redeemable by the Holder.</w:t>
            </w:r>
          </w:p>
          <w:p w:rsidR="00AA6005" w:rsidRPr="004624BC" w:rsidRDefault="00AA6005" w:rsidP="0051721C">
            <w:pPr>
              <w:spacing w:line="259" w:lineRule="auto"/>
              <w:ind w:left="517" w:hanging="493"/>
              <w:rPr>
                <w:rFonts w:ascii="Arial" w:eastAsia="Arial" w:hAnsi="Arial" w:cs="Arial"/>
                <w:sz w:val="20"/>
                <w:szCs w:val="20"/>
              </w:rPr>
            </w:pPr>
          </w:p>
          <w:p w:rsidR="00B22032" w:rsidRPr="004624BC" w:rsidRDefault="00E41CF4" w:rsidP="00500192">
            <w:pPr>
              <w:spacing w:line="259" w:lineRule="auto"/>
              <w:rPr>
                <w:rFonts w:ascii="Arial" w:eastAsia="Arial" w:hAnsi="Arial" w:cs="Arial"/>
                <w:sz w:val="20"/>
                <w:szCs w:val="20"/>
              </w:rPr>
            </w:pPr>
            <w:r w:rsidRPr="004624BC">
              <w:rPr>
                <w:rFonts w:ascii="Arial" w:eastAsia="Arial" w:hAnsi="Arial" w:cs="Arial"/>
                <w:b/>
                <w:noProof/>
                <w:sz w:val="24"/>
                <w:szCs w:val="24"/>
                <w:lang w:val="en-GB"/>
              </w:rPr>
              <w:pict>
                <v:line id="Straight Connector 34" o:spid="_x0000_s104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8.75pt" to="315.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" strokecolor="black [3213]" strokeweight=".25pt">
                  <v:shadow on="t" color="black" opacity="24903f" origin=",.5" offset="0,.55556mm"/>
                  <o:lock v:ext="edit" shapetype="f"/>
                </v:line>
              </w:pict>
            </w:r>
          </w:p>
          <w:p w:rsidR="008B3865" w:rsidRPr="004624BC" w:rsidRDefault="008B3865" w:rsidP="00500192">
            <w:pPr>
              <w:spacing w:line="259" w:lineRule="auto"/>
              <w:rPr>
                <w:rFonts w:ascii="Arial" w:eastAsia="Arial" w:hAnsi="Arial" w:cs="Arial"/>
                <w:sz w:val="20"/>
              </w:rPr>
            </w:pPr>
            <w:r w:rsidRPr="004624BC">
              <w:rPr>
                <w:rFonts w:ascii="Arial" w:eastAsia="Arial" w:hAnsi="Arial" w:cs="Arial"/>
                <w:sz w:val="20"/>
                <w:vertAlign w:val="superscript"/>
              </w:rPr>
              <w:t xml:space="preserve">  </w:t>
            </w:r>
            <w:r w:rsidR="0051721C" w:rsidRPr="004624BC">
              <w:rPr>
                <w:rFonts w:ascii="Arial" w:eastAsia="Arial" w:hAnsi="Arial" w:cs="Arial"/>
                <w:sz w:val="20"/>
                <w:vertAlign w:val="superscript"/>
              </w:rPr>
              <w:t>2</w:t>
            </w:r>
            <w:r w:rsidR="0051721C" w:rsidRPr="004624BC">
              <w:rPr>
                <w:rFonts w:ascii="Arial" w:eastAsia="Arial" w:hAnsi="Arial" w:cs="Arial"/>
                <w:sz w:val="20"/>
              </w:rPr>
              <w:t xml:space="preserve"> In August 2005 the IASB relocated all resources relating to financial </w:t>
            </w:r>
            <w:r w:rsidRPr="004624BC">
              <w:rPr>
                <w:rFonts w:ascii="Arial" w:eastAsia="Arial" w:hAnsi="Arial" w:cs="Arial"/>
                <w:sz w:val="20"/>
              </w:rPr>
              <w:t xml:space="preserve"> </w:t>
            </w:r>
          </w:p>
          <w:p w:rsidR="0051721C" w:rsidRPr="004624BC" w:rsidRDefault="008B3865" w:rsidP="00500192">
            <w:pPr>
              <w:spacing w:line="259" w:lineRule="auto"/>
              <w:rPr>
                <w:rFonts w:ascii="Arial" w:eastAsia="Arial" w:hAnsi="Arial" w:cs="Arial"/>
                <w:sz w:val="20"/>
                <w:vertAlign w:val="superscript"/>
              </w:rPr>
            </w:pPr>
            <w:r w:rsidRPr="004624BC">
              <w:rPr>
                <w:rFonts w:ascii="Arial" w:eastAsia="Arial" w:hAnsi="Arial" w:cs="Arial"/>
                <w:sz w:val="20"/>
              </w:rPr>
              <w:t xml:space="preserve"> </w:t>
            </w:r>
            <w:r w:rsidR="0051721C" w:rsidRPr="004624BC">
              <w:rPr>
                <w:rFonts w:ascii="Arial" w:eastAsia="Arial" w:hAnsi="Arial" w:cs="Arial"/>
                <w:sz w:val="20"/>
              </w:rPr>
              <w:t xml:space="preserve">instruments to IFRS 7 </w:t>
            </w:r>
            <w:r w:rsidR="0051721C" w:rsidRPr="004624BC">
              <w:rPr>
                <w:rFonts w:ascii="Arial" w:eastAsia="Arial" w:hAnsi="Arial" w:cs="Arial"/>
                <w:i/>
                <w:sz w:val="20"/>
              </w:rPr>
              <w:t>Financial Instruments: Disclosures</w:t>
            </w:r>
            <w:r w:rsidR="0051721C" w:rsidRPr="004624BC">
              <w:rPr>
                <w:rFonts w:ascii="Arial" w:eastAsia="Arial" w:hAnsi="Arial" w:cs="Arial"/>
                <w:sz w:val="20"/>
              </w:rPr>
              <w:t>.</w:t>
            </w:r>
          </w:p>
          <w:p w:rsidR="0051721C" w:rsidRPr="004624BC" w:rsidRDefault="0051721C" w:rsidP="00500192">
            <w:pPr>
              <w:spacing w:line="259" w:lineRule="auto"/>
              <w:rPr>
                <w:rFonts w:ascii="Arial" w:eastAsia="Arial" w:hAnsi="Arial" w:cs="Arial"/>
                <w:b/>
              </w:rPr>
            </w:pPr>
          </w:p>
          <w:p w:rsidR="0051721C" w:rsidRPr="004624BC" w:rsidRDefault="0051721C" w:rsidP="00500192">
            <w:pPr>
              <w:spacing w:line="259" w:lineRule="auto"/>
              <w:rPr>
                <w:rFonts w:ascii="Arial" w:eastAsia="Arial" w:hAnsi="Arial" w:cs="Arial"/>
                <w:b/>
              </w:rPr>
            </w:pPr>
          </w:p>
          <w:p w:rsidR="00C6390F" w:rsidRPr="004624BC" w:rsidRDefault="00C6390F" w:rsidP="00500192">
            <w:pPr>
              <w:spacing w:line="259" w:lineRule="auto"/>
              <w:rPr>
                <w:rFonts w:ascii="Arial" w:eastAsia="Arial" w:hAnsi="Arial" w:cs="Arial"/>
                <w:b/>
              </w:rPr>
            </w:pPr>
          </w:p>
          <w:p w:rsidR="0051721C" w:rsidRPr="004624BC" w:rsidRDefault="0051721C" w:rsidP="00500192">
            <w:pPr>
              <w:spacing w:line="259" w:lineRule="auto"/>
              <w:rPr>
                <w:rFonts w:ascii="Arial" w:eastAsia="Arial" w:hAnsi="Arial" w:cs="Arial"/>
                <w:b/>
              </w:rPr>
            </w:pPr>
          </w:p>
          <w:p w:rsidR="00B22032" w:rsidRPr="004624BC" w:rsidRDefault="00642E6A" w:rsidP="00500192">
            <w:pPr>
              <w:spacing w:line="259" w:lineRule="auto"/>
              <w:rPr>
                <w:rFonts w:ascii="Arial" w:eastAsia="Arial" w:hAnsi="Arial" w:cs="Arial"/>
                <w:b/>
                <w:sz w:val="24"/>
                <w:szCs w:val="24"/>
              </w:rPr>
            </w:pPr>
            <w:r w:rsidRPr="004624BC">
              <w:rPr>
                <w:rFonts w:ascii="Arial" w:eastAsia="Arial" w:hAnsi="Arial" w:cs="Arial"/>
                <w:b/>
                <w:sz w:val="24"/>
                <w:szCs w:val="24"/>
              </w:rPr>
              <w:t xml:space="preserve">Appendix </w:t>
            </w:r>
          </w:p>
          <w:p w:rsidR="00B22032" w:rsidRPr="004624BC" w:rsidRDefault="00642E6A" w:rsidP="00500192">
            <w:pPr>
              <w:spacing w:line="259" w:lineRule="auto"/>
              <w:rPr>
                <w:rFonts w:ascii="Arial" w:eastAsia="Arial" w:hAnsi="Arial" w:cs="Arial"/>
                <w:b/>
                <w:sz w:val="24"/>
                <w:szCs w:val="24"/>
              </w:rPr>
            </w:pPr>
            <w:r w:rsidRPr="004624BC">
              <w:rPr>
                <w:rFonts w:ascii="Arial" w:eastAsia="Arial" w:hAnsi="Arial" w:cs="Arial"/>
                <w:b/>
                <w:sz w:val="24"/>
                <w:szCs w:val="24"/>
              </w:rPr>
              <w:t xml:space="preserve">Application Guidance </w:t>
            </w:r>
          </w:p>
          <w:p w:rsidR="00B22032" w:rsidRPr="004624BC" w:rsidRDefault="00642E6A" w:rsidP="00500192">
            <w:pPr>
              <w:spacing w:line="259" w:lineRule="auto"/>
              <w:rPr>
                <w:rFonts w:ascii="Arial" w:eastAsia="Arial" w:hAnsi="Arial" w:cs="Arial"/>
                <w:b/>
                <w:i/>
                <w:sz w:val="24"/>
                <w:szCs w:val="24"/>
              </w:rPr>
            </w:pPr>
            <w:r w:rsidRPr="004624BC">
              <w:rPr>
                <w:rFonts w:ascii="Arial" w:eastAsia="Arial" w:hAnsi="Arial" w:cs="Arial"/>
                <w:b/>
                <w:sz w:val="24"/>
                <w:szCs w:val="24"/>
              </w:rPr>
              <w:t xml:space="preserve">IAS 32 </w:t>
            </w:r>
            <w:r w:rsidRPr="004624BC">
              <w:rPr>
                <w:rFonts w:ascii="Arial" w:eastAsia="Arial" w:hAnsi="Arial" w:cs="Arial"/>
                <w:b/>
                <w:i/>
                <w:sz w:val="24"/>
                <w:szCs w:val="24"/>
              </w:rPr>
              <w:t>Financial Instruments: Presentation</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i/>
                <w:sz w:val="18"/>
                <w:szCs w:val="18"/>
              </w:rPr>
            </w:pPr>
            <w:r w:rsidRPr="004624BC">
              <w:rPr>
                <w:rFonts w:ascii="Arial" w:eastAsia="Arial" w:hAnsi="Arial" w:cs="Arial"/>
                <w:i/>
                <w:sz w:val="18"/>
                <w:szCs w:val="18"/>
              </w:rPr>
              <w:t>This appendix is an integral part of the Standard.</w:t>
            </w:r>
          </w:p>
          <w:p w:rsidR="00B22032" w:rsidRPr="004624BC" w:rsidRDefault="00B22032" w:rsidP="00500192">
            <w:pPr>
              <w:spacing w:line="259" w:lineRule="auto"/>
              <w:rPr>
                <w:rFonts w:ascii="Arial" w:eastAsia="Arial" w:hAnsi="Arial" w:cs="Arial"/>
                <w:i/>
                <w:sz w:val="20"/>
                <w:szCs w:val="20"/>
              </w:rPr>
            </w:pPr>
          </w:p>
          <w:p w:rsidR="00B22032" w:rsidRPr="004624BC" w:rsidRDefault="0051369C" w:rsidP="003B64D8">
            <w:pPr>
              <w:spacing w:line="259" w:lineRule="auto"/>
              <w:ind w:left="591" w:hanging="567"/>
              <w:rPr>
                <w:rFonts w:ascii="Arial" w:eastAsia="Arial" w:hAnsi="Arial" w:cs="Arial"/>
                <w:sz w:val="20"/>
                <w:szCs w:val="20"/>
              </w:rPr>
            </w:pPr>
            <w:r w:rsidRPr="004624BC">
              <w:rPr>
                <w:rFonts w:ascii="Arial" w:eastAsia="Arial" w:hAnsi="Arial" w:cs="Arial"/>
                <w:sz w:val="20"/>
                <w:szCs w:val="20"/>
              </w:rPr>
              <w:t>AG1</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D36B3A" w:rsidRPr="004624BC">
              <w:rPr>
                <w:rFonts w:ascii="Arial" w:eastAsia="Arial" w:hAnsi="Arial" w:cs="Arial"/>
                <w:sz w:val="20"/>
                <w:szCs w:val="20"/>
              </w:rPr>
              <w:t xml:space="preserve"> </w:t>
            </w:r>
            <w:r w:rsidR="00642E6A" w:rsidRPr="004624BC">
              <w:rPr>
                <w:rFonts w:ascii="Arial" w:eastAsia="Arial" w:hAnsi="Arial" w:cs="Arial"/>
                <w:sz w:val="20"/>
                <w:szCs w:val="20"/>
              </w:rPr>
              <w:t>This Application Guidance explains the application of aspects of the Standard.</w:t>
            </w:r>
          </w:p>
          <w:p w:rsidR="00B22032" w:rsidRPr="004624BC" w:rsidRDefault="00B22032" w:rsidP="00500192">
            <w:pPr>
              <w:spacing w:line="259" w:lineRule="auto"/>
              <w:ind w:left="427"/>
              <w:rPr>
                <w:rFonts w:ascii="Arial" w:eastAsia="Arial" w:hAnsi="Arial" w:cs="Arial"/>
                <w:sz w:val="20"/>
                <w:szCs w:val="20"/>
              </w:rPr>
            </w:pPr>
          </w:p>
          <w:p w:rsidR="00B22032" w:rsidRPr="004624BC" w:rsidRDefault="00642E6A" w:rsidP="003B64D8">
            <w:pPr>
              <w:spacing w:line="259" w:lineRule="auto"/>
              <w:ind w:left="591" w:hanging="591"/>
              <w:jc w:val="both"/>
              <w:rPr>
                <w:rFonts w:ascii="Arial" w:eastAsia="Arial" w:hAnsi="Arial" w:cs="Arial"/>
                <w:sz w:val="20"/>
                <w:szCs w:val="20"/>
              </w:rPr>
            </w:pPr>
            <w:r w:rsidRPr="004624BC">
              <w:rPr>
                <w:rFonts w:ascii="Arial" w:eastAsia="Arial" w:hAnsi="Arial" w:cs="Arial"/>
                <w:sz w:val="20"/>
                <w:szCs w:val="20"/>
              </w:rPr>
              <w:t>AG2</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D36B3A" w:rsidRPr="004624BC">
              <w:rPr>
                <w:rFonts w:ascii="Arial" w:eastAsia="Arial" w:hAnsi="Arial" w:cs="Arial"/>
                <w:sz w:val="20"/>
                <w:szCs w:val="20"/>
              </w:rPr>
              <w:t xml:space="preserve"> </w:t>
            </w:r>
            <w:r w:rsidRPr="004624BC">
              <w:rPr>
                <w:rFonts w:ascii="Arial" w:eastAsia="Arial" w:hAnsi="Arial" w:cs="Arial"/>
                <w:sz w:val="20"/>
                <w:szCs w:val="20"/>
              </w:rPr>
              <w:t>The Standard does not deal with the recognition or measurement of financial instruments. Requirements about the recognition and measurement of financial assets and financial liabilities are set out in IFRS 9.</w:t>
            </w:r>
          </w:p>
          <w:p w:rsidR="00B22032" w:rsidRPr="004624BC" w:rsidRDefault="00B22032" w:rsidP="00500192">
            <w:pPr>
              <w:spacing w:line="259" w:lineRule="auto"/>
              <w:rPr>
                <w:rFonts w:ascii="Arial" w:eastAsia="Arial" w:hAnsi="Arial" w:cs="Arial"/>
                <w:b/>
              </w:rPr>
            </w:pPr>
          </w:p>
          <w:p w:rsidR="00B22032" w:rsidRPr="004624BC" w:rsidRDefault="00642E6A" w:rsidP="00500192">
            <w:pPr>
              <w:spacing w:line="259" w:lineRule="auto"/>
              <w:rPr>
                <w:rFonts w:ascii="Arial" w:eastAsia="Arial" w:hAnsi="Arial" w:cs="Arial"/>
                <w:b/>
              </w:rPr>
            </w:pPr>
            <w:r w:rsidRPr="004624BC">
              <w:rPr>
                <w:rFonts w:ascii="Arial" w:eastAsia="Arial" w:hAnsi="Arial" w:cs="Arial"/>
                <w:b/>
              </w:rPr>
              <w:t>Definitions (paragraphs 11-14)</w:t>
            </w:r>
          </w:p>
          <w:p w:rsidR="00B22032" w:rsidRPr="004624BC" w:rsidRDefault="00E41CF4" w:rsidP="00500192">
            <w:pPr>
              <w:spacing w:line="259" w:lineRule="auto"/>
              <w:rPr>
                <w:rFonts w:ascii="Arial" w:eastAsia="Arial" w:hAnsi="Arial" w:cs="Arial"/>
                <w:b/>
              </w:rPr>
            </w:pPr>
            <w:r w:rsidRPr="004624BC">
              <w:rPr>
                <w:noProof/>
                <w:lang w:val="en-GB"/>
              </w:rPr>
              <w:pict>
                <v:shapetype id="_x0000_t32" coordsize="21600,21600" o:spt="32" o:oned="t" path="m,l21600,21600e" filled="f">
                  <v:path arrowok="t" fillok="f" o:connecttype="none"/>
                  <o:lock v:ext="edit" shapetype="t"/>
                </v:shapetype>
                <v:shape id="Straight Arrow Connector 7" o:spid="_x0000_s1045" type="#_x0000_t32" style="position:absolute;margin-left:0;margin-top:1.25pt;width:327.75pt;height: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" strokecolor="black [3200]">
                  <v:stroke startarrowwidth="narrow" startarrowlength="short" endarrowwidth="narrow" endarrowlength="short"/>
                  <o:lock v:ext="edit" shapetype="f"/>
                </v:shape>
              </w:pict>
            </w:r>
          </w:p>
          <w:p w:rsidR="00B22032" w:rsidRPr="004624BC" w:rsidRDefault="00642E6A" w:rsidP="00D36B3A">
            <w:pPr>
              <w:spacing w:line="259" w:lineRule="auto"/>
              <w:ind w:firstLine="591"/>
              <w:rPr>
                <w:rFonts w:ascii="Arial" w:eastAsia="Arial" w:hAnsi="Arial" w:cs="Arial"/>
                <w:b/>
              </w:rPr>
            </w:pPr>
            <w:r w:rsidRPr="004624BC">
              <w:rPr>
                <w:rFonts w:ascii="Arial" w:eastAsia="Arial" w:hAnsi="Arial" w:cs="Arial"/>
                <w:b/>
              </w:rPr>
              <w:t>Financial assets and financial liabilities</w:t>
            </w:r>
          </w:p>
          <w:p w:rsidR="00B22032" w:rsidRPr="004624BC" w:rsidRDefault="00B22032" w:rsidP="00500192">
            <w:pPr>
              <w:spacing w:line="259" w:lineRule="auto"/>
              <w:rPr>
                <w:rFonts w:ascii="Arial" w:eastAsia="Arial" w:hAnsi="Arial" w:cs="Arial"/>
                <w:sz w:val="20"/>
                <w:szCs w:val="20"/>
              </w:rPr>
            </w:pPr>
          </w:p>
          <w:p w:rsidR="00B22032" w:rsidRPr="004624BC" w:rsidRDefault="0051369C" w:rsidP="00D36B3A">
            <w:pPr>
              <w:spacing w:line="259" w:lineRule="auto"/>
              <w:ind w:left="591" w:hanging="583"/>
              <w:jc w:val="both"/>
              <w:rPr>
                <w:rFonts w:ascii="Arial" w:eastAsia="Arial" w:hAnsi="Arial" w:cs="Arial"/>
                <w:sz w:val="20"/>
                <w:szCs w:val="20"/>
              </w:rPr>
            </w:pPr>
            <w:r w:rsidRPr="004624BC">
              <w:rPr>
                <w:rFonts w:ascii="Arial" w:eastAsia="Arial" w:hAnsi="Arial" w:cs="Arial"/>
                <w:sz w:val="20"/>
                <w:szCs w:val="20"/>
              </w:rPr>
              <w:t>AG3</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sz w:val="20"/>
                <w:szCs w:val="20"/>
              </w:rPr>
              <w:t>Currency (cash) is a financial asset because it represents the medium of exchange and is therefore the basis on which all transactions are measured and recognised in financial statements. A deposit of cash with a bank or similar financial institution is a financial asset because it represents the contractual right of the depositor to obtain cash from the institution or to draw a cheque or similar instrument against the balance in favour of a creditor in payment of a financial liability.</w:t>
            </w:r>
          </w:p>
          <w:p w:rsidR="00B22032" w:rsidRPr="004624BC" w:rsidRDefault="00B22032" w:rsidP="00500192">
            <w:pPr>
              <w:spacing w:line="259" w:lineRule="auto"/>
              <w:rPr>
                <w:rFonts w:ascii="Arial" w:eastAsia="Arial" w:hAnsi="Arial" w:cs="Arial"/>
                <w:sz w:val="20"/>
                <w:szCs w:val="20"/>
              </w:rPr>
            </w:pPr>
          </w:p>
          <w:p w:rsidR="00B22032" w:rsidRPr="004624BC" w:rsidRDefault="0051369C" w:rsidP="00D36B3A">
            <w:pPr>
              <w:spacing w:line="259" w:lineRule="auto"/>
              <w:ind w:left="554" w:hanging="700"/>
              <w:jc w:val="both"/>
              <w:rPr>
                <w:rFonts w:ascii="Arial" w:eastAsia="Arial" w:hAnsi="Arial" w:cs="Arial"/>
                <w:sz w:val="20"/>
                <w:szCs w:val="20"/>
              </w:rPr>
            </w:pPr>
            <w:r w:rsidRPr="004624BC">
              <w:rPr>
                <w:rFonts w:ascii="Arial" w:eastAsia="Arial" w:hAnsi="Arial" w:cs="Arial"/>
                <w:sz w:val="20"/>
                <w:szCs w:val="20"/>
              </w:rPr>
              <w:t xml:space="preserve">  AG4</w:t>
            </w:r>
            <w:r w:rsidR="00D36B3A" w:rsidRPr="004624BC">
              <w:rPr>
                <w:rFonts w:ascii="Arial" w:eastAsia="Arial" w:hAnsi="Arial" w:cs="Arial"/>
                <w:sz w:val="20"/>
                <w:szCs w:val="20"/>
              </w:rPr>
              <w:t>.</w:t>
            </w:r>
            <w:r w:rsidR="003B64D8" w:rsidRPr="004624BC">
              <w:rPr>
                <w:rFonts w:ascii="Arial" w:eastAsia="Arial" w:hAnsi="Arial" w:cs="Arial"/>
                <w:sz w:val="20"/>
                <w:szCs w:val="20"/>
              </w:rPr>
              <w:t xml:space="preserve"> </w:t>
            </w:r>
            <w:r w:rsidRPr="004624BC">
              <w:rPr>
                <w:rFonts w:ascii="Arial" w:eastAsia="Arial" w:hAnsi="Arial" w:cs="Arial"/>
                <w:sz w:val="20"/>
                <w:szCs w:val="20"/>
              </w:rPr>
              <w:t xml:space="preserve"> </w:t>
            </w:r>
            <w:r w:rsidR="00642E6A" w:rsidRPr="004624BC">
              <w:rPr>
                <w:rFonts w:ascii="Arial" w:eastAsia="Arial" w:hAnsi="Arial" w:cs="Arial"/>
                <w:sz w:val="20"/>
                <w:szCs w:val="20"/>
              </w:rPr>
              <w:t>Common examples of financial assets representing a contractual right to receive cash in the future and corresponding financial liabilities representing a contractual obligation to deliver cash in the future are:</w:t>
            </w:r>
          </w:p>
          <w:p w:rsidR="003B64D8" w:rsidRPr="004624BC" w:rsidRDefault="003B64D8" w:rsidP="003B64D8">
            <w:pPr>
              <w:spacing w:line="259" w:lineRule="auto"/>
              <w:ind w:left="591" w:hanging="709"/>
              <w:jc w:val="both"/>
              <w:rPr>
                <w:rFonts w:ascii="Arial" w:eastAsia="Arial" w:hAnsi="Arial" w:cs="Arial"/>
                <w:sz w:val="20"/>
                <w:szCs w:val="20"/>
              </w:rPr>
            </w:pPr>
          </w:p>
          <w:p w:rsidR="00B22032" w:rsidRPr="004624BC" w:rsidRDefault="00642E6A" w:rsidP="00512872">
            <w:pPr>
              <w:pStyle w:val="ListParagraph"/>
              <w:numPr>
                <w:ilvl w:val="0"/>
                <w:numId w:val="88"/>
              </w:numPr>
              <w:jc w:val="both"/>
              <w:rPr>
                <w:rFonts w:ascii="Arial" w:eastAsia="Arial" w:hAnsi="Arial" w:cs="Arial"/>
                <w:sz w:val="20"/>
                <w:szCs w:val="20"/>
              </w:rPr>
            </w:pPr>
            <w:r w:rsidRPr="004624BC">
              <w:rPr>
                <w:rFonts w:ascii="Arial" w:eastAsia="Arial" w:hAnsi="Arial" w:cs="Arial"/>
                <w:sz w:val="20"/>
                <w:szCs w:val="20"/>
              </w:rPr>
              <w:t>trade accounts receivable and payable;</w:t>
            </w:r>
          </w:p>
          <w:p w:rsidR="003B64D8" w:rsidRPr="004624BC" w:rsidRDefault="003B64D8" w:rsidP="003B64D8">
            <w:pPr>
              <w:pStyle w:val="ListParagraph"/>
              <w:ind w:left="951"/>
              <w:jc w:val="both"/>
              <w:rPr>
                <w:rFonts w:ascii="Arial" w:eastAsia="Arial" w:hAnsi="Arial" w:cs="Arial"/>
                <w:sz w:val="20"/>
                <w:szCs w:val="20"/>
              </w:rPr>
            </w:pPr>
          </w:p>
          <w:p w:rsidR="00B22032" w:rsidRPr="004624BC" w:rsidRDefault="00642E6A" w:rsidP="00512872">
            <w:pPr>
              <w:pStyle w:val="ListParagraph"/>
              <w:numPr>
                <w:ilvl w:val="0"/>
                <w:numId w:val="88"/>
              </w:numPr>
              <w:rPr>
                <w:rFonts w:ascii="Arial" w:eastAsia="Arial" w:hAnsi="Arial" w:cs="Arial"/>
                <w:sz w:val="20"/>
                <w:szCs w:val="20"/>
              </w:rPr>
            </w:pPr>
            <w:r w:rsidRPr="004624BC">
              <w:rPr>
                <w:rFonts w:ascii="Arial" w:eastAsia="Arial" w:hAnsi="Arial" w:cs="Arial"/>
                <w:sz w:val="20"/>
                <w:szCs w:val="20"/>
              </w:rPr>
              <w:t>notes receivable and payable;</w:t>
            </w:r>
          </w:p>
          <w:p w:rsidR="003B64D8" w:rsidRPr="004624BC" w:rsidRDefault="003B64D8" w:rsidP="003B64D8">
            <w:pPr>
              <w:rPr>
                <w:rFonts w:ascii="Arial" w:eastAsia="Arial" w:hAnsi="Arial" w:cs="Arial"/>
                <w:sz w:val="20"/>
                <w:szCs w:val="20"/>
              </w:rPr>
            </w:pPr>
          </w:p>
          <w:p w:rsidR="003B64D8" w:rsidRPr="004624BC" w:rsidRDefault="00642E6A" w:rsidP="00512872">
            <w:pPr>
              <w:pStyle w:val="ListParagraph"/>
              <w:numPr>
                <w:ilvl w:val="0"/>
                <w:numId w:val="88"/>
              </w:numPr>
              <w:rPr>
                <w:rFonts w:ascii="Arial" w:eastAsia="Arial" w:hAnsi="Arial" w:cs="Arial"/>
                <w:sz w:val="20"/>
                <w:szCs w:val="20"/>
              </w:rPr>
            </w:pPr>
            <w:r w:rsidRPr="004624BC">
              <w:rPr>
                <w:rFonts w:ascii="Arial" w:eastAsia="Arial" w:hAnsi="Arial" w:cs="Arial"/>
                <w:sz w:val="20"/>
                <w:szCs w:val="20"/>
              </w:rPr>
              <w:t>loans receivable and payable; and</w:t>
            </w:r>
          </w:p>
          <w:p w:rsidR="003B64D8" w:rsidRPr="004624BC" w:rsidRDefault="003B64D8" w:rsidP="003B64D8">
            <w:pPr>
              <w:pStyle w:val="ListParagraph"/>
              <w:rPr>
                <w:rFonts w:ascii="Arial" w:eastAsia="Arial" w:hAnsi="Arial" w:cs="Arial"/>
                <w:sz w:val="20"/>
                <w:szCs w:val="20"/>
              </w:rPr>
            </w:pPr>
          </w:p>
          <w:p w:rsidR="003B64D8" w:rsidRPr="004624BC" w:rsidRDefault="00642E6A" w:rsidP="00512872">
            <w:pPr>
              <w:pStyle w:val="ListParagraph"/>
              <w:numPr>
                <w:ilvl w:val="0"/>
                <w:numId w:val="88"/>
              </w:numPr>
              <w:rPr>
                <w:rFonts w:ascii="Arial" w:eastAsia="Arial" w:hAnsi="Arial" w:cs="Arial"/>
                <w:sz w:val="20"/>
                <w:szCs w:val="20"/>
              </w:rPr>
            </w:pPr>
            <w:r w:rsidRPr="004624BC">
              <w:rPr>
                <w:rFonts w:ascii="Arial" w:eastAsia="Arial" w:hAnsi="Arial" w:cs="Arial"/>
                <w:sz w:val="20"/>
                <w:szCs w:val="20"/>
              </w:rPr>
              <w:t>bonds receivable and payable.</w:t>
            </w:r>
          </w:p>
          <w:p w:rsidR="003B64D8" w:rsidRPr="004624BC" w:rsidRDefault="003B64D8" w:rsidP="003B64D8">
            <w:pPr>
              <w:pStyle w:val="ListParagraph"/>
              <w:ind w:left="951"/>
              <w:rPr>
                <w:rFonts w:ascii="Arial" w:eastAsia="Arial" w:hAnsi="Arial" w:cs="Arial"/>
                <w:sz w:val="20"/>
                <w:szCs w:val="20"/>
              </w:rPr>
            </w:pPr>
          </w:p>
          <w:p w:rsidR="00B22032" w:rsidRPr="004624BC" w:rsidRDefault="003B64D8" w:rsidP="003B64D8">
            <w:pPr>
              <w:spacing w:line="259" w:lineRule="auto"/>
              <w:ind w:left="591" w:hanging="709"/>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In each case, one party’s contractual right to receive (or obligation to pay) cash is matched by the other party’s corresponding obligation to pay (or right to receive).</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3B64D8">
            <w:pPr>
              <w:spacing w:line="259" w:lineRule="auto"/>
              <w:ind w:left="591" w:hanging="614"/>
              <w:jc w:val="both"/>
              <w:rPr>
                <w:rFonts w:ascii="Arial" w:eastAsia="Arial" w:hAnsi="Arial" w:cs="Arial"/>
                <w:sz w:val="20"/>
                <w:szCs w:val="20"/>
              </w:rPr>
            </w:pPr>
            <w:r w:rsidRPr="004624BC">
              <w:rPr>
                <w:rFonts w:ascii="Arial" w:eastAsia="Arial" w:hAnsi="Arial" w:cs="Arial"/>
                <w:sz w:val="20"/>
                <w:szCs w:val="20"/>
              </w:rPr>
              <w:t>AG5</w:t>
            </w:r>
            <w:r w:rsidR="004F35B6" w:rsidRPr="004624BC">
              <w:rPr>
                <w:rFonts w:ascii="Arial" w:eastAsia="Arial" w:hAnsi="Arial" w:cs="Arial"/>
                <w:sz w:val="20"/>
                <w:szCs w:val="20"/>
              </w:rPr>
              <w:t>.</w:t>
            </w:r>
            <w:r w:rsidRPr="004624BC">
              <w:rPr>
                <w:rFonts w:ascii="Arial" w:eastAsia="Arial" w:hAnsi="Arial" w:cs="Arial"/>
                <w:sz w:val="20"/>
                <w:szCs w:val="20"/>
              </w:rPr>
              <w:t xml:space="preserve"> </w:t>
            </w:r>
            <w:r w:rsidR="004F35B6" w:rsidRPr="004624BC">
              <w:rPr>
                <w:rFonts w:ascii="Arial" w:eastAsia="Arial" w:hAnsi="Arial" w:cs="Arial"/>
                <w:sz w:val="20"/>
                <w:szCs w:val="20"/>
              </w:rPr>
              <w:t xml:space="preserve"> </w:t>
            </w:r>
            <w:r w:rsidRPr="004624BC">
              <w:rPr>
                <w:rFonts w:ascii="Arial" w:eastAsia="Arial" w:hAnsi="Arial" w:cs="Arial"/>
                <w:sz w:val="20"/>
                <w:szCs w:val="20"/>
              </w:rPr>
              <w:t>Another type of financial instrument is one for which the economic benefit to be received or given up is a financial asset other than cash. For example, a note payable in government bonds gives the holder the contractual right to receive and the issuer the contractual obligation to deliver government bonds, not cash. The bonds are financial assets because they represent obligations of the issuing government to pay cash. The note is, therefore, a financial asset of the note holder and a financial liability of the note issuer.</w:t>
            </w:r>
          </w:p>
          <w:p w:rsidR="003B64D8" w:rsidRPr="004624BC" w:rsidRDefault="003B64D8" w:rsidP="00500192">
            <w:pPr>
              <w:spacing w:line="259" w:lineRule="auto"/>
              <w:rPr>
                <w:rFonts w:ascii="Arial" w:eastAsia="Arial" w:hAnsi="Arial" w:cs="Arial"/>
                <w:sz w:val="20"/>
                <w:szCs w:val="20"/>
              </w:rPr>
            </w:pPr>
          </w:p>
          <w:p w:rsidR="003703D6" w:rsidRPr="004624BC" w:rsidRDefault="00642E6A" w:rsidP="00512872">
            <w:pPr>
              <w:spacing w:line="259" w:lineRule="auto"/>
              <w:ind w:left="591" w:hanging="614"/>
              <w:jc w:val="both"/>
              <w:rPr>
                <w:rFonts w:ascii="Arial" w:eastAsia="Arial" w:hAnsi="Arial" w:cs="Arial"/>
                <w:sz w:val="20"/>
                <w:szCs w:val="20"/>
              </w:rPr>
            </w:pPr>
            <w:r w:rsidRPr="004624BC">
              <w:rPr>
                <w:rFonts w:ascii="Arial" w:eastAsia="Arial" w:hAnsi="Arial" w:cs="Arial"/>
                <w:sz w:val="20"/>
                <w:szCs w:val="20"/>
              </w:rPr>
              <w:t>AG6</w:t>
            </w:r>
            <w:r w:rsidR="004F35B6" w:rsidRPr="004624BC">
              <w:rPr>
                <w:rFonts w:ascii="Arial" w:eastAsia="Arial" w:hAnsi="Arial" w:cs="Arial"/>
                <w:sz w:val="20"/>
                <w:szCs w:val="20"/>
              </w:rPr>
              <w:t>.</w:t>
            </w:r>
            <w:r w:rsidRPr="004624BC">
              <w:rPr>
                <w:rFonts w:ascii="Arial" w:eastAsia="Arial" w:hAnsi="Arial" w:cs="Arial"/>
                <w:sz w:val="20"/>
                <w:szCs w:val="20"/>
              </w:rPr>
              <w:t xml:space="preserve"> </w:t>
            </w:r>
            <w:r w:rsidR="004F35B6" w:rsidRPr="004624BC">
              <w:rPr>
                <w:rFonts w:ascii="Arial" w:eastAsia="Arial" w:hAnsi="Arial" w:cs="Arial"/>
                <w:sz w:val="20"/>
                <w:szCs w:val="20"/>
              </w:rPr>
              <w:t xml:space="preserve"> </w:t>
            </w:r>
            <w:r w:rsidRPr="004624BC">
              <w:rPr>
                <w:rFonts w:ascii="Arial" w:eastAsia="Arial" w:hAnsi="Arial" w:cs="Arial"/>
                <w:sz w:val="20"/>
                <w:szCs w:val="20"/>
              </w:rPr>
              <w:t>‘Perpetual’ debt instruments (such as ‘perpetual’ bonds, debentures and capital notes) normally provide the holder with the contractual right to receive payments on account of interest at fixed dates extending into the indefinite future, either with no right to receive a return of principal or a right to a return of principal under terms that make it very unlikely or very far in the future. For example, an entity may issue a financial instrument requiring it to make annual payments in perpetuity equal to a stated interest rate of 8 per cent applied to a stated par or principal amount of CU1,000</w:t>
            </w:r>
            <w:r w:rsidR="003B64D8" w:rsidRPr="004624BC">
              <w:rPr>
                <w:rFonts w:ascii="Arial" w:eastAsia="Arial" w:hAnsi="Arial" w:cs="Arial"/>
                <w:sz w:val="20"/>
                <w:szCs w:val="20"/>
                <w:vertAlign w:val="superscript"/>
              </w:rPr>
              <w:t>3</w:t>
            </w:r>
            <w:r w:rsidRPr="004624BC">
              <w:rPr>
                <w:rFonts w:ascii="Arial" w:eastAsia="Arial" w:hAnsi="Arial" w:cs="Arial"/>
                <w:sz w:val="20"/>
                <w:szCs w:val="20"/>
              </w:rPr>
              <w:t>. Assuming 8 per cent to be the market rate of interest for the instrument when issued, the issuer assumes a contractual obligation to make a stream of future interest payments having a fair value (present value) of CU1,000 on initial recognition. The holder and issuer of the instrument have a financial asset and a financial liability, respectively.</w:t>
            </w:r>
          </w:p>
          <w:p w:rsidR="00CC7FC1" w:rsidRPr="004624BC" w:rsidRDefault="00CC7FC1" w:rsidP="00512872">
            <w:pPr>
              <w:spacing w:line="259" w:lineRule="auto"/>
              <w:ind w:left="591" w:hanging="614"/>
              <w:jc w:val="both"/>
              <w:rPr>
                <w:rFonts w:ascii="Arial" w:eastAsia="Arial" w:hAnsi="Arial" w:cs="Arial"/>
                <w:sz w:val="20"/>
                <w:szCs w:val="20"/>
              </w:rPr>
            </w:pPr>
          </w:p>
          <w:p w:rsidR="00CC7FC1" w:rsidRPr="004624BC" w:rsidRDefault="00E41CF4" w:rsidP="00CC7FC1">
            <w:pPr>
              <w:spacing w:line="259" w:lineRule="auto"/>
              <w:ind w:left="427"/>
              <w:jc w:val="both"/>
              <w:rPr>
                <w:rFonts w:ascii="Arial" w:eastAsia="Arial" w:hAnsi="Arial" w:cs="Arial"/>
                <w:sz w:val="20"/>
                <w:szCs w:val="20"/>
              </w:rPr>
            </w:pPr>
            <w:r w:rsidRPr="004624BC">
              <w:rPr>
                <w:noProof/>
                <w:lang w:val="en-GB"/>
              </w:rPr>
              <w:pict>
                <v:shape id="Straight Arrow Connector 23" o:spid="_x0000_s1044" type="#_x0000_t32" style="position:absolute;left:0;text-align:left;margin-left:-.5pt;margin-top:6.7pt;width:324.2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" strokecolor="black [3200]">
                  <v:stroke startarrowwidth="narrow" startarrowlength="short" endarrowwidth="narrow" endarrowlength="short"/>
                  <o:lock v:ext="edit" shapetype="f"/>
                </v:shape>
              </w:pict>
            </w:r>
          </w:p>
          <w:p w:rsidR="00CC7FC1" w:rsidRPr="004624BC" w:rsidRDefault="00CC7FC1" w:rsidP="00CC7FC1">
            <w:pPr>
              <w:spacing w:line="259" w:lineRule="auto"/>
              <w:rPr>
                <w:rFonts w:ascii="Arial" w:eastAsia="Arial" w:hAnsi="Arial" w:cs="Arial"/>
                <w:sz w:val="20"/>
                <w:vertAlign w:val="superscript"/>
              </w:rPr>
            </w:pPr>
            <w:r w:rsidRPr="004624BC">
              <w:rPr>
                <w:rFonts w:ascii="Arial" w:eastAsia="Arial" w:hAnsi="Arial" w:cs="Arial"/>
                <w:sz w:val="20"/>
                <w:vertAlign w:val="superscript"/>
              </w:rPr>
              <w:t>3</w:t>
            </w:r>
            <w:r w:rsidRPr="004624BC">
              <w:rPr>
                <w:rFonts w:ascii="Arial" w:eastAsia="Arial" w:hAnsi="Arial" w:cs="Arial"/>
                <w:sz w:val="20"/>
              </w:rPr>
              <w:t xml:space="preserve"> In this guidance, monetary amounts are denominated in ‘currency units’ (CU).</w:t>
            </w:r>
          </w:p>
          <w:p w:rsidR="00CC7FC1" w:rsidRPr="004624BC" w:rsidRDefault="00CC7FC1" w:rsidP="00512872">
            <w:pPr>
              <w:spacing w:line="259" w:lineRule="auto"/>
              <w:ind w:left="591" w:hanging="614"/>
              <w:jc w:val="both"/>
              <w:rPr>
                <w:rFonts w:ascii="Arial" w:eastAsia="Arial" w:hAnsi="Arial" w:cs="Arial"/>
                <w:sz w:val="20"/>
                <w:szCs w:val="20"/>
              </w:rPr>
            </w:pPr>
          </w:p>
          <w:p w:rsidR="003B64D8" w:rsidRPr="004624BC" w:rsidRDefault="003B64D8" w:rsidP="00500192">
            <w:pPr>
              <w:spacing w:line="259" w:lineRule="auto"/>
              <w:rPr>
                <w:rFonts w:ascii="Arial" w:eastAsia="Arial" w:hAnsi="Arial" w:cs="Arial"/>
                <w:sz w:val="20"/>
                <w:szCs w:val="20"/>
              </w:rPr>
            </w:pPr>
          </w:p>
          <w:p w:rsidR="00B22032" w:rsidRPr="004624BC" w:rsidRDefault="003B64D8" w:rsidP="003B64D8">
            <w:pPr>
              <w:spacing w:line="259" w:lineRule="auto"/>
              <w:ind w:left="591" w:hanging="591"/>
              <w:jc w:val="both"/>
              <w:rPr>
                <w:rFonts w:ascii="Arial" w:eastAsia="Arial" w:hAnsi="Arial" w:cs="Arial"/>
                <w:sz w:val="20"/>
                <w:szCs w:val="20"/>
              </w:rPr>
            </w:pPr>
            <w:r w:rsidRPr="004624BC">
              <w:rPr>
                <w:rFonts w:ascii="Arial" w:eastAsia="Arial" w:hAnsi="Arial" w:cs="Arial"/>
                <w:sz w:val="20"/>
                <w:szCs w:val="20"/>
              </w:rPr>
              <w:t>AG7</w:t>
            </w:r>
            <w:r w:rsidR="004F35B6" w:rsidRPr="004624BC">
              <w:rPr>
                <w:rFonts w:ascii="Arial" w:eastAsia="Arial" w:hAnsi="Arial" w:cs="Arial"/>
                <w:sz w:val="20"/>
                <w:szCs w:val="20"/>
              </w:rPr>
              <w:t xml:space="preserve">.  </w:t>
            </w:r>
            <w:r w:rsidR="00642E6A" w:rsidRPr="004624BC">
              <w:rPr>
                <w:rFonts w:ascii="Arial" w:eastAsia="Arial" w:hAnsi="Arial" w:cs="Arial"/>
                <w:sz w:val="20"/>
                <w:szCs w:val="20"/>
              </w:rPr>
              <w:t>A contractual right or contractual obligation to receive, deliver or exchange financial instruments is itself a financial instrument. A chain of contractual rights or contractual obligations meets the definition of a financial instrument if it will ultimately lead to the receipt or payment of cash or to the acquisition or issue of an equity instrument.</w:t>
            </w:r>
          </w:p>
          <w:p w:rsidR="00CC7FC1" w:rsidRPr="004624BC" w:rsidRDefault="00CC7FC1" w:rsidP="003B64D8">
            <w:pPr>
              <w:spacing w:line="259" w:lineRule="auto"/>
              <w:ind w:left="591" w:hanging="591"/>
              <w:jc w:val="both"/>
              <w:rPr>
                <w:rFonts w:ascii="Arial" w:eastAsia="Arial" w:hAnsi="Arial" w:cs="Arial"/>
                <w:sz w:val="20"/>
                <w:szCs w:val="20"/>
              </w:rPr>
            </w:pPr>
          </w:p>
          <w:p w:rsidR="00B22032" w:rsidRPr="004624BC" w:rsidRDefault="00642E6A" w:rsidP="003B64D8">
            <w:pPr>
              <w:spacing w:line="259" w:lineRule="auto"/>
              <w:ind w:left="591" w:hanging="614"/>
              <w:jc w:val="both"/>
              <w:rPr>
                <w:rFonts w:ascii="Arial" w:eastAsia="Arial" w:hAnsi="Arial" w:cs="Arial"/>
                <w:sz w:val="20"/>
                <w:szCs w:val="20"/>
              </w:rPr>
            </w:pPr>
            <w:r w:rsidRPr="004624BC">
              <w:rPr>
                <w:rFonts w:ascii="Arial" w:eastAsia="Arial" w:hAnsi="Arial" w:cs="Arial"/>
                <w:sz w:val="20"/>
                <w:szCs w:val="20"/>
              </w:rPr>
              <w:t>AG8</w:t>
            </w:r>
            <w:r w:rsidR="004F35B6" w:rsidRPr="004624BC">
              <w:rPr>
                <w:rFonts w:ascii="Arial" w:eastAsia="Arial" w:hAnsi="Arial" w:cs="Arial"/>
                <w:sz w:val="20"/>
                <w:szCs w:val="20"/>
              </w:rPr>
              <w:t>.</w:t>
            </w:r>
            <w:r w:rsidRPr="004624BC">
              <w:rPr>
                <w:rFonts w:ascii="Arial" w:eastAsia="Arial" w:hAnsi="Arial" w:cs="Arial"/>
                <w:sz w:val="20"/>
                <w:szCs w:val="20"/>
              </w:rPr>
              <w:t xml:space="preserve"> </w:t>
            </w:r>
            <w:r w:rsidR="004F35B6" w:rsidRPr="004624BC">
              <w:rPr>
                <w:rFonts w:ascii="Arial" w:eastAsia="Arial" w:hAnsi="Arial" w:cs="Arial"/>
                <w:sz w:val="20"/>
                <w:szCs w:val="20"/>
              </w:rPr>
              <w:t xml:space="preserve">  </w:t>
            </w:r>
            <w:r w:rsidRPr="004624BC">
              <w:rPr>
                <w:rFonts w:ascii="Arial" w:eastAsia="Arial" w:hAnsi="Arial" w:cs="Arial"/>
                <w:sz w:val="20"/>
                <w:szCs w:val="20"/>
              </w:rPr>
              <w:t>The ability to exercise a contractual right or the requirement to satisfy a contractual obligation may be absolute, or it may be contingent on the occurrence of a future event. For example, a financial guarantee is a contractual right of the lender to receive cash from the guarantor, and a corresponding contractual obligation of the guarantor to pay the lender, if the borrower defaults. The contractual right and obligation exist because of a past transaction or event (assumption of the guarantee), even though the lender’s ability to exercise its right and the requirement for the guarantor to perform under its obligation are both contingent on a future act of default by the borrower. A contingent right and obligation meet the definition of a financial asset and a financial liability, even though such assets and liabilities are not always recognised in the financial statements. Some of these contingent rights and obligations may be contracts within the scope of IFRS 17.</w:t>
            </w:r>
          </w:p>
          <w:p w:rsidR="00B22032" w:rsidRPr="004624BC" w:rsidRDefault="00B22032" w:rsidP="003B64D8">
            <w:pPr>
              <w:spacing w:line="259" w:lineRule="auto"/>
              <w:ind w:left="591" w:hanging="614"/>
              <w:rPr>
                <w:rFonts w:ascii="Arial" w:eastAsia="Arial" w:hAnsi="Arial" w:cs="Arial"/>
                <w:sz w:val="20"/>
                <w:szCs w:val="20"/>
              </w:rPr>
            </w:pPr>
          </w:p>
          <w:p w:rsidR="00B22032" w:rsidRPr="004624BC" w:rsidRDefault="00B22032" w:rsidP="00500192">
            <w:pPr>
              <w:spacing w:line="259" w:lineRule="auto"/>
              <w:ind w:left="427" w:hanging="450"/>
              <w:jc w:val="both"/>
              <w:rPr>
                <w:rFonts w:ascii="Arial" w:eastAsia="Arial" w:hAnsi="Arial" w:cs="Arial"/>
                <w:color w:val="FF0000"/>
                <w:sz w:val="20"/>
                <w:szCs w:val="20"/>
              </w:rPr>
            </w:pPr>
          </w:p>
          <w:p w:rsidR="003B64D8" w:rsidRPr="004624BC" w:rsidRDefault="003B64D8" w:rsidP="00DA4F0A">
            <w:pPr>
              <w:spacing w:line="259" w:lineRule="auto"/>
              <w:jc w:val="both"/>
              <w:rPr>
                <w:rFonts w:ascii="Arial" w:eastAsia="Arial" w:hAnsi="Arial" w:cs="Arial"/>
                <w:color w:val="FF0000"/>
                <w:sz w:val="20"/>
                <w:szCs w:val="20"/>
              </w:rPr>
            </w:pPr>
          </w:p>
          <w:p w:rsidR="00B22032" w:rsidRPr="004624BC" w:rsidRDefault="00642E6A" w:rsidP="006068DA">
            <w:pPr>
              <w:spacing w:line="259" w:lineRule="auto"/>
              <w:ind w:left="508" w:hanging="629"/>
              <w:jc w:val="both"/>
              <w:rPr>
                <w:rFonts w:ascii="Arial" w:eastAsia="Arial" w:hAnsi="Arial" w:cs="Arial"/>
                <w:sz w:val="20"/>
                <w:szCs w:val="20"/>
              </w:rPr>
            </w:pPr>
            <w:r w:rsidRPr="004624BC">
              <w:rPr>
                <w:rFonts w:ascii="Arial" w:eastAsia="Arial" w:hAnsi="Arial" w:cs="Arial"/>
                <w:sz w:val="20"/>
                <w:szCs w:val="20"/>
              </w:rPr>
              <w:t>AG9</w:t>
            </w:r>
            <w:r w:rsidR="004F35B6" w:rsidRPr="004624BC">
              <w:rPr>
                <w:rFonts w:ascii="Arial" w:eastAsia="Arial" w:hAnsi="Arial" w:cs="Arial"/>
                <w:sz w:val="20"/>
                <w:szCs w:val="20"/>
              </w:rPr>
              <w:t>.</w:t>
            </w:r>
            <w:r w:rsidR="003B64D8" w:rsidRPr="004624BC">
              <w:rPr>
                <w:rFonts w:ascii="Arial" w:eastAsia="Arial" w:hAnsi="Arial" w:cs="Arial"/>
                <w:sz w:val="20"/>
                <w:szCs w:val="20"/>
              </w:rPr>
              <w:t xml:space="preserve">  </w:t>
            </w:r>
            <w:r w:rsidRPr="004624BC">
              <w:rPr>
                <w:rFonts w:ascii="Arial" w:eastAsia="Arial" w:hAnsi="Arial" w:cs="Arial"/>
                <w:sz w:val="20"/>
                <w:szCs w:val="20"/>
              </w:rPr>
              <w:t xml:space="preserve"> A lease typically creates an entitlement of the lessor to receive, and an obligation of the lessee to pay, a stream of payments that are substantially the same as blended payments of principal and interest under a loan agreement. The lessor accounts for its investment in the amount receivable under a finance lease rather than the underlying asset itself that is subject to the finance lease. Accordingly, a lessor regards a finance lease as a financial instrument. Under IFRS 16, a lessor does not recognise its entitlement to receive lease payments under an operating lease. The lessor continues to account for the underlying asset itself rather than any amount receivable in the future under the contract. Accordingly, a lessor does not regard an operating lease as a financial instrument, except as regards individual payments currently due and payable by the lessee.</w:t>
            </w:r>
          </w:p>
          <w:p w:rsidR="003B64D8" w:rsidRPr="004624BC" w:rsidRDefault="003B64D8" w:rsidP="00500192">
            <w:pPr>
              <w:spacing w:line="259" w:lineRule="auto"/>
              <w:ind w:left="427"/>
              <w:rPr>
                <w:rFonts w:ascii="Arial" w:eastAsia="Arial" w:hAnsi="Arial" w:cs="Arial"/>
                <w:sz w:val="20"/>
                <w:szCs w:val="20"/>
              </w:rPr>
            </w:pPr>
          </w:p>
          <w:p w:rsidR="00B22032" w:rsidRPr="004624BC" w:rsidRDefault="009D0C70" w:rsidP="009D0C70">
            <w:pPr>
              <w:spacing w:line="259" w:lineRule="auto"/>
              <w:ind w:left="578" w:hanging="708"/>
              <w:jc w:val="both"/>
              <w:rPr>
                <w:rFonts w:ascii="Arial" w:eastAsia="Arial" w:hAnsi="Arial" w:cs="Arial"/>
                <w:sz w:val="20"/>
                <w:szCs w:val="20"/>
              </w:rPr>
            </w:pPr>
            <w:r w:rsidRPr="004624BC">
              <w:rPr>
                <w:rFonts w:ascii="Arial" w:eastAsia="Arial" w:hAnsi="Arial" w:cs="Arial"/>
                <w:sz w:val="20"/>
                <w:szCs w:val="20"/>
              </w:rPr>
              <w:t xml:space="preserve">  </w:t>
            </w:r>
            <w:r w:rsidR="003B64D8" w:rsidRPr="004624BC">
              <w:rPr>
                <w:rFonts w:ascii="Arial" w:eastAsia="Arial" w:hAnsi="Arial" w:cs="Arial"/>
                <w:sz w:val="20"/>
                <w:szCs w:val="20"/>
              </w:rPr>
              <w:t>AG10</w:t>
            </w:r>
            <w:r w:rsidR="004F35B6" w:rsidRPr="004624BC">
              <w:rPr>
                <w:rFonts w:ascii="Arial" w:eastAsia="Arial" w:hAnsi="Arial" w:cs="Arial"/>
                <w:sz w:val="20"/>
                <w:szCs w:val="20"/>
              </w:rPr>
              <w:t>.</w:t>
            </w:r>
            <w:r w:rsidR="00642E6A" w:rsidRPr="004624BC">
              <w:rPr>
                <w:rFonts w:ascii="Arial" w:eastAsia="Arial" w:hAnsi="Arial" w:cs="Arial"/>
                <w:sz w:val="20"/>
                <w:szCs w:val="20"/>
              </w:rPr>
              <w:t xml:space="preserve">Physical assets (such as inventories, property, </w:t>
            </w:r>
            <w:r w:rsidR="006F0CC7" w:rsidRPr="004624BC">
              <w:rPr>
                <w:rFonts w:ascii="Arial" w:eastAsia="Arial" w:hAnsi="Arial" w:cs="Arial"/>
                <w:sz w:val="20"/>
                <w:szCs w:val="20"/>
              </w:rPr>
              <w:t>plant and equipment), right-of-</w:t>
            </w:r>
            <w:r w:rsidR="00642E6A" w:rsidRPr="004624BC">
              <w:rPr>
                <w:rFonts w:ascii="Arial" w:eastAsia="Arial" w:hAnsi="Arial" w:cs="Arial"/>
                <w:sz w:val="20"/>
                <w:szCs w:val="20"/>
              </w:rPr>
              <w:t>use assets and intangible assets (such as patents and trademarks) are not financial assets. Control of such physical assets, right-of-use assets and intangible assets creates an</w:t>
            </w:r>
            <w:r w:rsidRPr="004624BC">
              <w:rPr>
                <w:rFonts w:ascii="Arial" w:eastAsia="Arial" w:hAnsi="Arial" w:cs="Arial"/>
                <w:sz w:val="20"/>
                <w:szCs w:val="20"/>
              </w:rPr>
              <w:t xml:space="preserve"> </w:t>
            </w:r>
            <w:r w:rsidR="00642E6A" w:rsidRPr="004624BC">
              <w:rPr>
                <w:rFonts w:ascii="Arial" w:eastAsia="Arial" w:hAnsi="Arial" w:cs="Arial"/>
                <w:sz w:val="20"/>
                <w:szCs w:val="20"/>
              </w:rPr>
              <w:t>opportunity to generate an inflow of cash or another financial asset, but it does not give rise to a present right to receive cash or another financial asset.</w:t>
            </w:r>
          </w:p>
          <w:p w:rsidR="00B22032" w:rsidRPr="004624BC" w:rsidRDefault="00B22032" w:rsidP="009D0C70">
            <w:pPr>
              <w:spacing w:line="259" w:lineRule="auto"/>
              <w:ind w:left="600" w:hanging="713"/>
              <w:jc w:val="both"/>
              <w:rPr>
                <w:rFonts w:ascii="Arial" w:eastAsia="Arial" w:hAnsi="Arial" w:cs="Arial"/>
                <w:sz w:val="20"/>
                <w:szCs w:val="20"/>
              </w:rPr>
            </w:pPr>
          </w:p>
          <w:p w:rsidR="00B22032" w:rsidRPr="004624BC" w:rsidRDefault="00DA4F0A" w:rsidP="003703D6">
            <w:pPr>
              <w:spacing w:line="259" w:lineRule="auto"/>
              <w:ind w:left="600" w:hanging="713"/>
              <w:jc w:val="both"/>
              <w:rPr>
                <w:rFonts w:ascii="Arial" w:eastAsia="Arial" w:hAnsi="Arial" w:cs="Arial"/>
                <w:sz w:val="20"/>
                <w:szCs w:val="20"/>
              </w:rPr>
            </w:pPr>
            <w:r w:rsidRPr="004624BC">
              <w:rPr>
                <w:rFonts w:ascii="Arial" w:eastAsia="Arial" w:hAnsi="Arial" w:cs="Arial"/>
                <w:sz w:val="20"/>
                <w:szCs w:val="20"/>
              </w:rPr>
              <w:t xml:space="preserve">  AG11</w:t>
            </w:r>
            <w:r w:rsidR="004F35B6" w:rsidRPr="004624BC">
              <w:rPr>
                <w:rFonts w:ascii="Arial" w:eastAsia="Arial" w:hAnsi="Arial" w:cs="Arial"/>
                <w:sz w:val="20"/>
                <w:szCs w:val="20"/>
              </w:rPr>
              <w:t>.</w:t>
            </w:r>
            <w:r w:rsidR="003703D6" w:rsidRPr="004624BC">
              <w:rPr>
                <w:rFonts w:ascii="Arial" w:eastAsia="Arial" w:hAnsi="Arial" w:cs="Arial"/>
                <w:sz w:val="20"/>
                <w:szCs w:val="20"/>
              </w:rPr>
              <w:t xml:space="preserve"> </w:t>
            </w:r>
            <w:r w:rsidR="00642E6A" w:rsidRPr="004624BC">
              <w:rPr>
                <w:rFonts w:ascii="Arial" w:eastAsia="Arial" w:hAnsi="Arial" w:cs="Arial"/>
                <w:sz w:val="20"/>
                <w:szCs w:val="20"/>
              </w:rPr>
              <w:t>Assets (such as prepaid expenses) for which the future economic benefit is the receipt of goods or services, rather than the right to receive cash or another financial asset, are not financial assets. Similarly, items such as deferred revenue and most warranty obligations are not financial liabilities because the outflow of economic benefits associated with them is the delivery of goods and services rather than a contractual obligation to pay cash or another financial asset.</w:t>
            </w:r>
          </w:p>
          <w:p w:rsidR="00B22032" w:rsidRPr="004624BC" w:rsidRDefault="00B22032" w:rsidP="00500192">
            <w:pPr>
              <w:spacing w:line="259" w:lineRule="auto"/>
              <w:ind w:left="427"/>
              <w:jc w:val="both"/>
              <w:rPr>
                <w:rFonts w:ascii="Arial" w:eastAsia="Arial" w:hAnsi="Arial" w:cs="Arial"/>
                <w:sz w:val="20"/>
                <w:szCs w:val="20"/>
              </w:rPr>
            </w:pPr>
          </w:p>
          <w:p w:rsidR="00B22032" w:rsidRPr="004624BC" w:rsidRDefault="00DA4F0A" w:rsidP="003703D6">
            <w:pPr>
              <w:spacing w:line="259" w:lineRule="auto"/>
              <w:ind w:left="600" w:hanging="713"/>
              <w:jc w:val="both"/>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AG12</w:t>
            </w:r>
            <w:r w:rsidR="004F35B6" w:rsidRPr="004624BC">
              <w:rPr>
                <w:rFonts w:ascii="Arial" w:eastAsia="Arial" w:hAnsi="Arial" w:cs="Arial"/>
                <w:sz w:val="20"/>
                <w:szCs w:val="20"/>
              </w:rPr>
              <w:t>.</w:t>
            </w:r>
            <w:r w:rsidR="003703D6" w:rsidRPr="004624BC">
              <w:rPr>
                <w:rFonts w:ascii="Arial" w:eastAsia="Arial" w:hAnsi="Arial" w:cs="Arial"/>
                <w:sz w:val="20"/>
                <w:szCs w:val="20"/>
              </w:rPr>
              <w:t xml:space="preserve"> </w:t>
            </w:r>
            <w:r w:rsidR="00642E6A" w:rsidRPr="004624BC">
              <w:rPr>
                <w:rFonts w:ascii="Arial" w:eastAsia="Arial" w:hAnsi="Arial" w:cs="Arial"/>
                <w:sz w:val="20"/>
                <w:szCs w:val="20"/>
              </w:rPr>
              <w:t xml:space="preserve">Liabilities or assets that are not contractual (such as income taxes that are created as a result of statutory requirements imposed by governments) are not financial liabilities or financial assets. Accounting for income taxes is dealt with in IAS 12. Similarly, constructive obligations, as defined in IAS 37 </w:t>
            </w:r>
            <w:r w:rsidR="00642E6A" w:rsidRPr="004624BC">
              <w:rPr>
                <w:rFonts w:ascii="Arial" w:eastAsia="Arial" w:hAnsi="Arial" w:cs="Arial"/>
                <w:i/>
                <w:sz w:val="20"/>
                <w:szCs w:val="20"/>
              </w:rPr>
              <w:t>Provisions, Contingent Liabilities and Contingent Assets,</w:t>
            </w:r>
            <w:r w:rsidR="00642E6A" w:rsidRPr="004624BC">
              <w:rPr>
                <w:rFonts w:ascii="Arial" w:eastAsia="Arial" w:hAnsi="Arial" w:cs="Arial"/>
                <w:sz w:val="20"/>
                <w:szCs w:val="20"/>
              </w:rPr>
              <w:t xml:space="preserve"> do not arise from contracts and are not financial liabilities.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9D0C70">
            <w:pPr>
              <w:tabs>
                <w:tab w:val="center" w:pos="3560"/>
              </w:tabs>
              <w:spacing w:line="259" w:lineRule="auto"/>
              <w:ind w:firstLine="591"/>
              <w:rPr>
                <w:rFonts w:ascii="Arial" w:eastAsia="Arial" w:hAnsi="Arial" w:cs="Arial"/>
                <w:b/>
              </w:rPr>
            </w:pPr>
            <w:r w:rsidRPr="004624BC">
              <w:rPr>
                <w:rFonts w:ascii="Arial" w:eastAsia="Arial" w:hAnsi="Arial" w:cs="Arial"/>
                <w:b/>
              </w:rPr>
              <w:t>Equity instruments</w:t>
            </w:r>
            <w:r w:rsidR="009D0C70" w:rsidRPr="004624BC">
              <w:rPr>
                <w:rFonts w:ascii="Arial" w:eastAsia="Arial" w:hAnsi="Arial" w:cs="Arial"/>
                <w:b/>
              </w:rPr>
              <w:tab/>
            </w:r>
          </w:p>
          <w:p w:rsidR="00B22032" w:rsidRPr="004624BC" w:rsidRDefault="00B22032" w:rsidP="00500192">
            <w:pPr>
              <w:spacing w:line="259" w:lineRule="auto"/>
              <w:rPr>
                <w:rFonts w:ascii="Arial" w:eastAsia="Arial" w:hAnsi="Arial" w:cs="Arial"/>
                <w:sz w:val="20"/>
                <w:szCs w:val="20"/>
              </w:rPr>
            </w:pPr>
          </w:p>
          <w:p w:rsidR="003F48E9" w:rsidRPr="004624BC" w:rsidRDefault="00CC7FC1" w:rsidP="00504604">
            <w:pPr>
              <w:spacing w:line="259" w:lineRule="auto"/>
              <w:ind w:left="592" w:hanging="700"/>
              <w:jc w:val="both"/>
              <w:rPr>
                <w:rFonts w:ascii="Arial" w:eastAsia="Arial" w:hAnsi="Arial" w:cs="Arial"/>
                <w:sz w:val="20"/>
                <w:szCs w:val="20"/>
              </w:rPr>
            </w:pPr>
            <w:r w:rsidRPr="004624BC">
              <w:rPr>
                <w:rFonts w:ascii="Arial" w:eastAsia="Arial" w:hAnsi="Arial" w:cs="Arial"/>
                <w:sz w:val="20"/>
                <w:szCs w:val="20"/>
              </w:rPr>
              <w:t xml:space="preserve">  AG13.</w:t>
            </w:r>
            <w:r w:rsidR="00642E6A" w:rsidRPr="004624BC">
              <w:rPr>
                <w:rFonts w:ascii="Arial" w:eastAsia="Arial" w:hAnsi="Arial" w:cs="Arial"/>
                <w:sz w:val="20"/>
                <w:szCs w:val="20"/>
              </w:rPr>
              <w:t>Examples of equity instruments include non-puttable ordinary shares, some puttable instruments (see paragraphs 16A and 16B), some instruments that impose on the entity an obligation to deliver to another party a pro rata share of the net assets of the entity only on liquidation (see paragraphs 16C and 16D), some types of preference shares (see paragraphs AG25 and AG26), and warrants or written call options that allow the holder to subscribe for or purchase a fixed number of non-puttable ordinary shares in the issuing entity in exchange for a fixed amount of cash or another</w:t>
            </w:r>
            <w:r w:rsidR="00CD4E9E" w:rsidRPr="004624BC">
              <w:rPr>
                <w:rFonts w:ascii="Arial" w:eastAsia="Arial" w:hAnsi="Arial" w:cs="Arial"/>
                <w:sz w:val="20"/>
                <w:szCs w:val="20"/>
              </w:rPr>
              <w:t xml:space="preserve"> </w:t>
            </w:r>
            <w:r w:rsidR="00642E6A" w:rsidRPr="004624BC">
              <w:rPr>
                <w:rFonts w:ascii="Arial" w:eastAsia="Arial" w:hAnsi="Arial" w:cs="Arial"/>
                <w:sz w:val="20"/>
                <w:szCs w:val="20"/>
              </w:rPr>
              <w:t>financial asset. An entity’s obligation to issue or purchase a fixed number of its own equity instruments in exchange for a fixed amount of cash or another financial asset is an equity instrument of the entity (except as stated in paragraph 22A). However, if such a contract contains an obligation for the entity to pay cash or another financial asset (other than a contract classified as equity in accordance with paragraphs 16A and 16B or paragraphs 16C and 16D), it also gives rise to a liability for the present value of the redemption amount (see paragraph AG27(a)). An issuer of non-puttable ordinary shares assumes a liability when it formally acts to make a distribution and becomes legally obliged to the shareholders to do so. This may be the case following the declaration of a dividend or when the entity is being wound up and any assets remaining after the satisfaction of liabilities become distributable to shareholders.</w:t>
            </w:r>
          </w:p>
          <w:p w:rsidR="000E2761" w:rsidRPr="004624BC" w:rsidRDefault="000E2761" w:rsidP="004F35B6">
            <w:pPr>
              <w:spacing w:line="259" w:lineRule="auto"/>
              <w:rPr>
                <w:rFonts w:ascii="Arial" w:eastAsia="Arial" w:hAnsi="Arial" w:cs="Arial"/>
                <w:sz w:val="20"/>
                <w:szCs w:val="20"/>
              </w:rPr>
            </w:pPr>
          </w:p>
          <w:p w:rsidR="00B22032" w:rsidRPr="004624BC" w:rsidRDefault="000E2761" w:rsidP="009D0C70">
            <w:pPr>
              <w:spacing w:line="259" w:lineRule="auto"/>
              <w:ind w:left="578" w:hanging="686"/>
              <w:jc w:val="both"/>
              <w:rPr>
                <w:rFonts w:ascii="Arial" w:eastAsia="Arial" w:hAnsi="Arial" w:cs="Arial"/>
                <w:sz w:val="20"/>
                <w:szCs w:val="20"/>
              </w:rPr>
            </w:pPr>
            <w:r w:rsidRPr="004624BC">
              <w:rPr>
                <w:rFonts w:ascii="Arial" w:eastAsia="Arial" w:hAnsi="Arial" w:cs="Arial"/>
                <w:sz w:val="20"/>
                <w:szCs w:val="20"/>
              </w:rPr>
              <w:t xml:space="preserve"> AG14. </w:t>
            </w:r>
            <w:r w:rsidR="00642E6A" w:rsidRPr="004624BC">
              <w:rPr>
                <w:rFonts w:ascii="Arial" w:eastAsia="Arial" w:hAnsi="Arial" w:cs="Arial"/>
                <w:sz w:val="20"/>
                <w:szCs w:val="20"/>
              </w:rPr>
              <w:t>A purchased call option or other similar contract acquired by an entity that gives it the right to reacquire a fixed number of its own equity instruments in exchange for delivering a fixed amount of cash or another financial asset is not a financial asset of the entity (except as stated in paragraph 22A). Instead, any consideration paid for such a contract is deducted from equity.</w:t>
            </w:r>
          </w:p>
          <w:p w:rsidR="00B22032" w:rsidRPr="004624BC" w:rsidRDefault="00B22032" w:rsidP="00500192">
            <w:pPr>
              <w:spacing w:line="259" w:lineRule="auto"/>
              <w:rPr>
                <w:rFonts w:ascii="Arial" w:eastAsia="Arial" w:hAnsi="Arial" w:cs="Arial"/>
                <w:sz w:val="20"/>
                <w:szCs w:val="20"/>
              </w:rPr>
            </w:pPr>
          </w:p>
          <w:p w:rsidR="00D1705F" w:rsidRPr="004624BC" w:rsidRDefault="00D1705F" w:rsidP="00500192">
            <w:pPr>
              <w:spacing w:line="259" w:lineRule="auto"/>
              <w:rPr>
                <w:rFonts w:ascii="Arial" w:eastAsia="Arial" w:hAnsi="Arial" w:cs="Arial"/>
                <w:sz w:val="20"/>
                <w:szCs w:val="20"/>
              </w:rPr>
            </w:pPr>
          </w:p>
          <w:p w:rsidR="00B22032" w:rsidRPr="004624BC" w:rsidRDefault="00642E6A" w:rsidP="003F48E9">
            <w:pPr>
              <w:spacing w:line="259" w:lineRule="auto"/>
              <w:ind w:left="591"/>
              <w:rPr>
                <w:rFonts w:ascii="Arial" w:eastAsia="Arial" w:hAnsi="Arial" w:cs="Arial"/>
                <w:b/>
              </w:rPr>
            </w:pPr>
            <w:r w:rsidRPr="004624BC">
              <w:rPr>
                <w:rFonts w:ascii="Arial" w:eastAsia="Arial" w:hAnsi="Arial" w:cs="Arial"/>
                <w:b/>
              </w:rPr>
              <w:t>The class of instruments that is subordinate to all other classes (paragraphs 16A(b) and 16C(b))</w:t>
            </w:r>
          </w:p>
          <w:p w:rsidR="00B22032" w:rsidRPr="004624BC" w:rsidRDefault="00B22032" w:rsidP="00500192">
            <w:pPr>
              <w:spacing w:line="259" w:lineRule="auto"/>
              <w:rPr>
                <w:rFonts w:ascii="Arial" w:eastAsia="Arial" w:hAnsi="Arial" w:cs="Arial"/>
                <w:sz w:val="20"/>
                <w:szCs w:val="20"/>
              </w:rPr>
            </w:pPr>
          </w:p>
          <w:p w:rsidR="00B22032" w:rsidRPr="004624BC" w:rsidRDefault="003F48E9" w:rsidP="009D0C70">
            <w:pPr>
              <w:spacing w:line="259" w:lineRule="auto"/>
              <w:ind w:left="697" w:hanging="847"/>
              <w:jc w:val="both"/>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AG14A</w:t>
            </w:r>
            <w:r w:rsidR="000E2761" w:rsidRPr="004624BC">
              <w:rPr>
                <w:rFonts w:ascii="Arial" w:eastAsia="Arial" w:hAnsi="Arial" w:cs="Arial"/>
                <w:sz w:val="20"/>
                <w:szCs w:val="20"/>
              </w:rPr>
              <w:t xml:space="preserve">. </w:t>
            </w:r>
            <w:r w:rsidR="00642E6A" w:rsidRPr="004624BC">
              <w:rPr>
                <w:rFonts w:ascii="Arial" w:eastAsia="Arial" w:hAnsi="Arial" w:cs="Arial"/>
                <w:sz w:val="20"/>
                <w:szCs w:val="20"/>
              </w:rPr>
              <w:t>One of the features of paragraphs 16A and 16C is that the financial instrument is in the class of instruments that is subordinate to all other classes.</w:t>
            </w:r>
          </w:p>
          <w:p w:rsidR="00B22032" w:rsidRPr="004624BC" w:rsidRDefault="003F48E9" w:rsidP="009D0C70">
            <w:pPr>
              <w:spacing w:line="259" w:lineRule="auto"/>
              <w:ind w:left="697" w:hanging="847"/>
              <w:rPr>
                <w:rFonts w:ascii="Arial" w:eastAsia="Arial" w:hAnsi="Arial" w:cs="Arial"/>
                <w:sz w:val="20"/>
                <w:szCs w:val="20"/>
              </w:rPr>
            </w:pPr>
            <w:r w:rsidRPr="004624BC">
              <w:rPr>
                <w:rFonts w:ascii="Arial" w:eastAsia="Arial" w:hAnsi="Arial" w:cs="Arial"/>
                <w:sz w:val="20"/>
                <w:szCs w:val="20"/>
              </w:rPr>
              <w:t xml:space="preserve"> </w:t>
            </w:r>
          </w:p>
          <w:p w:rsidR="009D0C70" w:rsidRPr="004624BC" w:rsidRDefault="00642E6A" w:rsidP="009D0C70">
            <w:pPr>
              <w:spacing w:line="259" w:lineRule="auto"/>
              <w:ind w:left="662" w:hanging="759"/>
              <w:jc w:val="both"/>
              <w:rPr>
                <w:rFonts w:ascii="Arial" w:eastAsia="Arial" w:hAnsi="Arial" w:cs="Arial"/>
                <w:sz w:val="20"/>
                <w:szCs w:val="20"/>
              </w:rPr>
            </w:pPr>
            <w:r w:rsidRPr="004624BC">
              <w:rPr>
                <w:rFonts w:ascii="Arial" w:eastAsia="Arial" w:hAnsi="Arial" w:cs="Arial"/>
                <w:sz w:val="20"/>
                <w:szCs w:val="20"/>
              </w:rPr>
              <w:t>AG14B</w:t>
            </w:r>
            <w:r w:rsidR="000E2761" w:rsidRPr="004624BC">
              <w:rPr>
                <w:rFonts w:ascii="Arial" w:eastAsia="Arial" w:hAnsi="Arial" w:cs="Arial"/>
                <w:sz w:val="20"/>
                <w:szCs w:val="20"/>
              </w:rPr>
              <w:t xml:space="preserve">. </w:t>
            </w:r>
            <w:r w:rsidRPr="004624BC">
              <w:rPr>
                <w:rFonts w:ascii="Arial" w:eastAsia="Arial" w:hAnsi="Arial" w:cs="Arial"/>
                <w:sz w:val="20"/>
                <w:szCs w:val="20"/>
              </w:rPr>
              <w:t xml:space="preserve">When determining whether an instrument is in the subordinate class, an entity evaluates the instrument’s claim on liquidation as if it were to liquidate on the date when it classifies the instrument. An entity shall reassess the classification if there is a change in relevant circumstances. For example, if the entity issues or </w:t>
            </w:r>
          </w:p>
          <w:p w:rsidR="00B22032" w:rsidRPr="004624BC" w:rsidRDefault="009D0C70" w:rsidP="009D0C70">
            <w:pPr>
              <w:spacing w:line="259" w:lineRule="auto"/>
              <w:ind w:left="662" w:hanging="759"/>
              <w:jc w:val="both"/>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redeems another financial instrument, this may affect whether the instrument in question is in the class of instruments that is subordinate to all other classes.</w:t>
            </w:r>
          </w:p>
          <w:p w:rsidR="00E2214B" w:rsidRPr="004624BC" w:rsidRDefault="00E2214B" w:rsidP="009D0C70">
            <w:pPr>
              <w:spacing w:line="259" w:lineRule="auto"/>
              <w:ind w:left="662" w:hanging="759"/>
              <w:jc w:val="both"/>
              <w:rPr>
                <w:rFonts w:ascii="Arial" w:eastAsia="Arial" w:hAnsi="Arial" w:cs="Arial"/>
                <w:sz w:val="20"/>
                <w:szCs w:val="20"/>
              </w:rPr>
            </w:pPr>
          </w:p>
          <w:p w:rsidR="00B22032" w:rsidRPr="004624BC" w:rsidRDefault="00642E6A" w:rsidP="000E2761">
            <w:pPr>
              <w:spacing w:line="259" w:lineRule="auto"/>
              <w:ind w:left="697" w:hanging="745"/>
              <w:jc w:val="both"/>
              <w:rPr>
                <w:rFonts w:ascii="Arial" w:eastAsia="Arial" w:hAnsi="Arial" w:cs="Arial"/>
                <w:sz w:val="20"/>
                <w:szCs w:val="20"/>
              </w:rPr>
            </w:pPr>
            <w:r w:rsidRPr="004624BC">
              <w:rPr>
                <w:rFonts w:ascii="Arial" w:eastAsia="Arial" w:hAnsi="Arial" w:cs="Arial"/>
                <w:sz w:val="20"/>
                <w:szCs w:val="20"/>
              </w:rPr>
              <w:t>AG14C</w:t>
            </w:r>
            <w:r w:rsidR="000E2761" w:rsidRPr="004624BC">
              <w:rPr>
                <w:rFonts w:ascii="Arial" w:eastAsia="Arial" w:hAnsi="Arial" w:cs="Arial"/>
                <w:sz w:val="20"/>
                <w:szCs w:val="20"/>
              </w:rPr>
              <w:t xml:space="preserve">. </w:t>
            </w:r>
            <w:r w:rsidRPr="004624BC">
              <w:rPr>
                <w:rFonts w:ascii="Arial" w:eastAsia="Arial" w:hAnsi="Arial" w:cs="Arial"/>
                <w:sz w:val="20"/>
                <w:szCs w:val="20"/>
              </w:rPr>
              <w:t>An instrument that has a preferential right on liquidation of the entity is not an instrument with an entitlement to a pro rata share of the net assets of the entity. For example, an instrument has a preferential right on liquidation if it entitles the holder to a fixed dividend on liquidation, in addition to a share of the entity’s net assets, when other instruments in the subordinate class with a right to a pro rata share of the net assets of the entity do not have the same right on liquidation.</w:t>
            </w:r>
          </w:p>
          <w:p w:rsidR="00B22032" w:rsidRPr="004624BC" w:rsidRDefault="00B22032" w:rsidP="00500192">
            <w:pPr>
              <w:spacing w:line="259" w:lineRule="auto"/>
              <w:rPr>
                <w:rFonts w:ascii="Arial" w:eastAsia="Arial" w:hAnsi="Arial" w:cs="Arial"/>
                <w:sz w:val="20"/>
                <w:szCs w:val="20"/>
              </w:rPr>
            </w:pPr>
          </w:p>
          <w:p w:rsidR="00B22032" w:rsidRPr="004624BC" w:rsidRDefault="000E2761" w:rsidP="000E2761">
            <w:pPr>
              <w:spacing w:line="259" w:lineRule="auto"/>
              <w:ind w:left="697" w:hanging="787"/>
              <w:jc w:val="both"/>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AG14D</w:t>
            </w:r>
            <w:r w:rsidRPr="004624BC">
              <w:rPr>
                <w:rFonts w:ascii="Arial" w:eastAsia="Arial" w:hAnsi="Arial" w:cs="Arial"/>
                <w:sz w:val="20"/>
                <w:szCs w:val="20"/>
              </w:rPr>
              <w:t>.</w:t>
            </w:r>
            <w:r w:rsidR="00642E6A" w:rsidRPr="004624BC">
              <w:rPr>
                <w:rFonts w:ascii="Arial" w:eastAsia="Arial" w:hAnsi="Arial" w:cs="Arial"/>
                <w:sz w:val="20"/>
                <w:szCs w:val="20"/>
              </w:rPr>
              <w:t xml:space="preserve"> If an entity has only one class of financial instruments, that class shall be treated as if it were subordinate to all other classes.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ind w:left="720"/>
              <w:rPr>
                <w:rFonts w:ascii="Arial" w:eastAsia="Arial" w:hAnsi="Arial" w:cs="Arial"/>
                <w:b/>
              </w:rPr>
            </w:pPr>
            <w:r w:rsidRPr="004624BC">
              <w:rPr>
                <w:rFonts w:ascii="Arial" w:eastAsia="Arial" w:hAnsi="Arial" w:cs="Arial"/>
                <w:b/>
              </w:rPr>
              <w:t>Total expected cash flows attributable to the instrument over the life of the instrument (paragraph 16A(e))</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0E2761">
            <w:pPr>
              <w:spacing w:line="259" w:lineRule="auto"/>
              <w:ind w:left="697" w:hanging="759"/>
              <w:jc w:val="both"/>
              <w:rPr>
                <w:rFonts w:ascii="Arial" w:eastAsia="Arial" w:hAnsi="Arial" w:cs="Arial"/>
                <w:sz w:val="20"/>
                <w:szCs w:val="20"/>
              </w:rPr>
            </w:pPr>
            <w:r w:rsidRPr="004624BC">
              <w:rPr>
                <w:rFonts w:ascii="Arial" w:eastAsia="Arial" w:hAnsi="Arial" w:cs="Arial"/>
                <w:sz w:val="20"/>
                <w:szCs w:val="20"/>
              </w:rPr>
              <w:t>AG14E</w:t>
            </w:r>
            <w:r w:rsidR="000E2761" w:rsidRPr="004624BC">
              <w:rPr>
                <w:rFonts w:ascii="Arial" w:eastAsia="Arial" w:hAnsi="Arial" w:cs="Arial"/>
                <w:sz w:val="20"/>
                <w:szCs w:val="20"/>
              </w:rPr>
              <w:t>.</w:t>
            </w:r>
            <w:r w:rsidRPr="004624BC">
              <w:rPr>
                <w:rFonts w:ascii="Arial" w:eastAsia="Arial" w:hAnsi="Arial" w:cs="Arial"/>
                <w:sz w:val="20"/>
                <w:szCs w:val="20"/>
              </w:rPr>
              <w:t xml:space="preserve"> The total expected cash flows of the instrument over the life of the instrument must be substantially based on the profit or loss, change in the recognised net assets or fair value of the recognised and unrecognised net assets of the entity over the life of the instrument. Profit or loss and the change in the recognised net assets shall be measured in accordance with relevant IFRSs.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AE4EE7">
            <w:pPr>
              <w:spacing w:line="259" w:lineRule="auto"/>
              <w:ind w:left="662" w:firstLine="28"/>
              <w:rPr>
                <w:rFonts w:ascii="Arial" w:eastAsia="Arial" w:hAnsi="Arial" w:cs="Arial"/>
                <w:b/>
              </w:rPr>
            </w:pPr>
            <w:r w:rsidRPr="004624BC">
              <w:rPr>
                <w:rFonts w:ascii="Arial" w:eastAsia="Arial" w:hAnsi="Arial" w:cs="Arial"/>
                <w:b/>
              </w:rPr>
              <w:t>Transactions entered into by an instrument holder other than as owner of the entity (paragraphs 16A and 16C)</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AE4EE7">
            <w:pPr>
              <w:spacing w:line="259" w:lineRule="auto"/>
              <w:ind w:left="718" w:hanging="741"/>
              <w:jc w:val="both"/>
              <w:rPr>
                <w:rFonts w:ascii="Arial" w:eastAsia="Arial" w:hAnsi="Arial" w:cs="Arial"/>
                <w:sz w:val="20"/>
                <w:szCs w:val="20"/>
              </w:rPr>
            </w:pPr>
            <w:r w:rsidRPr="004624BC">
              <w:rPr>
                <w:rFonts w:ascii="Arial" w:eastAsia="Arial" w:hAnsi="Arial" w:cs="Arial"/>
                <w:sz w:val="20"/>
                <w:szCs w:val="20"/>
              </w:rPr>
              <w:t>AG14F</w:t>
            </w:r>
            <w:r w:rsidR="009D0082" w:rsidRPr="004624BC">
              <w:rPr>
                <w:rFonts w:ascii="Arial" w:eastAsia="Arial" w:hAnsi="Arial" w:cs="Arial"/>
                <w:sz w:val="20"/>
                <w:szCs w:val="20"/>
              </w:rPr>
              <w:t>.</w:t>
            </w:r>
            <w:r w:rsidRPr="004624BC">
              <w:rPr>
                <w:rFonts w:ascii="Arial" w:eastAsia="Arial" w:hAnsi="Arial" w:cs="Arial"/>
                <w:sz w:val="20"/>
                <w:szCs w:val="20"/>
              </w:rPr>
              <w:t xml:space="preserve"> The holder of a puttable financial instrument or an instrument that imposes on the entity an obligation to deliver to another party a pro rata share of the net assets of the entity only on liquidation may enter into transactions with the entity in a role other than that of an owner. For example, an instrument holder may also be an employee of the entity. Only the cash flows and the contractual terms and conditions of the instrument that relate to the instrument holder as an owner of the entity shall be considered when assessing whether the instrument should be classified as equity under paragraph 16A or paragraph 16C.</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9D0082">
            <w:pPr>
              <w:spacing w:line="259" w:lineRule="auto"/>
              <w:ind w:left="750" w:hanging="784"/>
              <w:jc w:val="both"/>
              <w:rPr>
                <w:rFonts w:ascii="Arial" w:eastAsia="Arial" w:hAnsi="Arial" w:cs="Arial"/>
                <w:sz w:val="20"/>
                <w:szCs w:val="20"/>
              </w:rPr>
            </w:pPr>
            <w:r w:rsidRPr="004624BC">
              <w:rPr>
                <w:rFonts w:ascii="Arial" w:eastAsia="Arial" w:hAnsi="Arial" w:cs="Arial"/>
                <w:sz w:val="20"/>
                <w:szCs w:val="20"/>
              </w:rPr>
              <w:t>AG14G</w:t>
            </w:r>
            <w:r w:rsidR="009D0082" w:rsidRPr="004624BC">
              <w:rPr>
                <w:rFonts w:ascii="Arial" w:eastAsia="Arial" w:hAnsi="Arial" w:cs="Arial"/>
                <w:sz w:val="20"/>
                <w:szCs w:val="20"/>
              </w:rPr>
              <w:t>.</w:t>
            </w:r>
            <w:r w:rsidRPr="004624BC">
              <w:rPr>
                <w:rFonts w:ascii="Arial" w:eastAsia="Arial" w:hAnsi="Arial" w:cs="Arial"/>
                <w:sz w:val="20"/>
                <w:szCs w:val="20"/>
              </w:rPr>
              <w:t xml:space="preserve"> An example is a limited partnership that has limited and general partners. Some general partners may provide a guarantee to the entity and may be remunerated for providing that guarantee. In such situations, the guarantee and the associated cash flows relate to the instrument holders in their role as guarantors and not in their roles as owners of the entity. Therefore, such a guarantee and the associated cash flows would not result in the general partners being considered subordinate to the limited partners</w:t>
            </w:r>
            <w:r w:rsidR="00945A73" w:rsidRPr="004624BC">
              <w:rPr>
                <w:rFonts w:ascii="Arial" w:eastAsia="Arial" w:hAnsi="Arial" w:cs="Arial"/>
                <w:sz w:val="20"/>
                <w:szCs w:val="20"/>
              </w:rPr>
              <w:t>,</w:t>
            </w:r>
            <w:r w:rsidRPr="004624BC">
              <w:rPr>
                <w:rFonts w:ascii="Arial" w:eastAsia="Arial" w:hAnsi="Arial" w:cs="Arial"/>
                <w:sz w:val="20"/>
                <w:szCs w:val="20"/>
              </w:rPr>
              <w:t xml:space="preserve"> and would be disregarded when assessing whether the contractual terms of the limited partnership instruments and the general partnership instruments are identical.</w:t>
            </w:r>
          </w:p>
          <w:p w:rsidR="00B22032" w:rsidRPr="004624BC" w:rsidRDefault="00B22032" w:rsidP="008D3060">
            <w:pPr>
              <w:spacing w:line="259" w:lineRule="auto"/>
              <w:ind w:hanging="673"/>
              <w:rPr>
                <w:rFonts w:ascii="Arial" w:eastAsia="Arial" w:hAnsi="Arial" w:cs="Arial"/>
                <w:sz w:val="20"/>
                <w:szCs w:val="20"/>
              </w:rPr>
            </w:pPr>
          </w:p>
          <w:p w:rsidR="00B22032" w:rsidRPr="004624BC" w:rsidRDefault="00B22032" w:rsidP="00500192">
            <w:pPr>
              <w:spacing w:line="259" w:lineRule="auto"/>
              <w:rPr>
                <w:rFonts w:ascii="Arial" w:eastAsia="Arial" w:hAnsi="Arial" w:cs="Arial"/>
                <w:sz w:val="20"/>
                <w:szCs w:val="20"/>
              </w:rPr>
            </w:pPr>
          </w:p>
          <w:p w:rsidR="00B22032" w:rsidRPr="004624BC" w:rsidRDefault="00642E6A" w:rsidP="009D0082">
            <w:pPr>
              <w:spacing w:line="259" w:lineRule="auto"/>
              <w:ind w:left="733" w:hanging="767"/>
              <w:jc w:val="both"/>
              <w:rPr>
                <w:rFonts w:ascii="Arial" w:eastAsia="Arial" w:hAnsi="Arial" w:cs="Arial"/>
                <w:sz w:val="20"/>
                <w:szCs w:val="20"/>
              </w:rPr>
            </w:pPr>
            <w:r w:rsidRPr="004624BC">
              <w:rPr>
                <w:rFonts w:ascii="Arial" w:eastAsia="Arial" w:hAnsi="Arial" w:cs="Arial"/>
                <w:sz w:val="20"/>
                <w:szCs w:val="20"/>
              </w:rPr>
              <w:t>AG14H</w:t>
            </w:r>
            <w:r w:rsidR="009D0082" w:rsidRPr="004624BC">
              <w:rPr>
                <w:rFonts w:ascii="Arial" w:eastAsia="Arial" w:hAnsi="Arial" w:cs="Arial"/>
                <w:sz w:val="20"/>
                <w:szCs w:val="20"/>
              </w:rPr>
              <w:t xml:space="preserve">. </w:t>
            </w:r>
            <w:r w:rsidRPr="004624BC">
              <w:rPr>
                <w:rFonts w:ascii="Arial" w:eastAsia="Arial" w:hAnsi="Arial" w:cs="Arial"/>
                <w:sz w:val="20"/>
                <w:szCs w:val="20"/>
              </w:rPr>
              <w:t>Another example is a profit or loss sharing arrangement that allocates profit or loss to the instrument holders on the basis of services rendered or business generated during the current and previous years. Such arrangements are transactions with instrument holders in their role as non-owners and should not be considered when assessing the features listed in paragraph 16A or paragraph 16C. However, profit or loss sharing arrangements that allocate profit or loss to instrument holders based on the nominal amount of their instruments relative to others in the class represent transactions with the instrument holders in their roles as owners and should be considered when assessing the features listed in paragraph 16A or paragraph 16C.</w:t>
            </w:r>
          </w:p>
          <w:p w:rsidR="00B22032" w:rsidRPr="004624BC" w:rsidRDefault="00B22032" w:rsidP="00500192">
            <w:pPr>
              <w:spacing w:line="259" w:lineRule="auto"/>
              <w:ind w:left="697"/>
              <w:rPr>
                <w:rFonts w:ascii="Arial" w:eastAsia="Arial" w:hAnsi="Arial" w:cs="Arial"/>
                <w:sz w:val="20"/>
                <w:szCs w:val="20"/>
              </w:rPr>
            </w:pPr>
          </w:p>
          <w:p w:rsidR="00B22032" w:rsidRPr="004624BC" w:rsidRDefault="00642E6A" w:rsidP="009D0082">
            <w:pPr>
              <w:spacing w:line="259" w:lineRule="auto"/>
              <w:ind w:left="750" w:hanging="750"/>
              <w:jc w:val="both"/>
              <w:rPr>
                <w:rFonts w:ascii="Arial" w:eastAsia="Arial" w:hAnsi="Arial" w:cs="Arial"/>
                <w:sz w:val="20"/>
                <w:szCs w:val="20"/>
              </w:rPr>
            </w:pPr>
            <w:r w:rsidRPr="004624BC">
              <w:rPr>
                <w:rFonts w:ascii="Arial" w:eastAsia="Arial" w:hAnsi="Arial" w:cs="Arial"/>
                <w:sz w:val="20"/>
                <w:szCs w:val="20"/>
              </w:rPr>
              <w:t>AG14I</w:t>
            </w:r>
            <w:r w:rsidR="009D0082" w:rsidRPr="004624BC">
              <w:rPr>
                <w:rFonts w:ascii="Arial" w:eastAsia="Arial" w:hAnsi="Arial" w:cs="Arial"/>
                <w:sz w:val="20"/>
                <w:szCs w:val="20"/>
              </w:rPr>
              <w:t xml:space="preserve">. </w:t>
            </w:r>
            <w:r w:rsidRPr="004624BC">
              <w:rPr>
                <w:rFonts w:ascii="Arial" w:eastAsia="Arial" w:hAnsi="Arial" w:cs="Arial"/>
                <w:sz w:val="20"/>
                <w:szCs w:val="20"/>
              </w:rPr>
              <w:t>The cash flows and contractual terms and conditions of a transaction between the instrument holder (in the role as a non-owner) and the issuing entity must be similar to an equivalent transaction that might occur between a non-instrument holder and the issuing entity.</w:t>
            </w:r>
          </w:p>
          <w:p w:rsidR="00B22032" w:rsidRPr="004624BC" w:rsidRDefault="00B22032" w:rsidP="009D0082">
            <w:pPr>
              <w:spacing w:line="259" w:lineRule="auto"/>
              <w:ind w:left="591" w:hanging="591"/>
              <w:rPr>
                <w:rFonts w:ascii="Arial" w:eastAsia="Arial" w:hAnsi="Arial" w:cs="Arial"/>
                <w:sz w:val="20"/>
                <w:szCs w:val="20"/>
              </w:rPr>
            </w:pPr>
          </w:p>
          <w:p w:rsidR="009D0C70" w:rsidRPr="004624BC" w:rsidRDefault="009D0C70" w:rsidP="00512872">
            <w:pPr>
              <w:spacing w:line="259" w:lineRule="auto"/>
              <w:ind w:left="720"/>
              <w:rPr>
                <w:rFonts w:ascii="Arial" w:eastAsia="Arial" w:hAnsi="Arial" w:cs="Arial"/>
                <w:b/>
              </w:rPr>
            </w:pPr>
          </w:p>
          <w:p w:rsidR="00AE4EE7" w:rsidRPr="004624BC" w:rsidRDefault="00AE4EE7" w:rsidP="00512872">
            <w:pPr>
              <w:spacing w:line="259" w:lineRule="auto"/>
              <w:ind w:left="720"/>
              <w:rPr>
                <w:rFonts w:ascii="Arial" w:eastAsia="Arial" w:hAnsi="Arial" w:cs="Arial"/>
                <w:b/>
              </w:rPr>
            </w:pPr>
          </w:p>
          <w:p w:rsidR="00AE4EE7" w:rsidRPr="004624BC" w:rsidRDefault="00AE4EE7" w:rsidP="00512872">
            <w:pPr>
              <w:spacing w:line="259" w:lineRule="auto"/>
              <w:ind w:left="720"/>
              <w:rPr>
                <w:rFonts w:ascii="Arial" w:eastAsia="Arial" w:hAnsi="Arial" w:cs="Arial"/>
                <w:b/>
              </w:rPr>
            </w:pPr>
          </w:p>
          <w:p w:rsidR="00B22032" w:rsidRPr="004624BC" w:rsidRDefault="00642E6A" w:rsidP="00512872">
            <w:pPr>
              <w:spacing w:line="259" w:lineRule="auto"/>
              <w:ind w:left="720"/>
              <w:rPr>
                <w:rFonts w:ascii="Arial" w:eastAsia="Arial" w:hAnsi="Arial" w:cs="Arial"/>
                <w:b/>
              </w:rPr>
            </w:pPr>
            <w:r w:rsidRPr="004624BC">
              <w:rPr>
                <w:rFonts w:ascii="Arial" w:eastAsia="Arial" w:hAnsi="Arial" w:cs="Arial"/>
                <w:b/>
              </w:rPr>
              <w:t>No other financial instrument or contract with total cash flows that substantially fixes or restricts the residual return to the instrument holder (paragraphs 16B and 16D)</w:t>
            </w:r>
          </w:p>
          <w:p w:rsidR="009D0C70" w:rsidRPr="004624BC" w:rsidRDefault="009D0C70" w:rsidP="00512872">
            <w:pPr>
              <w:spacing w:line="259" w:lineRule="auto"/>
              <w:ind w:left="720"/>
              <w:rPr>
                <w:rFonts w:ascii="Arial" w:eastAsia="Arial" w:hAnsi="Arial" w:cs="Arial"/>
                <w:b/>
              </w:rPr>
            </w:pPr>
          </w:p>
          <w:p w:rsidR="00B22032" w:rsidRPr="004624BC" w:rsidRDefault="00642E6A" w:rsidP="009D0082">
            <w:pPr>
              <w:spacing w:line="259" w:lineRule="auto"/>
              <w:ind w:left="733" w:hanging="709"/>
              <w:jc w:val="both"/>
              <w:rPr>
                <w:rFonts w:ascii="Arial" w:eastAsia="Arial" w:hAnsi="Arial" w:cs="Arial"/>
                <w:sz w:val="20"/>
                <w:szCs w:val="20"/>
              </w:rPr>
            </w:pPr>
            <w:r w:rsidRPr="004624BC">
              <w:rPr>
                <w:rFonts w:ascii="Arial" w:eastAsia="Arial" w:hAnsi="Arial" w:cs="Arial"/>
                <w:sz w:val="20"/>
                <w:szCs w:val="20"/>
              </w:rPr>
              <w:t>AG14J</w:t>
            </w:r>
            <w:r w:rsidR="009D0082" w:rsidRPr="004624BC">
              <w:rPr>
                <w:rFonts w:ascii="Arial" w:eastAsia="Arial" w:hAnsi="Arial" w:cs="Arial"/>
                <w:sz w:val="20"/>
                <w:szCs w:val="20"/>
              </w:rPr>
              <w:t>.</w:t>
            </w:r>
            <w:r w:rsidRPr="004624BC">
              <w:rPr>
                <w:rFonts w:ascii="Arial" w:eastAsia="Arial" w:hAnsi="Arial" w:cs="Arial"/>
                <w:sz w:val="20"/>
                <w:szCs w:val="20"/>
              </w:rPr>
              <w:t xml:space="preserve"> A condition for classifying as equity a financial instrument that otherwise meets the criteria in paragraph 16A or paragraph 16C is that the entity has no other financial instrument or contract that has (a) total cash flows based substantially on the profit or loss, the change in the recognised net assets or the change in the fair value of the recognised and unrecognised net assets of the entity and (b) the effect of substantially restricting or fixing the residual return. The following instruments, when entered into on normal commercial terms with unrelated parties, are unlikely to prevent instruments that otherwise meet the criteria in paragraph 16A or paragraph 16C from being classified as equity:</w:t>
            </w:r>
          </w:p>
          <w:p w:rsidR="00B22032" w:rsidRPr="004624BC" w:rsidRDefault="00B22032" w:rsidP="009D0082">
            <w:pPr>
              <w:spacing w:line="259" w:lineRule="auto"/>
              <w:ind w:left="733" w:hanging="709"/>
              <w:jc w:val="both"/>
              <w:rPr>
                <w:rFonts w:ascii="Arial" w:eastAsia="Arial" w:hAnsi="Arial" w:cs="Arial"/>
                <w:sz w:val="20"/>
                <w:szCs w:val="20"/>
              </w:rPr>
            </w:pPr>
          </w:p>
          <w:p w:rsidR="00B22032" w:rsidRPr="004624BC" w:rsidRDefault="00642E6A" w:rsidP="00512872">
            <w:pPr>
              <w:pStyle w:val="ListParagraph"/>
              <w:numPr>
                <w:ilvl w:val="0"/>
                <w:numId w:val="90"/>
              </w:numPr>
              <w:ind w:left="1300" w:hanging="567"/>
              <w:rPr>
                <w:rFonts w:ascii="Arial" w:eastAsia="Arial" w:hAnsi="Arial" w:cs="Arial"/>
                <w:sz w:val="20"/>
                <w:szCs w:val="20"/>
              </w:rPr>
            </w:pPr>
            <w:r w:rsidRPr="004624BC">
              <w:rPr>
                <w:rFonts w:ascii="Arial" w:eastAsia="Arial" w:hAnsi="Arial" w:cs="Arial"/>
                <w:sz w:val="20"/>
                <w:szCs w:val="20"/>
              </w:rPr>
              <w:t>instruments with total cash flows substantially based on specific assets of the entity.</w:t>
            </w:r>
          </w:p>
          <w:p w:rsidR="009D0082" w:rsidRPr="004624BC" w:rsidRDefault="009D0082" w:rsidP="00935FA0">
            <w:pPr>
              <w:ind w:left="1300" w:hanging="567"/>
              <w:rPr>
                <w:rFonts w:ascii="Arial" w:eastAsia="Arial" w:hAnsi="Arial" w:cs="Arial"/>
                <w:sz w:val="20"/>
                <w:szCs w:val="20"/>
              </w:rPr>
            </w:pPr>
          </w:p>
          <w:p w:rsidR="00B22032" w:rsidRPr="004624BC" w:rsidRDefault="00642E6A" w:rsidP="00512872">
            <w:pPr>
              <w:pStyle w:val="ListParagraph"/>
              <w:numPr>
                <w:ilvl w:val="0"/>
                <w:numId w:val="90"/>
              </w:numPr>
              <w:ind w:left="1300" w:hanging="567"/>
              <w:rPr>
                <w:rFonts w:ascii="Arial" w:eastAsia="Arial" w:hAnsi="Arial" w:cs="Arial"/>
                <w:sz w:val="20"/>
                <w:szCs w:val="20"/>
              </w:rPr>
            </w:pPr>
            <w:r w:rsidRPr="004624BC">
              <w:rPr>
                <w:rFonts w:ascii="Arial" w:eastAsia="Arial" w:hAnsi="Arial" w:cs="Arial"/>
                <w:sz w:val="20"/>
                <w:szCs w:val="20"/>
              </w:rPr>
              <w:t>instruments with total cash flows based on a percentage of revenue.</w:t>
            </w:r>
          </w:p>
          <w:p w:rsidR="009D0082" w:rsidRPr="004624BC" w:rsidRDefault="009D0082" w:rsidP="00935FA0">
            <w:pPr>
              <w:ind w:left="1300" w:hanging="567"/>
              <w:rPr>
                <w:rFonts w:ascii="Arial" w:eastAsia="Arial" w:hAnsi="Arial" w:cs="Arial"/>
                <w:sz w:val="20"/>
                <w:szCs w:val="20"/>
              </w:rPr>
            </w:pPr>
          </w:p>
          <w:p w:rsidR="00B22032" w:rsidRPr="004624BC" w:rsidRDefault="00642E6A" w:rsidP="00512872">
            <w:pPr>
              <w:pStyle w:val="ListParagraph"/>
              <w:numPr>
                <w:ilvl w:val="0"/>
                <w:numId w:val="90"/>
              </w:numPr>
              <w:ind w:left="1300" w:hanging="567"/>
              <w:rPr>
                <w:rFonts w:ascii="Arial" w:eastAsia="Arial" w:hAnsi="Arial" w:cs="Arial"/>
                <w:sz w:val="20"/>
                <w:szCs w:val="20"/>
              </w:rPr>
            </w:pPr>
            <w:r w:rsidRPr="004624BC">
              <w:rPr>
                <w:rFonts w:ascii="Arial" w:eastAsia="Arial" w:hAnsi="Arial" w:cs="Arial"/>
                <w:sz w:val="20"/>
                <w:szCs w:val="20"/>
              </w:rPr>
              <w:t>contracts designed to reward individual employees for services rendered to the entity.</w:t>
            </w:r>
          </w:p>
          <w:p w:rsidR="009D0082" w:rsidRPr="004624BC" w:rsidRDefault="009D0082" w:rsidP="00935FA0">
            <w:pPr>
              <w:rPr>
                <w:rFonts w:ascii="Arial" w:eastAsia="Arial" w:hAnsi="Arial" w:cs="Arial"/>
                <w:sz w:val="20"/>
                <w:szCs w:val="20"/>
              </w:rPr>
            </w:pPr>
          </w:p>
          <w:p w:rsidR="00B22032" w:rsidRPr="004624BC" w:rsidRDefault="00642E6A" w:rsidP="00935FA0">
            <w:pPr>
              <w:spacing w:line="259" w:lineRule="auto"/>
              <w:ind w:left="1300" w:hanging="567"/>
              <w:rPr>
                <w:rFonts w:ascii="Arial" w:eastAsia="Arial" w:hAnsi="Arial" w:cs="Arial"/>
                <w:sz w:val="20"/>
                <w:szCs w:val="20"/>
              </w:rPr>
            </w:pPr>
            <w:r w:rsidRPr="004624BC">
              <w:rPr>
                <w:rFonts w:ascii="Arial" w:eastAsia="Arial" w:hAnsi="Arial" w:cs="Arial"/>
                <w:sz w:val="20"/>
                <w:szCs w:val="20"/>
              </w:rPr>
              <w:t xml:space="preserve">(d) </w:t>
            </w:r>
            <w:r w:rsidR="00935FA0" w:rsidRPr="004624BC">
              <w:rPr>
                <w:rFonts w:ascii="Arial" w:eastAsia="Arial" w:hAnsi="Arial" w:cs="Arial"/>
                <w:sz w:val="20"/>
                <w:szCs w:val="20"/>
              </w:rPr>
              <w:t xml:space="preserve">     </w:t>
            </w:r>
            <w:r w:rsidRPr="004624BC">
              <w:rPr>
                <w:rFonts w:ascii="Arial" w:eastAsia="Arial" w:hAnsi="Arial" w:cs="Arial"/>
                <w:sz w:val="20"/>
                <w:szCs w:val="20"/>
              </w:rPr>
              <w:t>contracts requiring the payment of an insignificant percentage of profit for services rendered or goods provided.</w:t>
            </w:r>
          </w:p>
          <w:p w:rsidR="00B22032" w:rsidRPr="004624BC" w:rsidRDefault="00B22032" w:rsidP="00935FA0">
            <w:pPr>
              <w:spacing w:line="259" w:lineRule="auto"/>
              <w:rPr>
                <w:rFonts w:ascii="Arial" w:eastAsia="Arial" w:hAnsi="Arial" w:cs="Arial"/>
                <w:sz w:val="20"/>
                <w:szCs w:val="20"/>
              </w:rPr>
            </w:pPr>
          </w:p>
          <w:p w:rsidR="00B22032" w:rsidRPr="004624BC" w:rsidRDefault="00642E6A" w:rsidP="00935FA0">
            <w:pPr>
              <w:spacing w:line="259" w:lineRule="auto"/>
              <w:ind w:firstLine="733"/>
              <w:rPr>
                <w:rFonts w:ascii="Arial" w:eastAsia="Arial" w:hAnsi="Arial" w:cs="Arial"/>
                <w:b/>
              </w:rPr>
            </w:pPr>
            <w:r w:rsidRPr="004624BC">
              <w:rPr>
                <w:rFonts w:ascii="Arial" w:eastAsia="Arial" w:hAnsi="Arial" w:cs="Arial"/>
                <w:b/>
              </w:rPr>
              <w:t>Derivative financial instruments</w:t>
            </w:r>
          </w:p>
          <w:p w:rsidR="00B22032" w:rsidRPr="004624BC" w:rsidRDefault="00B22032" w:rsidP="00935FA0">
            <w:pPr>
              <w:spacing w:line="259" w:lineRule="auto"/>
              <w:ind w:left="733" w:hanging="685"/>
              <w:rPr>
                <w:rFonts w:ascii="Arial" w:eastAsia="Arial" w:hAnsi="Arial" w:cs="Arial"/>
                <w:sz w:val="20"/>
                <w:szCs w:val="20"/>
              </w:rPr>
            </w:pPr>
          </w:p>
          <w:p w:rsidR="00B22032" w:rsidRPr="004624BC" w:rsidRDefault="00642E6A" w:rsidP="00935FA0">
            <w:pPr>
              <w:spacing w:line="259" w:lineRule="auto"/>
              <w:ind w:left="733" w:hanging="685"/>
              <w:jc w:val="both"/>
              <w:rPr>
                <w:rFonts w:ascii="Arial" w:eastAsia="Arial" w:hAnsi="Arial" w:cs="Arial"/>
                <w:sz w:val="20"/>
                <w:szCs w:val="20"/>
              </w:rPr>
            </w:pPr>
            <w:r w:rsidRPr="004624BC">
              <w:rPr>
                <w:rFonts w:ascii="Arial" w:eastAsia="Arial" w:hAnsi="Arial" w:cs="Arial"/>
                <w:sz w:val="20"/>
                <w:szCs w:val="20"/>
              </w:rPr>
              <w:t>AG15</w:t>
            </w:r>
            <w:r w:rsidR="00935FA0" w:rsidRPr="004624BC">
              <w:rPr>
                <w:rFonts w:ascii="Arial" w:eastAsia="Arial" w:hAnsi="Arial" w:cs="Arial"/>
                <w:sz w:val="20"/>
                <w:szCs w:val="20"/>
              </w:rPr>
              <w:t>.</w:t>
            </w:r>
            <w:r w:rsidRPr="004624BC">
              <w:rPr>
                <w:rFonts w:ascii="Arial" w:eastAsia="Arial" w:hAnsi="Arial" w:cs="Arial"/>
                <w:sz w:val="20"/>
                <w:szCs w:val="20"/>
              </w:rPr>
              <w:t xml:space="preserve"> Financial instruments include primary instruments (such as receivables, payables and equity instruments) and derivative financial instruments (such as financial options, futures and forwards, interest rate swaps and currency swaps). Derivative financial instruments meet the definition of a financial instrument and, accordingly, are within the scope of this Standard.</w:t>
            </w:r>
          </w:p>
          <w:p w:rsidR="00B22032" w:rsidRPr="004624BC" w:rsidRDefault="00B22032" w:rsidP="00500192">
            <w:pPr>
              <w:spacing w:line="259" w:lineRule="auto"/>
              <w:ind w:left="697" w:hanging="720"/>
              <w:rPr>
                <w:rFonts w:ascii="Arial" w:eastAsia="Arial" w:hAnsi="Arial" w:cs="Arial"/>
                <w:sz w:val="20"/>
                <w:szCs w:val="20"/>
              </w:rPr>
            </w:pPr>
          </w:p>
          <w:p w:rsidR="00B22032" w:rsidRPr="004624BC" w:rsidRDefault="00642E6A" w:rsidP="00500192">
            <w:pPr>
              <w:spacing w:line="259" w:lineRule="auto"/>
              <w:ind w:left="697" w:hanging="720"/>
              <w:jc w:val="both"/>
              <w:rPr>
                <w:rFonts w:ascii="Arial" w:eastAsia="Arial" w:hAnsi="Arial" w:cs="Arial"/>
                <w:sz w:val="20"/>
                <w:szCs w:val="20"/>
              </w:rPr>
            </w:pPr>
            <w:r w:rsidRPr="004624BC">
              <w:rPr>
                <w:rFonts w:ascii="Arial" w:eastAsia="Arial" w:hAnsi="Arial" w:cs="Arial"/>
                <w:sz w:val="20"/>
                <w:szCs w:val="20"/>
              </w:rPr>
              <w:t>AG16</w:t>
            </w:r>
            <w:r w:rsidR="00935FA0" w:rsidRPr="004624BC">
              <w:rPr>
                <w:rFonts w:ascii="Arial" w:eastAsia="Arial" w:hAnsi="Arial" w:cs="Arial"/>
                <w:sz w:val="20"/>
                <w:szCs w:val="20"/>
              </w:rPr>
              <w:t xml:space="preserve">.  </w:t>
            </w:r>
            <w:r w:rsidRPr="004624BC">
              <w:rPr>
                <w:rFonts w:ascii="Arial" w:eastAsia="Arial" w:hAnsi="Arial" w:cs="Arial"/>
                <w:sz w:val="20"/>
                <w:szCs w:val="20"/>
              </w:rPr>
              <w:t>Derivative financial instruments create rights and obligations that have the effect of transferring between the parties to the instrument one or more of the financial risks inherent in an underlying primary financial instrument. On inception, derivative financial instruments give one party a contractual right to exchange financial assets or financial liabilities with another party under conditions that are potentially favourable, or a contractual obligation to exchange financial assets or financial liabilities with another party under conditions that are potentially unfavourable. However, they generally</w:t>
            </w:r>
            <w:r w:rsidR="00796639" w:rsidRPr="004624BC">
              <w:rPr>
                <w:rFonts w:ascii="Arial" w:eastAsia="Arial" w:hAnsi="Arial" w:cs="Arial"/>
                <w:sz w:val="20"/>
                <w:szCs w:val="20"/>
                <w:vertAlign w:val="superscript"/>
              </w:rPr>
              <w:t>4</w:t>
            </w:r>
            <w:r w:rsidRPr="004624BC">
              <w:rPr>
                <w:rFonts w:ascii="Arial" w:eastAsia="Arial" w:hAnsi="Arial" w:cs="Arial"/>
                <w:sz w:val="20"/>
                <w:szCs w:val="20"/>
              </w:rPr>
              <w:t xml:space="preserve"> do not result in a transfer of the underlying primary financial instrument on inception of the contract, nor does such a transfer necessarily take place on maturity of the contract. Some instruments embody both a right and an obligation to make an exchange. Because the terms of the exchange are determined on inception of the derivative instrument, as prices in financial markets change those terms may become either favourable or unfavourable.</w:t>
            </w:r>
          </w:p>
          <w:p w:rsidR="00B22032" w:rsidRPr="004624BC" w:rsidRDefault="00B22032" w:rsidP="00500192">
            <w:pPr>
              <w:spacing w:line="259" w:lineRule="auto"/>
              <w:rPr>
                <w:rFonts w:ascii="Arial" w:eastAsia="Arial" w:hAnsi="Arial" w:cs="Arial"/>
                <w:sz w:val="20"/>
                <w:szCs w:val="20"/>
              </w:rPr>
            </w:pPr>
          </w:p>
          <w:p w:rsidR="009D0C70" w:rsidRPr="004624BC" w:rsidRDefault="00642E6A" w:rsidP="00AE4EE7">
            <w:pPr>
              <w:spacing w:line="259" w:lineRule="auto"/>
              <w:ind w:left="697" w:hanging="661"/>
              <w:jc w:val="both"/>
              <w:rPr>
                <w:rFonts w:ascii="Arial" w:eastAsia="Arial" w:hAnsi="Arial" w:cs="Arial"/>
                <w:sz w:val="20"/>
                <w:szCs w:val="20"/>
              </w:rPr>
            </w:pPr>
            <w:r w:rsidRPr="004624BC">
              <w:rPr>
                <w:rFonts w:ascii="Arial" w:eastAsia="Arial" w:hAnsi="Arial" w:cs="Arial"/>
                <w:sz w:val="20"/>
                <w:szCs w:val="20"/>
              </w:rPr>
              <w:t>AG17</w:t>
            </w:r>
            <w:r w:rsidR="00935FA0" w:rsidRPr="004624BC">
              <w:rPr>
                <w:rFonts w:ascii="Arial" w:eastAsia="Arial" w:hAnsi="Arial" w:cs="Arial"/>
                <w:sz w:val="20"/>
                <w:szCs w:val="20"/>
              </w:rPr>
              <w:t xml:space="preserve">. </w:t>
            </w:r>
            <w:r w:rsidRPr="004624BC">
              <w:rPr>
                <w:rFonts w:ascii="Arial" w:eastAsia="Arial" w:hAnsi="Arial" w:cs="Arial"/>
                <w:sz w:val="20"/>
                <w:szCs w:val="20"/>
              </w:rPr>
              <w:t>A put or call option to exchange financial assets or financial liabilities (ie financial instruments other than an entity’s own equity instruments) gives the holder a right to obtain potential future economic benefits associated with changes in the fair value of the financial instrument underlying the contract. Conversely, the writer of an option assumes an obligation to forgo potential future economic benefits or bear potential losses of economic benefits associated with changes in the fair value of the underlying financial instrument. The contractual right of the holder and obligation of the writer meet the definition of a financial asset and a financial liability, respectively. The financial instrument underlying an option contract may be any financial asset,</w:t>
            </w:r>
            <w:r w:rsidR="00AE4EE7" w:rsidRPr="004624BC">
              <w:rPr>
                <w:rFonts w:ascii="Arial" w:eastAsia="Arial" w:hAnsi="Arial" w:cs="Arial"/>
                <w:sz w:val="20"/>
                <w:szCs w:val="20"/>
              </w:rPr>
              <w:t xml:space="preserve"> including shares in other entities and</w:t>
            </w:r>
          </w:p>
          <w:p w:rsidR="009D0C70" w:rsidRPr="004624BC" w:rsidRDefault="00E41CF4" w:rsidP="009D0C70">
            <w:pPr>
              <w:spacing w:line="259" w:lineRule="auto"/>
              <w:ind w:left="750" w:hanging="658"/>
              <w:jc w:val="both"/>
              <w:rPr>
                <w:rFonts w:ascii="Arial" w:eastAsia="Arial" w:hAnsi="Arial" w:cs="Arial"/>
                <w:sz w:val="20"/>
                <w:szCs w:val="20"/>
              </w:rPr>
            </w:pPr>
            <w:r w:rsidRPr="004624BC">
              <w:rPr>
                <w:noProof/>
                <w:lang w:val="en-GB"/>
              </w:rPr>
              <w:pict>
                <v:shape id="Straight Arrow Connector 24" o:spid="_x0000_s1043" type="#_x0000_t32" style="position:absolute;left:0;text-align:left;margin-left:8.5pt;margin-top:6.5pt;width:324.25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" strokecolor="black [3200]">
                  <v:stroke startarrowwidth="narrow" startarrowlength="short" endarrowwidth="narrow" endarrowlength="short"/>
                  <o:lock v:ext="edit" shapetype="f"/>
                </v:shape>
              </w:pict>
            </w:r>
          </w:p>
          <w:p w:rsidR="009D0C70" w:rsidRPr="004624BC" w:rsidRDefault="009D0C70" w:rsidP="009D0C70">
            <w:pPr>
              <w:spacing w:line="259" w:lineRule="auto"/>
              <w:ind w:left="175"/>
              <w:rPr>
                <w:rFonts w:ascii="Arial" w:eastAsia="Arial" w:hAnsi="Arial" w:cs="Arial"/>
                <w:sz w:val="20"/>
                <w:vertAlign w:val="superscript"/>
              </w:rPr>
            </w:pPr>
            <w:r w:rsidRPr="004624BC">
              <w:rPr>
                <w:rFonts w:ascii="Arial" w:eastAsia="Arial" w:hAnsi="Arial" w:cs="Arial"/>
                <w:sz w:val="20"/>
                <w:vertAlign w:val="superscript"/>
              </w:rPr>
              <w:t>4</w:t>
            </w:r>
            <w:r w:rsidRPr="004624BC">
              <w:rPr>
                <w:rFonts w:ascii="Arial" w:eastAsia="Arial" w:hAnsi="Arial" w:cs="Arial"/>
                <w:sz w:val="20"/>
              </w:rPr>
              <w:t xml:space="preserve"> This is true of most, but not all are derivatives, eg in some cross-currency interest rate swaps principal is exchanged on inception (and re-exchanged on maturity).</w:t>
            </w:r>
          </w:p>
          <w:p w:rsidR="009D0C70" w:rsidRPr="004624BC" w:rsidRDefault="009D0C70" w:rsidP="00935FA0">
            <w:pPr>
              <w:spacing w:line="259" w:lineRule="auto"/>
              <w:ind w:left="697" w:hanging="661"/>
              <w:jc w:val="both"/>
              <w:rPr>
                <w:rFonts w:ascii="Arial" w:eastAsia="Arial" w:hAnsi="Arial" w:cs="Arial"/>
                <w:sz w:val="20"/>
                <w:szCs w:val="20"/>
              </w:rPr>
            </w:pPr>
          </w:p>
          <w:p w:rsidR="009D0C70" w:rsidRPr="004624BC" w:rsidRDefault="009D0C70" w:rsidP="00935FA0">
            <w:pPr>
              <w:spacing w:line="259" w:lineRule="auto"/>
              <w:ind w:left="697" w:hanging="661"/>
              <w:jc w:val="both"/>
              <w:rPr>
                <w:rFonts w:ascii="Arial" w:eastAsia="Arial" w:hAnsi="Arial" w:cs="Arial"/>
                <w:sz w:val="20"/>
                <w:szCs w:val="20"/>
              </w:rPr>
            </w:pPr>
            <w:r w:rsidRPr="004624BC">
              <w:rPr>
                <w:rFonts w:ascii="Arial" w:eastAsia="Arial" w:hAnsi="Arial" w:cs="Arial"/>
                <w:sz w:val="20"/>
                <w:szCs w:val="20"/>
              </w:rPr>
              <w:t xml:space="preserve">           </w:t>
            </w:r>
            <w:r w:rsidR="00642E6A" w:rsidRPr="004624BC">
              <w:rPr>
                <w:rFonts w:ascii="Arial" w:eastAsia="Arial" w:hAnsi="Arial" w:cs="Arial"/>
                <w:sz w:val="20"/>
                <w:szCs w:val="20"/>
              </w:rPr>
              <w:t xml:space="preserve"> </w:t>
            </w:r>
          </w:p>
          <w:p w:rsidR="00B22032" w:rsidRPr="004624BC" w:rsidRDefault="00AE4EE7" w:rsidP="00935FA0">
            <w:pPr>
              <w:spacing w:line="259" w:lineRule="auto"/>
              <w:ind w:left="697" w:hanging="661"/>
              <w:jc w:val="both"/>
              <w:rPr>
                <w:rFonts w:ascii="Arial" w:eastAsia="Arial" w:hAnsi="Arial" w:cs="Arial"/>
                <w:sz w:val="20"/>
                <w:szCs w:val="20"/>
              </w:rPr>
            </w:pPr>
            <w:r w:rsidRPr="004624BC">
              <w:rPr>
                <w:rFonts w:ascii="Arial" w:eastAsia="Arial" w:hAnsi="Arial" w:cs="Arial"/>
                <w:sz w:val="20"/>
                <w:szCs w:val="20"/>
              </w:rPr>
              <w:t xml:space="preserve">            </w:t>
            </w:r>
            <w:r w:rsidR="009D0C70" w:rsidRPr="004624BC">
              <w:rPr>
                <w:rFonts w:ascii="Arial" w:eastAsia="Arial" w:hAnsi="Arial" w:cs="Arial"/>
                <w:sz w:val="20"/>
                <w:szCs w:val="20"/>
              </w:rPr>
              <w:t xml:space="preserve">interest-bearing instruments. </w:t>
            </w:r>
            <w:r w:rsidR="00642E6A" w:rsidRPr="004624BC">
              <w:rPr>
                <w:rFonts w:ascii="Arial" w:eastAsia="Arial" w:hAnsi="Arial" w:cs="Arial"/>
                <w:sz w:val="20"/>
                <w:szCs w:val="20"/>
              </w:rPr>
              <w:t>An option may require the writer to issue a debt instrument, rather than transfer a financial asset, but the instrument underlying the option would constitute a financial asset of the holder if the option were exercised. The option-holder’s right to exchange the financial asset under potentially favourable conditions and the writer’s obligation to exchange the financial asset under potentially unfavourable conditions are distinct from the underlying financial asset to be exchanged upon exercise of the option. The nature of the holder’s right and of the writer’s obligation are not affected by the likelihood that the option will be exercised.</w:t>
            </w:r>
          </w:p>
          <w:p w:rsidR="00B22032" w:rsidRPr="004624BC" w:rsidRDefault="00B22032" w:rsidP="00A47EFD">
            <w:pPr>
              <w:spacing w:line="259" w:lineRule="auto"/>
              <w:rPr>
                <w:rFonts w:ascii="Arial" w:eastAsia="Arial" w:hAnsi="Arial" w:cs="Arial"/>
                <w:sz w:val="20"/>
                <w:szCs w:val="20"/>
              </w:rPr>
            </w:pPr>
          </w:p>
          <w:p w:rsidR="009D0C70" w:rsidRPr="004624BC" w:rsidRDefault="009D0C70" w:rsidP="00A47EFD">
            <w:pPr>
              <w:spacing w:line="259" w:lineRule="auto"/>
              <w:ind w:left="750" w:hanging="658"/>
              <w:jc w:val="both"/>
              <w:rPr>
                <w:rFonts w:ascii="Arial" w:eastAsia="Arial" w:hAnsi="Arial" w:cs="Arial"/>
                <w:sz w:val="20"/>
                <w:szCs w:val="20"/>
              </w:rPr>
            </w:pPr>
          </w:p>
          <w:p w:rsidR="00B22032" w:rsidRPr="004624BC" w:rsidRDefault="00642E6A" w:rsidP="00F8488A">
            <w:pPr>
              <w:spacing w:line="259" w:lineRule="auto"/>
              <w:ind w:left="601" w:hanging="567"/>
              <w:jc w:val="both"/>
              <w:rPr>
                <w:rFonts w:ascii="Arial" w:eastAsia="Arial" w:hAnsi="Arial" w:cs="Arial"/>
                <w:sz w:val="20"/>
                <w:szCs w:val="20"/>
              </w:rPr>
            </w:pPr>
            <w:r w:rsidRPr="004624BC">
              <w:rPr>
                <w:rFonts w:ascii="Arial" w:eastAsia="Arial" w:hAnsi="Arial" w:cs="Arial"/>
                <w:sz w:val="20"/>
                <w:szCs w:val="20"/>
              </w:rPr>
              <w:t>AG18</w:t>
            </w:r>
            <w:r w:rsidR="00A47EFD" w:rsidRPr="004624BC">
              <w:rPr>
                <w:rFonts w:ascii="Arial" w:eastAsia="Arial" w:hAnsi="Arial" w:cs="Arial"/>
                <w:sz w:val="20"/>
                <w:szCs w:val="20"/>
              </w:rPr>
              <w:t xml:space="preserve">. </w:t>
            </w:r>
            <w:r w:rsidRPr="004624BC">
              <w:rPr>
                <w:rFonts w:ascii="Arial" w:eastAsia="Arial" w:hAnsi="Arial" w:cs="Arial"/>
                <w:sz w:val="20"/>
                <w:szCs w:val="20"/>
              </w:rPr>
              <w:t>Another example of a derivative financial instrument is a forward contract to be settled in six months’ time in which one party (the purchaser) promises to deliver CU1,000,000 cash in exchange for CU1,000,000 face amount of fixed rate government bonds, and the other party (the seller) promises to deliver CU1,000,000 face amount of fixed rate government bonds in exchange for CU1,000,000 cash. During the six months, both parties have a contractual right and a contractual obligation to exchange financial instruments. If the market price of the government bonds rises above CU1,000,000, the conditions will be favourable to the purchaser and unfavourable to the seller; if the market price falls below CU1,000,000, the effect will be the opposite. The purchaser has a contractual right (a financial asset) similar to the right under</w:t>
            </w:r>
            <w:r w:rsidRPr="004624BC">
              <w:t xml:space="preserve"> </w:t>
            </w:r>
            <w:r w:rsidRPr="004624BC">
              <w:rPr>
                <w:rFonts w:ascii="Arial" w:eastAsia="Arial" w:hAnsi="Arial" w:cs="Arial"/>
                <w:sz w:val="20"/>
                <w:szCs w:val="20"/>
              </w:rPr>
              <w:t>a call option held and a contractual obligation (a financial liability) similar to the obligation under a put option written; the seller has a contractual right (a financial asset) similar to the right under a put option held and a contractual obligation (a financial liability) similar to the obligation under a call option written. As with options, these contractual rights and obligations constitute financial assets and financial liabilities separate and distinct from the underlying financial instruments (the bonds and cash to be exchanged). Both parties to a forward contract have an obligation to perform at the agreed time, whereas performance under an option contract occurs only if and when the holder of the option chooses to exercise it.</w:t>
            </w:r>
          </w:p>
          <w:p w:rsidR="00796639" w:rsidRPr="004624BC" w:rsidRDefault="00796639" w:rsidP="00A47EFD">
            <w:pPr>
              <w:spacing w:line="259" w:lineRule="auto"/>
              <w:ind w:left="750" w:hanging="658"/>
              <w:jc w:val="both"/>
              <w:rPr>
                <w:rFonts w:ascii="Arial" w:eastAsia="Arial" w:hAnsi="Arial" w:cs="Arial"/>
                <w:sz w:val="20"/>
                <w:szCs w:val="20"/>
              </w:rPr>
            </w:pPr>
          </w:p>
          <w:p w:rsidR="00B22032" w:rsidRPr="004624BC" w:rsidRDefault="00642E6A" w:rsidP="00A47EFD">
            <w:pPr>
              <w:spacing w:line="259" w:lineRule="auto"/>
              <w:ind w:left="764" w:hanging="630"/>
              <w:jc w:val="both"/>
              <w:rPr>
                <w:rFonts w:ascii="Arial" w:eastAsia="Arial" w:hAnsi="Arial" w:cs="Arial"/>
                <w:sz w:val="20"/>
                <w:szCs w:val="20"/>
              </w:rPr>
            </w:pPr>
            <w:r w:rsidRPr="004624BC">
              <w:rPr>
                <w:rFonts w:ascii="Arial" w:eastAsia="Arial" w:hAnsi="Arial" w:cs="Arial"/>
                <w:sz w:val="20"/>
                <w:szCs w:val="20"/>
              </w:rPr>
              <w:t>AG19</w:t>
            </w:r>
            <w:r w:rsidR="00A47EFD" w:rsidRPr="004624BC">
              <w:rPr>
                <w:rFonts w:ascii="Arial" w:eastAsia="Arial" w:hAnsi="Arial" w:cs="Arial"/>
                <w:sz w:val="20"/>
                <w:szCs w:val="20"/>
              </w:rPr>
              <w:t>.</w:t>
            </w:r>
            <w:r w:rsidRPr="004624BC">
              <w:rPr>
                <w:rFonts w:ascii="Arial" w:eastAsia="Arial" w:hAnsi="Arial" w:cs="Arial"/>
                <w:sz w:val="20"/>
                <w:szCs w:val="20"/>
              </w:rPr>
              <w:t xml:space="preserve"> Many other types of derivative instruments embody a right or obligation to make a future exchange, including interest rate and currency swaps, interest rate caps, collars and floors, loan commitments, note issuance facilities and letters of credit. An interest rate swap contract may be viewed as a variation of a forward contract in which the parties agree to make a series of future exchanges of cash amounts, one amount calculated with reference to a floating interest rate and the other with reference to a fixed interest rate. Futures contracts are another variation of forward contracts, differing primarily in that the contracts are standardised and traded on an exchange.</w:t>
            </w:r>
          </w:p>
          <w:p w:rsidR="00B22032" w:rsidRPr="004624BC" w:rsidRDefault="00B22032" w:rsidP="00A47EFD">
            <w:pPr>
              <w:spacing w:line="259" w:lineRule="auto"/>
              <w:ind w:left="764" w:hanging="630"/>
              <w:rPr>
                <w:rFonts w:ascii="Arial" w:eastAsia="Arial" w:hAnsi="Arial" w:cs="Arial"/>
                <w:sz w:val="20"/>
                <w:szCs w:val="20"/>
              </w:rPr>
            </w:pPr>
          </w:p>
          <w:p w:rsidR="00B22032" w:rsidRPr="004624BC" w:rsidRDefault="00642E6A" w:rsidP="00500192">
            <w:pPr>
              <w:spacing w:line="259" w:lineRule="auto"/>
              <w:ind w:left="720"/>
              <w:rPr>
                <w:rFonts w:ascii="Arial" w:eastAsia="Arial" w:hAnsi="Arial" w:cs="Arial"/>
                <w:b/>
              </w:rPr>
            </w:pPr>
            <w:r w:rsidRPr="004624BC">
              <w:rPr>
                <w:rFonts w:ascii="Arial" w:eastAsia="Arial" w:hAnsi="Arial" w:cs="Arial"/>
                <w:b/>
              </w:rPr>
              <w:t>Contracts to buy or sell non-financial items (paragraphs 8-10)</w:t>
            </w:r>
          </w:p>
          <w:p w:rsidR="00B22032" w:rsidRPr="004624BC" w:rsidRDefault="00B22032" w:rsidP="00A47EFD">
            <w:pPr>
              <w:spacing w:line="259" w:lineRule="auto"/>
              <w:ind w:hanging="622"/>
              <w:rPr>
                <w:rFonts w:ascii="Arial" w:eastAsia="Arial" w:hAnsi="Arial" w:cs="Arial"/>
                <w:b/>
              </w:rPr>
            </w:pPr>
          </w:p>
          <w:p w:rsidR="00B22032" w:rsidRPr="004624BC" w:rsidRDefault="00A47EFD" w:rsidP="00A47EFD">
            <w:pPr>
              <w:spacing w:line="259" w:lineRule="auto"/>
              <w:ind w:left="733" w:hanging="622"/>
              <w:jc w:val="both"/>
              <w:rPr>
                <w:rFonts w:ascii="Arial" w:eastAsia="Arial" w:hAnsi="Arial" w:cs="Arial"/>
                <w:sz w:val="20"/>
                <w:szCs w:val="20"/>
              </w:rPr>
            </w:pPr>
            <w:r w:rsidRPr="004624BC">
              <w:rPr>
                <w:rFonts w:ascii="Arial" w:eastAsia="Arial" w:hAnsi="Arial" w:cs="Arial"/>
                <w:sz w:val="20"/>
                <w:szCs w:val="20"/>
              </w:rPr>
              <w:t xml:space="preserve">AG20. </w:t>
            </w:r>
            <w:r w:rsidR="00642E6A" w:rsidRPr="004624BC">
              <w:rPr>
                <w:rFonts w:ascii="Arial" w:eastAsia="Arial" w:hAnsi="Arial" w:cs="Arial"/>
                <w:sz w:val="20"/>
                <w:szCs w:val="20"/>
              </w:rPr>
              <w:t>Contracts to buy or sell non-financial items do not meet the definition of a financial instrument because the contractual right of one party to receive a non-financial asset or service and the corresponding obligation of the other party do not establish a present right or obligation of either party to receive, deliver or exchange a financial asset. For example, contracts that provide for settlement only by the receipt or delivery of a non-financial item (eg an option, futures or forward contract on silver) are not financial instruments. Many commodity contracts are of this type. Some are standardised in form and traded on organised markets in much the same fashion as some derivative financial instruments. For example, a commodity futures contract may be bought and sold readily for cash because it is listed for trading on an exchange and may change hands many times. However, the parties buying and selling the contract are, in effect, trading the underlying commodity. The ability to buy or sell a commodity contract for cash, the ease with which it may be bought or sold and the possibility of negotiating a cash settlement of the obligation to receive or deliver the commodity do not alter the fundamental character of the contract in a way that creates a financial instrument. Nevertheless, some contracts to buy or sell non-financial items that can be settled net or by exchanging financial instruments, or in which the non-financial item is readily convertible to cash, are within the scope of the Standard as if they were financial instruments (see paragraph 8).</w:t>
            </w:r>
          </w:p>
          <w:p w:rsidR="00B22032" w:rsidRPr="004624BC" w:rsidRDefault="00B22032" w:rsidP="00A47EFD">
            <w:pPr>
              <w:spacing w:line="259" w:lineRule="auto"/>
              <w:ind w:left="733" w:hanging="567"/>
              <w:rPr>
                <w:rFonts w:ascii="Arial" w:eastAsia="Arial" w:hAnsi="Arial" w:cs="Arial"/>
                <w:sz w:val="20"/>
                <w:szCs w:val="20"/>
              </w:rPr>
            </w:pPr>
          </w:p>
          <w:p w:rsidR="00B22032" w:rsidRPr="004624BC" w:rsidRDefault="00642E6A" w:rsidP="00A47EFD">
            <w:pPr>
              <w:spacing w:line="259" w:lineRule="auto"/>
              <w:ind w:left="722" w:hanging="630"/>
              <w:jc w:val="both"/>
              <w:rPr>
                <w:rFonts w:ascii="Arial" w:eastAsia="Arial" w:hAnsi="Arial" w:cs="Arial"/>
                <w:sz w:val="20"/>
                <w:szCs w:val="20"/>
              </w:rPr>
            </w:pPr>
            <w:r w:rsidRPr="004624BC">
              <w:rPr>
                <w:rFonts w:ascii="Arial" w:eastAsia="Arial" w:hAnsi="Arial" w:cs="Arial"/>
                <w:sz w:val="20"/>
                <w:szCs w:val="20"/>
              </w:rPr>
              <w:t>AG21</w:t>
            </w:r>
            <w:r w:rsidR="00A47EFD" w:rsidRPr="004624BC">
              <w:rPr>
                <w:rFonts w:ascii="Arial" w:eastAsia="Arial" w:hAnsi="Arial" w:cs="Arial"/>
                <w:sz w:val="20"/>
                <w:szCs w:val="20"/>
              </w:rPr>
              <w:t xml:space="preserve">. </w:t>
            </w:r>
            <w:r w:rsidRPr="004624BC">
              <w:rPr>
                <w:rFonts w:ascii="Arial" w:eastAsia="Arial" w:hAnsi="Arial" w:cs="Arial"/>
                <w:sz w:val="20"/>
                <w:szCs w:val="20"/>
              </w:rPr>
              <w:t>Except as required by IFRS 15</w:t>
            </w:r>
            <w:r w:rsidRPr="004624BC">
              <w:rPr>
                <w:rFonts w:ascii="Arial" w:eastAsia="Arial" w:hAnsi="Arial" w:cs="Arial"/>
                <w:i/>
                <w:sz w:val="20"/>
                <w:szCs w:val="20"/>
              </w:rPr>
              <w:t xml:space="preserve"> Revenue from Contracts with Customers</w:t>
            </w:r>
            <w:r w:rsidRPr="004624BC">
              <w:rPr>
                <w:rFonts w:ascii="Arial" w:eastAsia="Arial" w:hAnsi="Arial" w:cs="Arial"/>
                <w:sz w:val="20"/>
                <w:szCs w:val="20"/>
              </w:rPr>
              <w:t>, a contract that involves the receipt or delivery of physical assets does not give rise to a financial asset of one party and a financial liability of the other party unless any corresponding payment is deferred past the date on which the physical assets are transferred. Such is the case with the purchase or sale of goods on trade credit.</w:t>
            </w:r>
          </w:p>
          <w:p w:rsidR="00B22032" w:rsidRPr="004624BC" w:rsidRDefault="00B22032" w:rsidP="00500192">
            <w:pPr>
              <w:spacing w:line="259" w:lineRule="auto"/>
              <w:ind w:left="697"/>
              <w:rPr>
                <w:rFonts w:ascii="Arial" w:eastAsia="Arial" w:hAnsi="Arial" w:cs="Arial"/>
                <w:sz w:val="20"/>
                <w:szCs w:val="20"/>
              </w:rPr>
            </w:pPr>
          </w:p>
          <w:p w:rsidR="00B22032" w:rsidRPr="004624BC" w:rsidRDefault="00642E6A" w:rsidP="00A47EFD">
            <w:pPr>
              <w:spacing w:line="259" w:lineRule="auto"/>
              <w:ind w:left="764" w:hanging="714"/>
              <w:jc w:val="both"/>
              <w:rPr>
                <w:rFonts w:ascii="Arial" w:eastAsia="Arial" w:hAnsi="Arial" w:cs="Arial"/>
                <w:sz w:val="20"/>
                <w:szCs w:val="20"/>
              </w:rPr>
            </w:pPr>
            <w:r w:rsidRPr="004624BC">
              <w:rPr>
                <w:rFonts w:ascii="Arial" w:eastAsia="Arial" w:hAnsi="Arial" w:cs="Arial"/>
                <w:sz w:val="20"/>
                <w:szCs w:val="20"/>
              </w:rPr>
              <w:t>AG22</w:t>
            </w:r>
            <w:r w:rsidR="00A47EFD" w:rsidRPr="004624BC">
              <w:rPr>
                <w:rFonts w:ascii="Arial" w:eastAsia="Arial" w:hAnsi="Arial" w:cs="Arial"/>
                <w:sz w:val="20"/>
                <w:szCs w:val="20"/>
              </w:rPr>
              <w:t xml:space="preserve">. </w:t>
            </w:r>
            <w:r w:rsidRPr="004624BC">
              <w:rPr>
                <w:rFonts w:ascii="Arial" w:eastAsia="Arial" w:hAnsi="Arial" w:cs="Arial"/>
                <w:sz w:val="20"/>
                <w:szCs w:val="20"/>
              </w:rPr>
              <w:t>Some contracts are commodity-linked, but do not involve settlement through the physical receipt or delivery of a commodity. They specify settlement through cash payments that are determined according to a formula in the contract, rather than through payment of fixed amounts. For example, the principal amount of a bond may be calculated by applying the market price of oil prevailing at the maturity of the bond to a fixed quantity of oil. The principal is indexed by reference to a commodity price but is settled only in cash. Such a contract constitutes a financial instrument.</w:t>
            </w:r>
          </w:p>
          <w:p w:rsidR="00B22032" w:rsidRPr="004624BC" w:rsidRDefault="00B22032" w:rsidP="00A47EFD">
            <w:pPr>
              <w:spacing w:line="259" w:lineRule="auto"/>
              <w:ind w:left="697" w:hanging="673"/>
              <w:rPr>
                <w:rFonts w:ascii="Arial" w:eastAsia="Arial" w:hAnsi="Arial" w:cs="Arial"/>
                <w:sz w:val="20"/>
                <w:szCs w:val="20"/>
              </w:rPr>
            </w:pPr>
          </w:p>
          <w:p w:rsidR="00B22032" w:rsidRPr="004624BC" w:rsidRDefault="00642E6A" w:rsidP="00A47EFD">
            <w:pPr>
              <w:spacing w:line="259" w:lineRule="auto"/>
              <w:ind w:left="792" w:hanging="768"/>
              <w:jc w:val="both"/>
              <w:rPr>
                <w:rFonts w:ascii="Arial" w:eastAsia="Arial" w:hAnsi="Arial" w:cs="Arial"/>
                <w:sz w:val="20"/>
                <w:szCs w:val="20"/>
              </w:rPr>
            </w:pPr>
            <w:r w:rsidRPr="004624BC">
              <w:rPr>
                <w:rFonts w:ascii="Arial" w:eastAsia="Arial" w:hAnsi="Arial" w:cs="Arial"/>
                <w:sz w:val="20"/>
                <w:szCs w:val="20"/>
              </w:rPr>
              <w:t>AG23</w:t>
            </w:r>
            <w:r w:rsidR="00A47EFD" w:rsidRPr="004624BC">
              <w:rPr>
                <w:rFonts w:ascii="Arial" w:eastAsia="Arial" w:hAnsi="Arial" w:cs="Arial"/>
                <w:sz w:val="20"/>
                <w:szCs w:val="20"/>
              </w:rPr>
              <w:t xml:space="preserve">.  </w:t>
            </w:r>
            <w:r w:rsidRPr="004624BC">
              <w:rPr>
                <w:rFonts w:ascii="Arial" w:eastAsia="Arial" w:hAnsi="Arial" w:cs="Arial"/>
                <w:sz w:val="20"/>
                <w:szCs w:val="20"/>
              </w:rPr>
              <w:t>The definition of a financial instrument also encompasses a contract that gives rise to a non-financial asset or non-financial liability in addition to a financial asset or financial liability. Such financial instruments often give one party an option to exchange a financial asset for a non-financial asset. For example, an oil-linked bond may give the holder the right to receive a stream of fixed periodic interest payments and a fixed amount of cash on maturity, with the option to exchange the principal amount for a fixed quantity of oil. The desirability of exercising this option will vary from time to time depending on the fair value of oil relative to the exchange ratio of cash for oil (the exchange price) inherent in the bond. The intentions of the bondholder concerning the exercise of the option do not affect the substance of the component assets. The financial asset of the holder and the financial liability of the issuer make the bond a financial instrument, regardless of the other types of assets and liabilities also created.</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AG24</w:t>
            </w:r>
            <w:r w:rsidR="00A47EFD" w:rsidRPr="004624BC">
              <w:rPr>
                <w:rFonts w:ascii="Arial" w:eastAsia="Arial" w:hAnsi="Arial" w:cs="Arial"/>
                <w:sz w:val="20"/>
                <w:szCs w:val="20"/>
              </w:rPr>
              <w:t>.</w:t>
            </w:r>
            <w:r w:rsidRPr="004624BC">
              <w:rPr>
                <w:rFonts w:ascii="Arial" w:eastAsia="Arial" w:hAnsi="Arial" w:cs="Arial"/>
                <w:sz w:val="20"/>
                <w:szCs w:val="20"/>
              </w:rPr>
              <w:t xml:space="preserve">   [Deleted]</w:t>
            </w:r>
          </w:p>
          <w:p w:rsidR="00B22032" w:rsidRPr="004624BC" w:rsidRDefault="00B22032" w:rsidP="00500192">
            <w:pPr>
              <w:spacing w:line="259" w:lineRule="auto"/>
              <w:rPr>
                <w:rFonts w:ascii="Arial" w:eastAsia="Arial" w:hAnsi="Arial" w:cs="Arial"/>
                <w:sz w:val="20"/>
                <w:szCs w:val="20"/>
              </w:rPr>
            </w:pPr>
          </w:p>
          <w:p w:rsidR="004F1833" w:rsidRPr="004624BC" w:rsidRDefault="004F1833"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b/>
                <w:sz w:val="24"/>
                <w:szCs w:val="24"/>
              </w:rPr>
            </w:pPr>
            <w:r w:rsidRPr="004624BC">
              <w:rPr>
                <w:rFonts w:ascii="Arial" w:eastAsia="Arial" w:hAnsi="Arial" w:cs="Arial"/>
                <w:b/>
                <w:sz w:val="24"/>
                <w:szCs w:val="24"/>
              </w:rPr>
              <w:t>Presentation</w:t>
            </w:r>
          </w:p>
          <w:p w:rsidR="00B22032" w:rsidRPr="004624BC" w:rsidRDefault="00E41CF4" w:rsidP="00500192">
            <w:pPr>
              <w:spacing w:line="259" w:lineRule="auto"/>
              <w:rPr>
                <w:rFonts w:ascii="Arial" w:eastAsia="Arial" w:hAnsi="Arial" w:cs="Arial"/>
                <w:b/>
              </w:rPr>
            </w:pPr>
            <w:r w:rsidRPr="004624BC">
              <w:rPr>
                <w:noProof/>
              </w:rPr>
              <w:pict>
                <v:shape id="Straight Arrow Connector 6" o:spid="_x0000_s1042" type="#_x0000_t32" style="position:absolute;margin-left:2pt;margin-top:0;width:324.25pt;height: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" strokecolor="black [3200]">
                  <v:stroke startarrowwidth="narrow" startarrowlength="short" endarrowwidth="narrow" endarrowlength="short"/>
                  <o:lock v:ext="edit" shapetype="f"/>
                </v:shape>
              </w:pict>
            </w:r>
          </w:p>
          <w:p w:rsidR="00B22032" w:rsidRPr="004624BC" w:rsidRDefault="00642E6A" w:rsidP="00500192">
            <w:pPr>
              <w:spacing w:line="259" w:lineRule="auto"/>
              <w:ind w:firstLine="720"/>
              <w:jc w:val="both"/>
              <w:rPr>
                <w:rFonts w:ascii="Arial" w:eastAsia="Arial" w:hAnsi="Arial" w:cs="Arial"/>
                <w:b/>
                <w:sz w:val="24"/>
                <w:szCs w:val="24"/>
              </w:rPr>
            </w:pPr>
            <w:r w:rsidRPr="004624BC">
              <w:rPr>
                <w:rFonts w:ascii="Arial" w:eastAsia="Arial" w:hAnsi="Arial" w:cs="Arial"/>
                <w:b/>
                <w:sz w:val="24"/>
                <w:szCs w:val="24"/>
              </w:rPr>
              <w:t>Liabilities and equity (paragraphs 15-27)</w:t>
            </w:r>
          </w:p>
          <w:p w:rsidR="00F8488A" w:rsidRPr="004624BC" w:rsidRDefault="00F8488A" w:rsidP="00500192">
            <w:pPr>
              <w:spacing w:line="259" w:lineRule="auto"/>
              <w:ind w:firstLine="720"/>
              <w:jc w:val="both"/>
              <w:rPr>
                <w:rFonts w:ascii="Arial" w:eastAsia="Arial" w:hAnsi="Arial" w:cs="Arial"/>
                <w:b/>
              </w:rPr>
            </w:pPr>
          </w:p>
          <w:p w:rsidR="00B22032" w:rsidRPr="004624BC" w:rsidRDefault="004F1833" w:rsidP="00500192">
            <w:pPr>
              <w:spacing w:line="259" w:lineRule="auto"/>
              <w:ind w:left="720"/>
              <w:jc w:val="both"/>
              <w:rPr>
                <w:rFonts w:ascii="Arial" w:eastAsia="Arial" w:hAnsi="Arial" w:cs="Arial"/>
                <w:b/>
              </w:rPr>
            </w:pPr>
            <w:r w:rsidRPr="004624BC">
              <w:rPr>
                <w:rFonts w:ascii="Arial" w:eastAsia="Arial" w:hAnsi="Arial" w:cs="Arial"/>
                <w:b/>
              </w:rPr>
              <w:t xml:space="preserve">No </w:t>
            </w:r>
            <w:r w:rsidR="00642E6A" w:rsidRPr="004624BC">
              <w:rPr>
                <w:rFonts w:ascii="Arial" w:eastAsia="Arial" w:hAnsi="Arial" w:cs="Arial"/>
                <w:b/>
              </w:rPr>
              <w:t>contractual obligation to deliver cash or another financial asset (paragraphs 17-20)</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8F17D0">
            <w:pPr>
              <w:spacing w:line="259" w:lineRule="auto"/>
              <w:ind w:left="733" w:hanging="697"/>
              <w:jc w:val="both"/>
              <w:rPr>
                <w:rFonts w:ascii="Arial" w:eastAsia="Arial" w:hAnsi="Arial" w:cs="Arial"/>
                <w:sz w:val="20"/>
                <w:szCs w:val="20"/>
              </w:rPr>
            </w:pPr>
            <w:r w:rsidRPr="004624BC">
              <w:rPr>
                <w:rFonts w:ascii="Arial" w:eastAsia="Arial" w:hAnsi="Arial" w:cs="Arial"/>
                <w:sz w:val="20"/>
                <w:szCs w:val="20"/>
              </w:rPr>
              <w:t>AG25</w:t>
            </w:r>
            <w:r w:rsidR="008F17D0" w:rsidRPr="004624BC">
              <w:rPr>
                <w:rFonts w:ascii="Arial" w:eastAsia="Arial" w:hAnsi="Arial" w:cs="Arial"/>
                <w:sz w:val="20"/>
                <w:szCs w:val="20"/>
              </w:rPr>
              <w:t>.</w:t>
            </w:r>
            <w:r w:rsidR="004F1833" w:rsidRPr="004624BC">
              <w:rPr>
                <w:rFonts w:ascii="Arial" w:eastAsia="Arial" w:hAnsi="Arial" w:cs="Arial"/>
                <w:sz w:val="20"/>
                <w:szCs w:val="20"/>
              </w:rPr>
              <w:t xml:space="preserve"> </w:t>
            </w:r>
            <w:r w:rsidRPr="004624BC">
              <w:rPr>
                <w:rFonts w:ascii="Arial" w:eastAsia="Arial" w:hAnsi="Arial" w:cs="Arial"/>
                <w:sz w:val="20"/>
                <w:szCs w:val="20"/>
              </w:rPr>
              <w:t>Preference shares may be issued with various rights. In determining whether a preference share is a financial liability or an equity</w:t>
            </w:r>
            <w:r w:rsidR="008F17D0" w:rsidRPr="004624BC">
              <w:rPr>
                <w:rFonts w:ascii="Arial" w:eastAsia="Arial" w:hAnsi="Arial" w:cs="Arial"/>
                <w:sz w:val="20"/>
                <w:szCs w:val="20"/>
              </w:rPr>
              <w:t xml:space="preserve"> </w:t>
            </w:r>
            <w:r w:rsidRPr="004624BC">
              <w:rPr>
                <w:rFonts w:ascii="Arial" w:eastAsia="Arial" w:hAnsi="Arial" w:cs="Arial"/>
                <w:sz w:val="20"/>
                <w:szCs w:val="20"/>
              </w:rPr>
              <w:t>instrument, an issuer assesses the particular rights attaching to the share to determine whether it exhibits the fundamental characteristic of a financial liability. For example, a preference share that provides for redemption on a specific date or at the option of the holder contains a financial liability because the issuer has an obligation to transfer financial assets to the holder of the share. The potential inability of an issuer to satisfy an obligation to redeem a preference share when contractually required to do so, whether because of a lack of funds, a statutory restriction or insufficient profits or reserves, does not negate the obligation. An option of the issuer to redeem the shares for cash does not satisfy the definition of a financial liability because the issuer does not have a present obligation to transfer financial assets to the shareholders. In this case, redemption of the shares is solely at the discretion of the issuer. An obligation may arise, however, when the issuer of the shares exercises its option, usually by formally notifying the shareholders of an intention to redeem the shares.</w:t>
            </w:r>
          </w:p>
          <w:p w:rsidR="00B22032" w:rsidRPr="004624BC" w:rsidRDefault="00B22032" w:rsidP="00500192">
            <w:pPr>
              <w:spacing w:line="259" w:lineRule="auto"/>
              <w:ind w:left="697"/>
              <w:jc w:val="both"/>
              <w:rPr>
                <w:rFonts w:ascii="Arial" w:eastAsia="Arial" w:hAnsi="Arial" w:cs="Arial"/>
                <w:sz w:val="20"/>
                <w:szCs w:val="20"/>
              </w:rPr>
            </w:pPr>
          </w:p>
          <w:p w:rsidR="00B22032" w:rsidRPr="004624BC" w:rsidRDefault="00642E6A" w:rsidP="008F17D0">
            <w:pPr>
              <w:spacing w:line="259" w:lineRule="auto"/>
              <w:ind w:left="733" w:hanging="733"/>
              <w:jc w:val="both"/>
              <w:rPr>
                <w:rFonts w:ascii="Arial" w:eastAsia="Arial" w:hAnsi="Arial" w:cs="Arial"/>
                <w:sz w:val="20"/>
                <w:szCs w:val="20"/>
              </w:rPr>
            </w:pPr>
            <w:r w:rsidRPr="004624BC">
              <w:rPr>
                <w:rFonts w:ascii="Arial" w:eastAsia="Arial" w:hAnsi="Arial" w:cs="Arial"/>
                <w:sz w:val="20"/>
                <w:szCs w:val="20"/>
              </w:rPr>
              <w:t>AG26</w:t>
            </w:r>
            <w:r w:rsidR="008F17D0" w:rsidRPr="004624BC">
              <w:rPr>
                <w:rFonts w:ascii="Arial" w:eastAsia="Arial" w:hAnsi="Arial" w:cs="Arial"/>
                <w:sz w:val="20"/>
                <w:szCs w:val="20"/>
              </w:rPr>
              <w:t xml:space="preserve">.  </w:t>
            </w:r>
            <w:r w:rsidRPr="004624BC">
              <w:rPr>
                <w:rFonts w:ascii="Arial" w:eastAsia="Arial" w:hAnsi="Arial" w:cs="Arial"/>
                <w:sz w:val="20"/>
                <w:szCs w:val="20"/>
              </w:rPr>
              <w:t>When preference shares are non-redeemable, the appropriate classification is determined by the other rights that attach to them. Classification is based on an assessment of the substance of the contractual arrangements and the definitions of a financial liability and an equity instrument. When distributions to holders of the preference shares, whether cumulative or non-cumulative, are at the discretion of the issuer, the shares are equity instruments. The classification of a preference shares as an equity instrument or a financial liability is not affected by, for example:</w:t>
            </w:r>
          </w:p>
          <w:p w:rsidR="0002792C" w:rsidRPr="004624BC" w:rsidRDefault="0002792C" w:rsidP="008F17D0">
            <w:pPr>
              <w:spacing w:line="259" w:lineRule="auto"/>
              <w:ind w:left="733" w:hanging="733"/>
              <w:jc w:val="both"/>
              <w:rPr>
                <w:rFonts w:ascii="Arial" w:eastAsia="Arial" w:hAnsi="Arial" w:cs="Arial"/>
                <w:sz w:val="20"/>
                <w:szCs w:val="20"/>
              </w:rPr>
            </w:pPr>
          </w:p>
          <w:p w:rsidR="00B22032" w:rsidRPr="004624BC" w:rsidRDefault="00642E6A" w:rsidP="001446B5">
            <w:pPr>
              <w:numPr>
                <w:ilvl w:val="0"/>
                <w:numId w:val="2"/>
              </w:numPr>
              <w:spacing w:line="259" w:lineRule="auto"/>
              <w:ind w:left="1020" w:hanging="323"/>
              <w:jc w:val="both"/>
              <w:rPr>
                <w:rFonts w:ascii="Arial" w:eastAsia="Arial" w:hAnsi="Arial" w:cs="Arial"/>
                <w:sz w:val="20"/>
                <w:szCs w:val="20"/>
              </w:rPr>
            </w:pPr>
            <w:r w:rsidRPr="004624BC">
              <w:rPr>
                <w:rFonts w:ascii="Arial" w:eastAsia="Arial" w:hAnsi="Arial" w:cs="Arial"/>
                <w:sz w:val="20"/>
                <w:szCs w:val="20"/>
              </w:rPr>
              <w:t>a history of making distributions;</w:t>
            </w:r>
          </w:p>
          <w:p w:rsidR="004F1833" w:rsidRPr="004624BC" w:rsidRDefault="004F1833" w:rsidP="004F1833">
            <w:pPr>
              <w:spacing w:line="259" w:lineRule="auto"/>
              <w:ind w:left="1020"/>
              <w:jc w:val="both"/>
              <w:rPr>
                <w:rFonts w:ascii="Arial" w:eastAsia="Arial" w:hAnsi="Arial" w:cs="Arial"/>
                <w:sz w:val="20"/>
                <w:szCs w:val="20"/>
              </w:rPr>
            </w:pPr>
          </w:p>
          <w:p w:rsidR="00B22032" w:rsidRPr="004624BC" w:rsidRDefault="00642E6A" w:rsidP="001446B5">
            <w:pPr>
              <w:numPr>
                <w:ilvl w:val="0"/>
                <w:numId w:val="2"/>
              </w:numPr>
              <w:spacing w:line="259" w:lineRule="auto"/>
              <w:ind w:left="1020" w:hanging="323"/>
              <w:jc w:val="both"/>
              <w:rPr>
                <w:rFonts w:ascii="Arial" w:eastAsia="Arial" w:hAnsi="Arial" w:cs="Arial"/>
                <w:sz w:val="20"/>
                <w:szCs w:val="20"/>
              </w:rPr>
            </w:pPr>
            <w:r w:rsidRPr="004624BC">
              <w:rPr>
                <w:rFonts w:ascii="Arial" w:eastAsia="Arial" w:hAnsi="Arial" w:cs="Arial"/>
                <w:sz w:val="20"/>
                <w:szCs w:val="20"/>
              </w:rPr>
              <w:t>an intention to make distributions in the future;</w:t>
            </w:r>
          </w:p>
          <w:p w:rsidR="0002792C" w:rsidRPr="004624BC" w:rsidRDefault="0002792C" w:rsidP="001446B5">
            <w:pPr>
              <w:spacing w:line="259" w:lineRule="auto"/>
              <w:ind w:left="1020" w:hanging="323"/>
              <w:jc w:val="both"/>
              <w:rPr>
                <w:rFonts w:ascii="Arial" w:eastAsia="Arial" w:hAnsi="Arial" w:cs="Arial"/>
                <w:sz w:val="20"/>
                <w:szCs w:val="20"/>
              </w:rPr>
            </w:pPr>
          </w:p>
          <w:p w:rsidR="0002792C" w:rsidRPr="004624BC" w:rsidRDefault="00642E6A" w:rsidP="004F1833">
            <w:pPr>
              <w:numPr>
                <w:ilvl w:val="0"/>
                <w:numId w:val="2"/>
              </w:numPr>
              <w:spacing w:line="259" w:lineRule="auto"/>
              <w:ind w:left="1020" w:hanging="323"/>
              <w:jc w:val="both"/>
              <w:rPr>
                <w:rFonts w:ascii="Arial" w:eastAsia="Arial" w:hAnsi="Arial" w:cs="Arial"/>
                <w:sz w:val="20"/>
                <w:szCs w:val="20"/>
              </w:rPr>
            </w:pPr>
            <w:r w:rsidRPr="004624BC">
              <w:rPr>
                <w:rFonts w:ascii="Arial" w:eastAsia="Arial" w:hAnsi="Arial" w:cs="Arial"/>
                <w:sz w:val="20"/>
                <w:szCs w:val="20"/>
              </w:rPr>
              <w:t>a possible negative impact on the price of ordinary shares of the issuer if distributions are not made (because of restrictions on paying dividends on the ordinary shares if dividends are not paid on the preference shares);</w:t>
            </w:r>
          </w:p>
          <w:p w:rsidR="0002792C" w:rsidRPr="004624BC" w:rsidRDefault="0002792C" w:rsidP="001446B5">
            <w:pPr>
              <w:spacing w:line="259" w:lineRule="auto"/>
              <w:ind w:left="1020" w:hanging="323"/>
              <w:jc w:val="both"/>
              <w:rPr>
                <w:rFonts w:ascii="Arial" w:eastAsia="Arial" w:hAnsi="Arial" w:cs="Arial"/>
                <w:sz w:val="20"/>
                <w:szCs w:val="20"/>
              </w:rPr>
            </w:pPr>
          </w:p>
          <w:p w:rsidR="00B22032" w:rsidRPr="004624BC" w:rsidRDefault="00642E6A" w:rsidP="001446B5">
            <w:pPr>
              <w:numPr>
                <w:ilvl w:val="0"/>
                <w:numId w:val="2"/>
              </w:numPr>
              <w:spacing w:line="259" w:lineRule="auto"/>
              <w:ind w:left="1020" w:hanging="323"/>
              <w:jc w:val="both"/>
              <w:rPr>
                <w:rFonts w:ascii="Arial" w:eastAsia="Arial" w:hAnsi="Arial" w:cs="Arial"/>
                <w:sz w:val="20"/>
                <w:szCs w:val="20"/>
              </w:rPr>
            </w:pPr>
            <w:r w:rsidRPr="004624BC">
              <w:rPr>
                <w:rFonts w:ascii="Arial" w:eastAsia="Arial" w:hAnsi="Arial" w:cs="Arial"/>
                <w:sz w:val="20"/>
                <w:szCs w:val="20"/>
              </w:rPr>
              <w:t>the amount of the issuer’s reserves;</w:t>
            </w:r>
          </w:p>
          <w:p w:rsidR="0002792C" w:rsidRPr="004624BC" w:rsidRDefault="0002792C" w:rsidP="001446B5">
            <w:pPr>
              <w:spacing w:line="259" w:lineRule="auto"/>
              <w:ind w:left="1020" w:hanging="323"/>
              <w:jc w:val="both"/>
              <w:rPr>
                <w:rFonts w:ascii="Arial" w:eastAsia="Arial" w:hAnsi="Arial" w:cs="Arial"/>
                <w:sz w:val="20"/>
                <w:szCs w:val="20"/>
              </w:rPr>
            </w:pPr>
          </w:p>
          <w:p w:rsidR="001446B5" w:rsidRPr="004624BC" w:rsidRDefault="00642E6A" w:rsidP="001446B5">
            <w:pPr>
              <w:numPr>
                <w:ilvl w:val="0"/>
                <w:numId w:val="2"/>
              </w:numPr>
              <w:spacing w:line="259" w:lineRule="auto"/>
              <w:ind w:left="1020" w:hanging="323"/>
              <w:jc w:val="both"/>
              <w:rPr>
                <w:rFonts w:ascii="Arial" w:eastAsia="Arial" w:hAnsi="Arial" w:cs="Arial"/>
                <w:sz w:val="20"/>
                <w:szCs w:val="20"/>
              </w:rPr>
            </w:pPr>
            <w:r w:rsidRPr="004624BC">
              <w:rPr>
                <w:rFonts w:ascii="Arial" w:eastAsia="Arial" w:hAnsi="Arial" w:cs="Arial"/>
                <w:sz w:val="20"/>
                <w:szCs w:val="20"/>
              </w:rPr>
              <w:t>an issuer’s expectation of a profit or loss for a period; or</w:t>
            </w:r>
          </w:p>
          <w:p w:rsidR="001446B5" w:rsidRPr="004624BC" w:rsidRDefault="001446B5" w:rsidP="001446B5">
            <w:pPr>
              <w:pStyle w:val="ListParagraph"/>
              <w:ind w:left="1020" w:hanging="323"/>
              <w:rPr>
                <w:rFonts w:ascii="Arial" w:eastAsia="Arial" w:hAnsi="Arial" w:cs="Arial"/>
                <w:sz w:val="20"/>
                <w:szCs w:val="20"/>
              </w:rPr>
            </w:pPr>
          </w:p>
          <w:p w:rsidR="00B22032" w:rsidRPr="004624BC" w:rsidRDefault="00642E6A" w:rsidP="001446B5">
            <w:pPr>
              <w:numPr>
                <w:ilvl w:val="0"/>
                <w:numId w:val="2"/>
              </w:numPr>
              <w:spacing w:line="259" w:lineRule="auto"/>
              <w:ind w:left="1020" w:hanging="323"/>
              <w:jc w:val="both"/>
              <w:rPr>
                <w:rFonts w:ascii="Arial" w:eastAsia="Arial" w:hAnsi="Arial" w:cs="Arial"/>
                <w:sz w:val="20"/>
                <w:szCs w:val="20"/>
              </w:rPr>
            </w:pPr>
            <w:r w:rsidRPr="004624BC">
              <w:rPr>
                <w:rFonts w:ascii="Arial" w:eastAsia="Arial" w:hAnsi="Arial" w:cs="Arial"/>
                <w:sz w:val="20"/>
                <w:szCs w:val="20"/>
              </w:rPr>
              <w:t>an ability or inability of the issuer to influence the amount of its profit or loss for the period.</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02792C">
            <w:pPr>
              <w:spacing w:line="259" w:lineRule="auto"/>
              <w:ind w:left="733"/>
              <w:rPr>
                <w:rFonts w:ascii="Arial" w:eastAsia="Arial" w:hAnsi="Arial" w:cs="Arial"/>
                <w:b/>
              </w:rPr>
            </w:pPr>
            <w:r w:rsidRPr="004624BC">
              <w:rPr>
                <w:rFonts w:ascii="Arial" w:eastAsia="Arial" w:hAnsi="Arial" w:cs="Arial"/>
                <w:b/>
              </w:rPr>
              <w:t>Settlement in the entity’s own equit</w:t>
            </w:r>
            <w:r w:rsidR="001446B5" w:rsidRPr="004624BC">
              <w:rPr>
                <w:rFonts w:ascii="Arial" w:eastAsia="Arial" w:hAnsi="Arial" w:cs="Arial"/>
                <w:b/>
              </w:rPr>
              <w:t>y instruments (paragraphs 21-24)</w:t>
            </w:r>
          </w:p>
          <w:p w:rsidR="00B22032" w:rsidRPr="004624BC" w:rsidRDefault="00B22032" w:rsidP="00500192">
            <w:pPr>
              <w:spacing w:line="259" w:lineRule="auto"/>
              <w:rPr>
                <w:rFonts w:ascii="Arial" w:eastAsia="Arial" w:hAnsi="Arial" w:cs="Arial"/>
                <w:b/>
              </w:rPr>
            </w:pPr>
          </w:p>
          <w:p w:rsidR="00B22032" w:rsidRPr="004624BC" w:rsidRDefault="00642E6A" w:rsidP="00500192">
            <w:pPr>
              <w:spacing w:line="259" w:lineRule="auto"/>
              <w:ind w:left="630" w:hanging="630"/>
              <w:rPr>
                <w:rFonts w:ascii="Arial" w:eastAsia="Arial" w:hAnsi="Arial" w:cs="Arial"/>
                <w:sz w:val="20"/>
                <w:szCs w:val="20"/>
              </w:rPr>
            </w:pPr>
            <w:r w:rsidRPr="004624BC">
              <w:rPr>
                <w:rFonts w:ascii="Arial" w:eastAsia="Arial" w:hAnsi="Arial" w:cs="Arial"/>
                <w:sz w:val="20"/>
                <w:szCs w:val="20"/>
              </w:rPr>
              <w:t>AG27</w:t>
            </w:r>
            <w:r w:rsidR="001446B5" w:rsidRPr="004624BC">
              <w:rPr>
                <w:rFonts w:ascii="Arial" w:eastAsia="Arial" w:hAnsi="Arial" w:cs="Arial"/>
                <w:sz w:val="20"/>
                <w:szCs w:val="20"/>
              </w:rPr>
              <w:t>.</w:t>
            </w:r>
            <w:r w:rsidRPr="004624BC">
              <w:rPr>
                <w:rFonts w:ascii="Arial" w:eastAsia="Arial" w:hAnsi="Arial" w:cs="Arial"/>
                <w:sz w:val="20"/>
                <w:szCs w:val="20"/>
              </w:rPr>
              <w:t xml:space="preserve"> The following examples illustrate how to classify different types of contracts on an entity’s own equity instruments: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A12D1B">
            <w:pPr>
              <w:numPr>
                <w:ilvl w:val="0"/>
                <w:numId w:val="10"/>
              </w:numPr>
              <w:spacing w:line="259" w:lineRule="auto"/>
              <w:ind w:left="1020" w:hanging="425"/>
              <w:jc w:val="both"/>
              <w:rPr>
                <w:rFonts w:ascii="Arial" w:eastAsia="Arial" w:hAnsi="Arial" w:cs="Arial"/>
                <w:sz w:val="20"/>
                <w:szCs w:val="20"/>
              </w:rPr>
            </w:pPr>
            <w:r w:rsidRPr="004624BC">
              <w:rPr>
                <w:rFonts w:ascii="Arial" w:eastAsia="Arial" w:hAnsi="Arial" w:cs="Arial"/>
                <w:sz w:val="20"/>
                <w:szCs w:val="20"/>
              </w:rPr>
              <w:t>A contract that will be settled by the entity receiving or delivering a fixed number of its own shares for no future consideration, or exchanging a fixed number of its own shares for a fixed amount of cash or another financial asset, is an equity instrument (except as stated in paragraph 22A). Accordingly, any consideration received or paid for such a contract is added directly to or deducted directly from equity. One example is an issued share option that gives the counterparty a right to buy a fixed number of the entity’s shares for a fixed amount of cash. However, if the contract requires the entity to purchase (redeem) its own shares for cash or another financial asset at a fixed or determinable date or on demand, the entity also recognises a financial liability for the present value of the redemption amount (with the exception of instruments that have all the features and meet the conditions in paragraphs 16A and 16B or paragraphs 16C and 16D). One example is an entity’s obligation under a forward contract to repurchase a fixed number of its own shares for a fixed amount of cash.</w:t>
            </w:r>
          </w:p>
          <w:p w:rsidR="00B22032" w:rsidRPr="004624BC" w:rsidRDefault="00B22032" w:rsidP="00A12D1B">
            <w:pPr>
              <w:spacing w:line="259" w:lineRule="auto"/>
              <w:ind w:left="1020" w:hanging="425"/>
              <w:jc w:val="both"/>
              <w:rPr>
                <w:rFonts w:ascii="Arial" w:eastAsia="Arial" w:hAnsi="Arial" w:cs="Arial"/>
                <w:sz w:val="20"/>
                <w:szCs w:val="20"/>
              </w:rPr>
            </w:pPr>
          </w:p>
          <w:p w:rsidR="00B22032" w:rsidRPr="004624BC" w:rsidRDefault="00642E6A" w:rsidP="00A12D1B">
            <w:pPr>
              <w:numPr>
                <w:ilvl w:val="0"/>
                <w:numId w:val="10"/>
              </w:numPr>
              <w:spacing w:line="259" w:lineRule="auto"/>
              <w:ind w:left="1020" w:hanging="425"/>
              <w:jc w:val="both"/>
              <w:rPr>
                <w:rFonts w:ascii="Arial" w:eastAsia="Arial" w:hAnsi="Arial" w:cs="Arial"/>
                <w:sz w:val="20"/>
                <w:szCs w:val="20"/>
              </w:rPr>
            </w:pPr>
            <w:r w:rsidRPr="004624BC">
              <w:rPr>
                <w:rFonts w:ascii="Arial" w:eastAsia="Arial" w:hAnsi="Arial" w:cs="Arial"/>
                <w:sz w:val="20"/>
                <w:szCs w:val="20"/>
              </w:rPr>
              <w:t>An entity’s obligation to purchase its own shares for cash gives rise to a financial liability for the present value of the redemption amount even if the number of shares that the entity is obliged to repurchase is not fixed or if the obligation is conditional on the counterparty exercising a right to redeem (except as stated in paragraphs 16A and 16B or paragraphs 16C and 16D). One example of a conditional obligation is an issued option that requires the entity to repurchase its own shares for cash if the counterparty exercises the option.</w:t>
            </w:r>
          </w:p>
          <w:p w:rsidR="00B22032" w:rsidRPr="004624BC" w:rsidRDefault="00B22032" w:rsidP="00A12D1B">
            <w:pPr>
              <w:spacing w:line="259" w:lineRule="auto"/>
              <w:ind w:hanging="425"/>
              <w:jc w:val="both"/>
              <w:rPr>
                <w:rFonts w:ascii="Arial" w:eastAsia="Arial" w:hAnsi="Arial" w:cs="Arial"/>
                <w:sz w:val="20"/>
                <w:szCs w:val="20"/>
              </w:rPr>
            </w:pPr>
          </w:p>
          <w:p w:rsidR="00B22032" w:rsidRPr="004624BC" w:rsidRDefault="00642E6A" w:rsidP="00A12D1B">
            <w:pPr>
              <w:numPr>
                <w:ilvl w:val="0"/>
                <w:numId w:val="10"/>
              </w:numPr>
              <w:spacing w:line="259" w:lineRule="auto"/>
              <w:ind w:left="1020" w:hanging="425"/>
              <w:jc w:val="both"/>
              <w:rPr>
                <w:rFonts w:ascii="Arial" w:eastAsia="Arial" w:hAnsi="Arial" w:cs="Arial"/>
                <w:sz w:val="20"/>
                <w:szCs w:val="20"/>
              </w:rPr>
            </w:pPr>
            <w:r w:rsidRPr="004624BC">
              <w:rPr>
                <w:rFonts w:ascii="Arial" w:eastAsia="Arial" w:hAnsi="Arial" w:cs="Arial"/>
                <w:sz w:val="20"/>
                <w:szCs w:val="20"/>
              </w:rPr>
              <w:t>A contract that will be settled in cash or another financial asset is a financial asset or financial liability even if the amount of cash or another financial asset that will be received or delivered is based on changes in the market price of the entity’s own equity (except as stated in paragraphs 16A and 16B or paragraphs 16C and 16D). One example is a net cash-settled share option.</w:t>
            </w:r>
          </w:p>
          <w:p w:rsidR="00B22032" w:rsidRPr="004624BC" w:rsidRDefault="00B22032" w:rsidP="00A12D1B">
            <w:pPr>
              <w:spacing w:line="259" w:lineRule="auto"/>
              <w:ind w:hanging="425"/>
              <w:rPr>
                <w:rFonts w:ascii="Arial" w:eastAsia="Arial" w:hAnsi="Arial" w:cs="Arial"/>
                <w:sz w:val="20"/>
                <w:szCs w:val="20"/>
              </w:rPr>
            </w:pPr>
          </w:p>
          <w:p w:rsidR="00B22032" w:rsidRPr="004624BC" w:rsidRDefault="00642E6A" w:rsidP="00A12D1B">
            <w:pPr>
              <w:numPr>
                <w:ilvl w:val="0"/>
                <w:numId w:val="10"/>
              </w:numPr>
              <w:spacing w:line="259" w:lineRule="auto"/>
              <w:ind w:left="1020" w:hanging="425"/>
              <w:jc w:val="both"/>
              <w:rPr>
                <w:rFonts w:ascii="Arial" w:eastAsia="Arial" w:hAnsi="Arial" w:cs="Arial"/>
                <w:sz w:val="20"/>
                <w:szCs w:val="20"/>
              </w:rPr>
            </w:pPr>
            <w:r w:rsidRPr="004624BC">
              <w:rPr>
                <w:rFonts w:ascii="Arial" w:eastAsia="Arial" w:hAnsi="Arial" w:cs="Arial"/>
                <w:sz w:val="20"/>
                <w:szCs w:val="20"/>
              </w:rPr>
              <w:t>A contract that will be settled in a variable number of the entity’s own shares whose value equals a fixed amount or an amount based on changes in an underlying variable (eg a commodity price) is a financial asset or a financial liability. An example is a written option to buy gold that, if exercised, is settled net in the entity’s own instruments by the entity delivering as many of those instruments as are equal to the value of the option contract. Such a contract is a financial asset or financial liability even if the underlying variable is the entity’s own share price rather than gold. Similarly, a contract that will be settled in a fixed number of the entity’s own shares, but the rights attaching to those shares will be varied so that the settlement value equals a fixed amount or an amount based on changes in an underlying variable, is a financial asset or a financial liability.</w:t>
            </w:r>
          </w:p>
          <w:p w:rsidR="00B22032" w:rsidRPr="004624BC" w:rsidRDefault="00B22032" w:rsidP="00500192">
            <w:pPr>
              <w:spacing w:line="259" w:lineRule="auto"/>
              <w:ind w:left="720"/>
              <w:rPr>
                <w:rFonts w:ascii="Arial" w:eastAsia="Arial" w:hAnsi="Arial" w:cs="Arial"/>
                <w:sz w:val="20"/>
                <w:szCs w:val="20"/>
              </w:rPr>
            </w:pPr>
          </w:p>
          <w:p w:rsidR="00B22032" w:rsidRPr="004624BC" w:rsidRDefault="00642E6A" w:rsidP="004F1833">
            <w:pPr>
              <w:spacing w:line="259" w:lineRule="auto"/>
              <w:ind w:firstLine="742"/>
              <w:rPr>
                <w:rFonts w:ascii="Arial" w:eastAsia="Arial" w:hAnsi="Arial" w:cs="Arial"/>
                <w:b/>
              </w:rPr>
            </w:pPr>
            <w:r w:rsidRPr="004624BC">
              <w:rPr>
                <w:rFonts w:ascii="Arial" w:eastAsia="Arial" w:hAnsi="Arial" w:cs="Arial"/>
                <w:b/>
              </w:rPr>
              <w:t>Contingent settlement provisions (paragraph 25)</w:t>
            </w:r>
          </w:p>
          <w:p w:rsidR="00B22032" w:rsidRPr="004624BC" w:rsidRDefault="00B22032" w:rsidP="00500192">
            <w:pPr>
              <w:spacing w:line="259" w:lineRule="auto"/>
              <w:rPr>
                <w:rFonts w:ascii="Arial" w:eastAsia="Arial" w:hAnsi="Arial" w:cs="Arial"/>
                <w:b/>
              </w:rPr>
            </w:pPr>
          </w:p>
          <w:p w:rsidR="00B22032" w:rsidRPr="004624BC" w:rsidRDefault="00642E6A" w:rsidP="001446B5">
            <w:pPr>
              <w:spacing w:line="259" w:lineRule="auto"/>
              <w:ind w:left="697" w:hanging="669"/>
              <w:jc w:val="both"/>
              <w:rPr>
                <w:rFonts w:ascii="Arial" w:eastAsia="Arial" w:hAnsi="Arial" w:cs="Arial"/>
                <w:sz w:val="20"/>
                <w:szCs w:val="20"/>
              </w:rPr>
            </w:pPr>
            <w:r w:rsidRPr="004624BC">
              <w:rPr>
                <w:rFonts w:ascii="Arial" w:eastAsia="Arial" w:hAnsi="Arial" w:cs="Arial"/>
                <w:sz w:val="20"/>
                <w:szCs w:val="20"/>
              </w:rPr>
              <w:t>AG28</w:t>
            </w:r>
            <w:r w:rsidR="001446B5" w:rsidRPr="004624BC">
              <w:rPr>
                <w:rFonts w:ascii="Arial" w:eastAsia="Arial" w:hAnsi="Arial" w:cs="Arial"/>
                <w:sz w:val="20"/>
                <w:szCs w:val="20"/>
              </w:rPr>
              <w:t xml:space="preserve">. </w:t>
            </w:r>
            <w:r w:rsidRPr="004624BC">
              <w:rPr>
                <w:rFonts w:ascii="Arial" w:eastAsia="Arial" w:hAnsi="Arial" w:cs="Arial"/>
                <w:sz w:val="20"/>
                <w:szCs w:val="20"/>
              </w:rPr>
              <w:t>Paragraph 25 requires that if a part of a contingent settlement provision that could require settlement in cash or another financial asset (or in another way that would result in the instrument being a financial liability) is not genuine, the settlement provision does not affect the classification of a financial instrument. Thus, a contract that requires settlement in cash or a variable number of the entity’s own shares only on the occurrence of an event that is extremely rare, highly abnormal and very unlikely to occur is an equity instrument. Similarly, settlement in a fixed number of an entity’s own shares may be contractually precluded in circumstances that are outside the control of the entity, but if these circumstances have no genuine possibility of occurring, classification as an equity instrument is appropriate.</w:t>
            </w:r>
          </w:p>
          <w:p w:rsidR="00B22032" w:rsidRPr="004624BC" w:rsidRDefault="00B22032" w:rsidP="00500192">
            <w:pPr>
              <w:spacing w:line="259" w:lineRule="auto"/>
              <w:ind w:left="697"/>
              <w:rPr>
                <w:rFonts w:ascii="Arial" w:eastAsia="Arial" w:hAnsi="Arial" w:cs="Arial"/>
                <w:sz w:val="20"/>
                <w:szCs w:val="20"/>
              </w:rPr>
            </w:pPr>
          </w:p>
          <w:p w:rsidR="00B22032" w:rsidRPr="004624BC" w:rsidRDefault="00642E6A" w:rsidP="00500192">
            <w:pPr>
              <w:spacing w:line="259" w:lineRule="auto"/>
              <w:ind w:left="697" w:firstLine="22"/>
              <w:rPr>
                <w:rFonts w:ascii="Arial" w:eastAsia="Arial" w:hAnsi="Arial" w:cs="Arial"/>
                <w:b/>
              </w:rPr>
            </w:pPr>
            <w:r w:rsidRPr="004624BC">
              <w:rPr>
                <w:rFonts w:ascii="Arial" w:eastAsia="Arial" w:hAnsi="Arial" w:cs="Arial"/>
                <w:b/>
              </w:rPr>
              <w:t>Treatment in consolidated financial statements</w:t>
            </w:r>
          </w:p>
          <w:p w:rsidR="00B22032" w:rsidRPr="004624BC" w:rsidRDefault="00B22032" w:rsidP="00500192">
            <w:pPr>
              <w:spacing w:line="259" w:lineRule="auto"/>
              <w:ind w:left="697"/>
              <w:rPr>
                <w:rFonts w:ascii="Arial" w:eastAsia="Arial" w:hAnsi="Arial" w:cs="Arial"/>
                <w:sz w:val="20"/>
                <w:szCs w:val="20"/>
              </w:rPr>
            </w:pPr>
          </w:p>
          <w:p w:rsidR="00B22032" w:rsidRPr="004624BC" w:rsidRDefault="00642E6A" w:rsidP="00A12D1B">
            <w:pPr>
              <w:spacing w:line="259" w:lineRule="auto"/>
              <w:ind w:left="737" w:hanging="669"/>
              <w:jc w:val="both"/>
              <w:rPr>
                <w:rFonts w:ascii="Arial" w:eastAsia="Arial" w:hAnsi="Arial" w:cs="Arial"/>
                <w:sz w:val="20"/>
                <w:szCs w:val="20"/>
              </w:rPr>
            </w:pPr>
            <w:r w:rsidRPr="004624BC">
              <w:rPr>
                <w:rFonts w:ascii="Arial" w:eastAsia="Arial" w:hAnsi="Arial" w:cs="Arial"/>
                <w:sz w:val="20"/>
                <w:szCs w:val="20"/>
              </w:rPr>
              <w:t>AG29</w:t>
            </w:r>
            <w:r w:rsidR="00A12D1B" w:rsidRPr="004624BC">
              <w:rPr>
                <w:rFonts w:ascii="Arial" w:eastAsia="Arial" w:hAnsi="Arial" w:cs="Arial"/>
                <w:sz w:val="20"/>
                <w:szCs w:val="20"/>
              </w:rPr>
              <w:t>.</w:t>
            </w:r>
            <w:r w:rsidRPr="004624BC">
              <w:rPr>
                <w:rFonts w:ascii="Arial" w:eastAsia="Arial" w:hAnsi="Arial" w:cs="Arial"/>
                <w:sz w:val="20"/>
                <w:szCs w:val="20"/>
              </w:rPr>
              <w:t xml:space="preserve"> In consolidated financial statements, an entity presents non-controlling interests—ie the interests of other parties in the equity and income of its subsidiaries—in accordance with IAS 1 and IFRS 10. When classifying a financial instrument (or a component of it) in consolidated financial statements, an entity considers all terms and conditions agreed between members of the group and the holders of the instrument in determining whether the group as a whole has an obligation to deliver cash or another financial asset in respect of the instrument or to settle it in a manner that results in liability classification. When a subsidiary in a group issues a financial instrument and a parent or other group entity agrees additional terms directly with the holders of the instrument (eg a guarantee), the group may not have discretion over distributions or redemption. Although the subsidiary may appropriately classify the instrument without regard to these additional terms in its individual financial statements, the effect of other agreements between members of the group and the holders of the instrument is considered in order to ensure that consolidated financial statements reflect the contracts and transactions entered into by the group as a whole. To the extent that there is such an obligation or settlement provision, the instrument (or the component of it that is subject to the obligation) is classified as a financial liability in consolidated financial statements.</w:t>
            </w:r>
          </w:p>
          <w:p w:rsidR="00B22032" w:rsidRPr="004624BC" w:rsidRDefault="00B22032" w:rsidP="00A12D1B">
            <w:pPr>
              <w:spacing w:line="259" w:lineRule="auto"/>
              <w:ind w:hanging="527"/>
              <w:rPr>
                <w:rFonts w:ascii="Arial" w:eastAsia="Arial" w:hAnsi="Arial" w:cs="Arial"/>
                <w:sz w:val="20"/>
                <w:szCs w:val="20"/>
              </w:rPr>
            </w:pPr>
          </w:p>
          <w:p w:rsidR="00B22032" w:rsidRPr="004624BC" w:rsidRDefault="00642E6A" w:rsidP="00A12D1B">
            <w:pPr>
              <w:spacing w:line="259" w:lineRule="auto"/>
              <w:ind w:left="737" w:hanging="737"/>
              <w:jc w:val="both"/>
              <w:rPr>
                <w:rFonts w:ascii="Arial" w:eastAsia="Arial" w:hAnsi="Arial" w:cs="Arial"/>
                <w:sz w:val="20"/>
                <w:szCs w:val="20"/>
              </w:rPr>
            </w:pPr>
            <w:r w:rsidRPr="004624BC">
              <w:rPr>
                <w:rFonts w:ascii="Arial" w:eastAsia="Arial" w:hAnsi="Arial" w:cs="Arial"/>
                <w:sz w:val="20"/>
                <w:szCs w:val="20"/>
              </w:rPr>
              <w:t>AG29A</w:t>
            </w:r>
            <w:r w:rsidR="00A12D1B" w:rsidRPr="004624BC">
              <w:rPr>
                <w:rFonts w:ascii="Arial" w:eastAsia="Arial" w:hAnsi="Arial" w:cs="Arial"/>
                <w:sz w:val="20"/>
                <w:szCs w:val="20"/>
              </w:rPr>
              <w:t xml:space="preserve">. </w:t>
            </w:r>
            <w:r w:rsidRPr="004624BC">
              <w:rPr>
                <w:rFonts w:ascii="Arial" w:eastAsia="Arial" w:hAnsi="Arial" w:cs="Arial"/>
                <w:sz w:val="20"/>
                <w:szCs w:val="20"/>
              </w:rPr>
              <w:t>Some types of instruments that impose a contractual obligation on the entity are classified as equity instruments in accordance with paragraphs 16A and 16B or paragraphs 16C and 16D. Classification in accordance with those paragraphs is an exception to the principles otherwise applied in this Standard to the classification of an instrument. This exception is not extended to the classification of non-controlling interests in the consolidated financial statements. Therefore, instruments classified as equity instruments in accordance with either paragraphs 16A and 16B or paragraphs 16C and 16D in the separate or individual financial statements that are non-controlling interests are classified as liabilities in the consolidated financial statements of the group.</w:t>
            </w:r>
          </w:p>
          <w:p w:rsidR="00B22032" w:rsidRPr="004624BC" w:rsidRDefault="00B22032" w:rsidP="00A12D1B">
            <w:pPr>
              <w:spacing w:line="259" w:lineRule="auto"/>
              <w:ind w:firstLine="600"/>
              <w:rPr>
                <w:rFonts w:ascii="Arial" w:eastAsia="Arial" w:hAnsi="Arial" w:cs="Arial"/>
                <w:sz w:val="20"/>
                <w:szCs w:val="20"/>
              </w:rPr>
            </w:pPr>
          </w:p>
          <w:p w:rsidR="00B22032" w:rsidRPr="004624BC" w:rsidRDefault="00642E6A" w:rsidP="00A12D1B">
            <w:pPr>
              <w:spacing w:line="259" w:lineRule="auto"/>
              <w:ind w:firstLine="742"/>
              <w:rPr>
                <w:rFonts w:ascii="Arial" w:eastAsia="Arial" w:hAnsi="Arial" w:cs="Arial"/>
                <w:b/>
                <w:sz w:val="24"/>
                <w:szCs w:val="24"/>
              </w:rPr>
            </w:pPr>
            <w:r w:rsidRPr="004624BC">
              <w:rPr>
                <w:rFonts w:ascii="Arial" w:eastAsia="Arial" w:hAnsi="Arial" w:cs="Arial"/>
                <w:b/>
                <w:sz w:val="24"/>
                <w:szCs w:val="24"/>
              </w:rPr>
              <w:t>Compound financial instruments (paragraphs 28-</w:t>
            </w:r>
            <w:r w:rsidR="00666DE6" w:rsidRPr="004624BC">
              <w:rPr>
                <w:rFonts w:ascii="Arial" w:eastAsia="Arial" w:hAnsi="Arial" w:cs="Arial"/>
                <w:b/>
                <w:sz w:val="24"/>
                <w:szCs w:val="24"/>
              </w:rPr>
              <w:t xml:space="preserve"> </w:t>
            </w:r>
            <w:r w:rsidR="00666DE6" w:rsidRPr="004624BC">
              <w:rPr>
                <w:rFonts w:ascii="Arial" w:eastAsia="Arial" w:hAnsi="Arial" w:cs="Arial"/>
                <w:b/>
                <w:sz w:val="24"/>
                <w:szCs w:val="24"/>
              </w:rPr>
              <w:br/>
              <w:t xml:space="preserve">           </w:t>
            </w:r>
            <w:r w:rsidRPr="004624BC">
              <w:rPr>
                <w:rFonts w:ascii="Arial" w:eastAsia="Arial" w:hAnsi="Arial" w:cs="Arial"/>
                <w:b/>
                <w:sz w:val="24"/>
                <w:szCs w:val="24"/>
              </w:rPr>
              <w:t>32)</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A12D1B">
            <w:pPr>
              <w:spacing w:line="259" w:lineRule="auto"/>
              <w:ind w:left="697" w:hanging="697"/>
              <w:jc w:val="both"/>
              <w:rPr>
                <w:rFonts w:ascii="Arial" w:eastAsia="Arial" w:hAnsi="Arial" w:cs="Arial"/>
                <w:sz w:val="20"/>
                <w:szCs w:val="20"/>
              </w:rPr>
            </w:pPr>
            <w:r w:rsidRPr="004624BC">
              <w:rPr>
                <w:rFonts w:ascii="Arial" w:eastAsia="Arial" w:hAnsi="Arial" w:cs="Arial"/>
                <w:sz w:val="20"/>
                <w:szCs w:val="20"/>
              </w:rPr>
              <w:t>AG30</w:t>
            </w:r>
            <w:r w:rsidR="00A12D1B" w:rsidRPr="004624BC">
              <w:rPr>
                <w:rFonts w:ascii="Arial" w:eastAsia="Arial" w:hAnsi="Arial" w:cs="Arial"/>
                <w:sz w:val="20"/>
                <w:szCs w:val="20"/>
              </w:rPr>
              <w:t xml:space="preserve">.  </w:t>
            </w:r>
            <w:r w:rsidRPr="004624BC">
              <w:rPr>
                <w:rFonts w:ascii="Arial" w:eastAsia="Arial" w:hAnsi="Arial" w:cs="Arial"/>
                <w:sz w:val="20"/>
                <w:szCs w:val="20"/>
              </w:rPr>
              <w:t>Paragraph 28 applies only to issuers of non-derivative compound financial instruments. Paragraph 28 does not deal with compound financial instruments from the perspective of holders. IFRS 9 deals with the classification and measurement of financial assets that are compound financial instruments from the holder’s perspective.</w:t>
            </w:r>
          </w:p>
          <w:p w:rsidR="00B22032" w:rsidRPr="004624BC" w:rsidRDefault="00642E6A" w:rsidP="00A12D1B">
            <w:pPr>
              <w:spacing w:line="259" w:lineRule="auto"/>
              <w:ind w:left="697" w:hanging="664"/>
              <w:jc w:val="both"/>
              <w:rPr>
                <w:rFonts w:ascii="Arial" w:eastAsia="Arial" w:hAnsi="Arial" w:cs="Arial"/>
                <w:sz w:val="20"/>
                <w:szCs w:val="20"/>
              </w:rPr>
            </w:pPr>
            <w:r w:rsidRPr="004624BC">
              <w:rPr>
                <w:rFonts w:ascii="Arial" w:eastAsia="Arial" w:hAnsi="Arial" w:cs="Arial"/>
                <w:sz w:val="20"/>
                <w:szCs w:val="20"/>
              </w:rPr>
              <w:t>AG31</w:t>
            </w:r>
            <w:r w:rsidR="00A12D1B" w:rsidRPr="004624BC">
              <w:rPr>
                <w:rFonts w:ascii="Arial" w:eastAsia="Arial" w:hAnsi="Arial" w:cs="Arial"/>
                <w:sz w:val="20"/>
                <w:szCs w:val="20"/>
              </w:rPr>
              <w:t xml:space="preserve">. </w:t>
            </w:r>
            <w:r w:rsidRPr="004624BC">
              <w:rPr>
                <w:rFonts w:ascii="Arial" w:eastAsia="Arial" w:hAnsi="Arial" w:cs="Arial"/>
                <w:sz w:val="20"/>
                <w:szCs w:val="20"/>
              </w:rPr>
              <w:t>A common form of compound financial instrument is a debt instrument with an embedded conversion option, such as a bond convertible into ordinary shares of the issuer, and without any other embedded derivative features. Paragraph 28 requires the issuer of such a financial instrument to present the liability component and the equity component separately in the statement of financial position, as follows: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numPr>
                <w:ilvl w:val="0"/>
                <w:numId w:val="43"/>
              </w:numPr>
              <w:spacing w:line="259" w:lineRule="auto"/>
              <w:ind w:left="1057"/>
              <w:jc w:val="both"/>
              <w:rPr>
                <w:rFonts w:ascii="Arial" w:eastAsia="Arial" w:hAnsi="Arial" w:cs="Arial"/>
                <w:sz w:val="20"/>
                <w:szCs w:val="20"/>
              </w:rPr>
            </w:pPr>
            <w:r w:rsidRPr="004624BC">
              <w:rPr>
                <w:rFonts w:ascii="Arial" w:eastAsia="Arial" w:hAnsi="Arial" w:cs="Arial"/>
                <w:sz w:val="20"/>
                <w:szCs w:val="20"/>
              </w:rPr>
              <w:t>The issuer’s obligation to make scheduled payments of interest and principal is a financial liability that exists as long as the instrument is not converted. On initial recognition, the fair value of the liability component is the present value of the contractually determined stream of future cash flows discounted at the rate of interest applied at that time by the market to instruments of comparable credit status and providing substantially the same cash flows, on the same terms, but without the conversion option.</w:t>
            </w:r>
          </w:p>
          <w:p w:rsidR="00B22032" w:rsidRPr="004624BC" w:rsidRDefault="00B22032" w:rsidP="00500192">
            <w:pPr>
              <w:spacing w:line="259" w:lineRule="auto"/>
              <w:ind w:left="1057" w:hanging="360"/>
              <w:jc w:val="both"/>
              <w:rPr>
                <w:rFonts w:ascii="Arial" w:eastAsia="Arial" w:hAnsi="Arial" w:cs="Arial"/>
                <w:sz w:val="20"/>
                <w:szCs w:val="20"/>
              </w:rPr>
            </w:pPr>
          </w:p>
          <w:p w:rsidR="00B22032" w:rsidRPr="004624BC" w:rsidRDefault="00642E6A" w:rsidP="00500192">
            <w:pPr>
              <w:numPr>
                <w:ilvl w:val="0"/>
                <w:numId w:val="43"/>
              </w:numPr>
              <w:spacing w:line="259" w:lineRule="auto"/>
              <w:ind w:left="1057"/>
              <w:jc w:val="both"/>
              <w:rPr>
                <w:rFonts w:ascii="Arial" w:eastAsia="Arial" w:hAnsi="Arial" w:cs="Arial"/>
                <w:sz w:val="20"/>
                <w:szCs w:val="20"/>
              </w:rPr>
            </w:pPr>
            <w:r w:rsidRPr="004624BC">
              <w:rPr>
                <w:rFonts w:ascii="Arial" w:eastAsia="Arial" w:hAnsi="Arial" w:cs="Arial"/>
                <w:sz w:val="20"/>
                <w:szCs w:val="20"/>
              </w:rPr>
              <w:t>The equity instrument is an embedded option to convert the liability into equity of the issuer. This option has value on initial recognition even when it is out of the money.</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A12D1B">
            <w:pPr>
              <w:spacing w:line="259" w:lineRule="auto"/>
              <w:ind w:left="697" w:hanging="664"/>
              <w:jc w:val="both"/>
              <w:rPr>
                <w:rFonts w:ascii="Arial" w:eastAsia="Arial" w:hAnsi="Arial" w:cs="Arial"/>
                <w:sz w:val="20"/>
                <w:szCs w:val="20"/>
              </w:rPr>
            </w:pPr>
            <w:r w:rsidRPr="004624BC">
              <w:rPr>
                <w:rFonts w:ascii="Arial" w:eastAsia="Arial" w:hAnsi="Arial" w:cs="Arial"/>
                <w:sz w:val="20"/>
                <w:szCs w:val="20"/>
              </w:rPr>
              <w:t>AG32</w:t>
            </w:r>
            <w:r w:rsidR="00A12D1B" w:rsidRPr="004624BC">
              <w:rPr>
                <w:rFonts w:ascii="Arial" w:eastAsia="Arial" w:hAnsi="Arial" w:cs="Arial"/>
                <w:sz w:val="20"/>
                <w:szCs w:val="20"/>
              </w:rPr>
              <w:t xml:space="preserve">. </w:t>
            </w:r>
            <w:r w:rsidRPr="004624BC">
              <w:rPr>
                <w:rFonts w:ascii="Arial" w:eastAsia="Arial" w:hAnsi="Arial" w:cs="Arial"/>
                <w:sz w:val="20"/>
                <w:szCs w:val="20"/>
              </w:rPr>
              <w:t>On conversion of a convertible instrument at maturity, the entity derecognises the liability component and recognises it as equity. The original equity component remains as equity (although it may be transferred from one-line item within equity to another). There is no gain or loss on conversion at maturity.</w:t>
            </w:r>
          </w:p>
          <w:p w:rsidR="00B22032" w:rsidRPr="004624BC" w:rsidRDefault="00B22032" w:rsidP="00500192">
            <w:pPr>
              <w:spacing w:line="259" w:lineRule="auto"/>
              <w:ind w:left="697"/>
              <w:jc w:val="both"/>
              <w:rPr>
                <w:rFonts w:ascii="Arial" w:eastAsia="Arial" w:hAnsi="Arial" w:cs="Arial"/>
                <w:sz w:val="20"/>
                <w:szCs w:val="20"/>
              </w:rPr>
            </w:pPr>
          </w:p>
          <w:p w:rsidR="00B22032" w:rsidRPr="004624BC" w:rsidRDefault="00B22032" w:rsidP="00A12D1B">
            <w:pPr>
              <w:spacing w:line="259" w:lineRule="auto"/>
              <w:ind w:left="742" w:hanging="709"/>
              <w:jc w:val="both"/>
              <w:rPr>
                <w:rFonts w:ascii="Arial" w:eastAsia="Arial" w:hAnsi="Arial" w:cs="Arial"/>
                <w:sz w:val="20"/>
                <w:szCs w:val="20"/>
              </w:rPr>
            </w:pPr>
          </w:p>
          <w:p w:rsidR="00B22032" w:rsidRPr="004624BC" w:rsidRDefault="00F360CC" w:rsidP="00A12D1B">
            <w:pPr>
              <w:spacing w:line="259" w:lineRule="auto"/>
              <w:ind w:left="742" w:hanging="709"/>
              <w:jc w:val="both"/>
              <w:rPr>
                <w:rFonts w:ascii="Arial" w:eastAsia="Arial" w:hAnsi="Arial" w:cs="Arial"/>
                <w:sz w:val="20"/>
                <w:szCs w:val="20"/>
              </w:rPr>
            </w:pPr>
            <w:r w:rsidRPr="004624BC">
              <w:rPr>
                <w:rFonts w:ascii="Arial" w:eastAsia="Arial" w:hAnsi="Arial" w:cs="Arial"/>
                <w:sz w:val="20"/>
                <w:szCs w:val="20"/>
              </w:rPr>
              <w:t xml:space="preserve">AG33. </w:t>
            </w:r>
            <w:r w:rsidR="00642E6A" w:rsidRPr="004624BC">
              <w:rPr>
                <w:rFonts w:ascii="Arial" w:eastAsia="Arial" w:hAnsi="Arial" w:cs="Arial"/>
                <w:sz w:val="20"/>
                <w:szCs w:val="20"/>
              </w:rPr>
              <w:t>When an entity extinguishes a convertible instrument before maturity through an early redemption or repurchase in which the original conversion privileges are unchanged, the entity allocates the consideration paid and any transaction costs for the repurchase or redemption to the liability and equity components of the instrument at the date of the transaction. The method used in allocating the consideration paid and transaction costs to the separate components is consistent with that used in the original allocation to the separate components of the proceeds received by the entity when the convertible instrument was issued, in accordance with paragraphs 28-32.</w:t>
            </w:r>
          </w:p>
          <w:p w:rsidR="00B22032" w:rsidRPr="004624BC" w:rsidRDefault="00B22032" w:rsidP="00500192">
            <w:pPr>
              <w:spacing w:line="259" w:lineRule="auto"/>
              <w:ind w:left="697"/>
              <w:jc w:val="both"/>
              <w:rPr>
                <w:rFonts w:ascii="Arial" w:eastAsia="Arial" w:hAnsi="Arial" w:cs="Arial"/>
                <w:sz w:val="20"/>
                <w:szCs w:val="20"/>
              </w:rPr>
            </w:pPr>
          </w:p>
          <w:p w:rsidR="00B22032" w:rsidRPr="004624BC" w:rsidRDefault="00642E6A" w:rsidP="00F360CC">
            <w:pPr>
              <w:spacing w:line="259" w:lineRule="auto"/>
              <w:ind w:left="689" w:hanging="656"/>
              <w:jc w:val="both"/>
              <w:rPr>
                <w:rFonts w:ascii="Arial" w:eastAsia="Arial" w:hAnsi="Arial" w:cs="Arial"/>
                <w:sz w:val="20"/>
                <w:szCs w:val="20"/>
              </w:rPr>
            </w:pPr>
            <w:r w:rsidRPr="004624BC">
              <w:rPr>
                <w:rFonts w:ascii="Arial" w:eastAsia="Arial" w:hAnsi="Arial" w:cs="Arial"/>
                <w:sz w:val="20"/>
                <w:szCs w:val="20"/>
              </w:rPr>
              <w:t>AG34</w:t>
            </w:r>
            <w:r w:rsidR="00F360CC" w:rsidRPr="004624BC">
              <w:rPr>
                <w:rFonts w:ascii="Arial" w:eastAsia="Arial" w:hAnsi="Arial" w:cs="Arial"/>
                <w:sz w:val="20"/>
                <w:szCs w:val="20"/>
              </w:rPr>
              <w:t>.</w:t>
            </w:r>
            <w:r w:rsidRPr="004624BC">
              <w:rPr>
                <w:rFonts w:ascii="Arial" w:eastAsia="Arial" w:hAnsi="Arial" w:cs="Arial"/>
                <w:sz w:val="20"/>
                <w:szCs w:val="20"/>
              </w:rPr>
              <w:t xml:space="preserve">  Once the allocation of the consideration is made, any resulting gain or loss is treated in accordance with accounting principles applicable to the related component, as follows:</w:t>
            </w:r>
          </w:p>
          <w:p w:rsidR="009B2BB6" w:rsidRPr="004624BC" w:rsidRDefault="009B2BB6" w:rsidP="00F360CC">
            <w:pPr>
              <w:spacing w:line="259" w:lineRule="auto"/>
              <w:ind w:left="689" w:hanging="656"/>
              <w:jc w:val="both"/>
              <w:rPr>
                <w:rFonts w:ascii="Arial" w:eastAsia="Arial" w:hAnsi="Arial" w:cs="Arial"/>
                <w:sz w:val="20"/>
                <w:szCs w:val="20"/>
              </w:rPr>
            </w:pPr>
          </w:p>
          <w:p w:rsidR="00B22032" w:rsidRPr="004624BC" w:rsidRDefault="00642E6A" w:rsidP="00512872">
            <w:pPr>
              <w:pStyle w:val="ListParagraph"/>
              <w:numPr>
                <w:ilvl w:val="0"/>
                <w:numId w:val="92"/>
              </w:numPr>
              <w:jc w:val="both"/>
              <w:rPr>
                <w:rFonts w:ascii="Arial" w:eastAsia="Arial" w:hAnsi="Arial" w:cs="Arial"/>
                <w:sz w:val="20"/>
                <w:szCs w:val="20"/>
              </w:rPr>
            </w:pPr>
            <w:r w:rsidRPr="004624BC">
              <w:rPr>
                <w:rFonts w:ascii="Arial" w:eastAsia="Arial" w:hAnsi="Arial" w:cs="Arial"/>
                <w:sz w:val="20"/>
                <w:szCs w:val="20"/>
              </w:rPr>
              <w:t>the amount of gain or loss relating to the liability component is recognised in profit or loss; and</w:t>
            </w:r>
          </w:p>
          <w:p w:rsidR="00F360CC" w:rsidRPr="004624BC" w:rsidRDefault="00F360CC" w:rsidP="00F360CC">
            <w:pPr>
              <w:pStyle w:val="ListParagraph"/>
              <w:ind w:left="1007"/>
              <w:jc w:val="both"/>
              <w:rPr>
                <w:rFonts w:ascii="Arial" w:eastAsia="Arial" w:hAnsi="Arial" w:cs="Arial"/>
                <w:sz w:val="20"/>
                <w:szCs w:val="20"/>
              </w:rPr>
            </w:pPr>
          </w:p>
          <w:p w:rsidR="00B22032" w:rsidRPr="004624BC" w:rsidRDefault="00642E6A" w:rsidP="004F1833">
            <w:pPr>
              <w:spacing w:line="259" w:lineRule="auto"/>
              <w:ind w:left="941" w:hanging="294"/>
              <w:jc w:val="both"/>
              <w:rPr>
                <w:rFonts w:ascii="Arial" w:eastAsia="Arial" w:hAnsi="Arial" w:cs="Arial"/>
                <w:sz w:val="20"/>
                <w:szCs w:val="20"/>
              </w:rPr>
            </w:pPr>
            <w:r w:rsidRPr="004624BC">
              <w:rPr>
                <w:rFonts w:ascii="Arial" w:eastAsia="Arial" w:hAnsi="Arial" w:cs="Arial"/>
                <w:sz w:val="20"/>
                <w:szCs w:val="20"/>
              </w:rPr>
              <w:t>(b) the amount of consideration relating to the equity component is recognised in equity.</w:t>
            </w:r>
          </w:p>
          <w:p w:rsidR="00AE4EE7" w:rsidRPr="004624BC" w:rsidRDefault="00AE4EE7" w:rsidP="004F1833">
            <w:pPr>
              <w:spacing w:line="259" w:lineRule="auto"/>
              <w:ind w:left="941" w:hanging="294"/>
              <w:jc w:val="both"/>
              <w:rPr>
                <w:rFonts w:ascii="Arial" w:eastAsia="Arial" w:hAnsi="Arial" w:cs="Arial"/>
                <w:sz w:val="20"/>
                <w:szCs w:val="20"/>
              </w:rPr>
            </w:pPr>
          </w:p>
          <w:p w:rsidR="00B22032" w:rsidRPr="004624BC" w:rsidRDefault="00642E6A" w:rsidP="004F1833">
            <w:pPr>
              <w:spacing w:line="259" w:lineRule="auto"/>
              <w:ind w:left="697" w:hanging="664"/>
              <w:jc w:val="both"/>
              <w:rPr>
                <w:rFonts w:ascii="Arial" w:eastAsia="Arial" w:hAnsi="Arial" w:cs="Arial"/>
                <w:sz w:val="20"/>
                <w:szCs w:val="20"/>
              </w:rPr>
            </w:pPr>
            <w:r w:rsidRPr="004624BC">
              <w:rPr>
                <w:rFonts w:ascii="Arial" w:eastAsia="Arial" w:hAnsi="Arial" w:cs="Arial"/>
                <w:sz w:val="20"/>
                <w:szCs w:val="20"/>
              </w:rPr>
              <w:t>AG35</w:t>
            </w:r>
            <w:r w:rsidR="004F1833" w:rsidRPr="004624BC">
              <w:rPr>
                <w:rFonts w:ascii="Arial" w:eastAsia="Arial" w:hAnsi="Arial" w:cs="Arial"/>
                <w:sz w:val="20"/>
                <w:szCs w:val="20"/>
              </w:rPr>
              <w:t>.</w:t>
            </w:r>
            <w:r w:rsidRPr="004624BC">
              <w:rPr>
                <w:rFonts w:ascii="Arial" w:eastAsia="Arial" w:hAnsi="Arial" w:cs="Arial"/>
                <w:sz w:val="20"/>
                <w:szCs w:val="20"/>
              </w:rPr>
              <w:t xml:space="preserve"> </w:t>
            </w:r>
            <w:r w:rsidR="004F1833" w:rsidRPr="004624BC">
              <w:rPr>
                <w:rFonts w:ascii="Arial" w:eastAsia="Arial" w:hAnsi="Arial" w:cs="Arial"/>
                <w:sz w:val="20"/>
                <w:szCs w:val="20"/>
              </w:rPr>
              <w:t xml:space="preserve"> </w:t>
            </w:r>
            <w:r w:rsidRPr="004624BC">
              <w:rPr>
                <w:rFonts w:ascii="Arial" w:eastAsia="Arial" w:hAnsi="Arial" w:cs="Arial"/>
                <w:sz w:val="20"/>
                <w:szCs w:val="20"/>
              </w:rPr>
              <w:t>An entity may amend the terms of a convertible instrument to induce early conversion, for example by offering a more favourable conversion ratio or paying other additional consideration in the event of conversion before a specified date. The difference, at the date the terms are amended, between the fair value of the consideration the holder receives on conversion of the instrument under the revised terms and the fair value of the consideration the holder would have received under the original terms is recognised as a loss in profit or loss.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4F1833">
            <w:pPr>
              <w:spacing w:line="259" w:lineRule="auto"/>
              <w:ind w:firstLine="742"/>
              <w:rPr>
                <w:rFonts w:ascii="Arial" w:eastAsia="Arial" w:hAnsi="Arial" w:cs="Arial"/>
                <w:b/>
                <w:sz w:val="24"/>
                <w:szCs w:val="24"/>
              </w:rPr>
            </w:pPr>
            <w:r w:rsidRPr="004624BC">
              <w:rPr>
                <w:rFonts w:ascii="Arial" w:eastAsia="Arial" w:hAnsi="Arial" w:cs="Arial"/>
                <w:b/>
                <w:sz w:val="24"/>
                <w:szCs w:val="24"/>
              </w:rPr>
              <w:t>Treasury shares (paragraphs 33-34)</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9B2BB6">
            <w:pPr>
              <w:spacing w:line="259" w:lineRule="auto"/>
              <w:ind w:left="689" w:hanging="637"/>
              <w:jc w:val="both"/>
              <w:rPr>
                <w:rFonts w:ascii="Arial" w:eastAsia="Arial" w:hAnsi="Arial" w:cs="Arial"/>
                <w:sz w:val="20"/>
                <w:szCs w:val="20"/>
              </w:rPr>
            </w:pPr>
            <w:r w:rsidRPr="004624BC">
              <w:rPr>
                <w:rFonts w:ascii="Arial" w:eastAsia="Arial" w:hAnsi="Arial" w:cs="Arial"/>
                <w:sz w:val="20"/>
                <w:szCs w:val="20"/>
              </w:rPr>
              <w:t>AG36</w:t>
            </w:r>
            <w:r w:rsidR="009B2BB6" w:rsidRPr="004624BC">
              <w:rPr>
                <w:rFonts w:ascii="Arial" w:eastAsia="Arial" w:hAnsi="Arial" w:cs="Arial"/>
                <w:sz w:val="20"/>
                <w:szCs w:val="20"/>
              </w:rPr>
              <w:t>.</w:t>
            </w:r>
            <w:r w:rsidRPr="004624BC">
              <w:rPr>
                <w:rFonts w:ascii="Arial" w:eastAsia="Arial" w:hAnsi="Arial" w:cs="Arial"/>
                <w:sz w:val="20"/>
                <w:szCs w:val="20"/>
              </w:rPr>
              <w:t xml:space="preserve"> </w:t>
            </w:r>
            <w:r w:rsidR="004F1833" w:rsidRPr="004624BC">
              <w:rPr>
                <w:rFonts w:ascii="Arial" w:eastAsia="Arial" w:hAnsi="Arial" w:cs="Arial"/>
                <w:sz w:val="20"/>
                <w:szCs w:val="20"/>
              </w:rPr>
              <w:t xml:space="preserve"> </w:t>
            </w:r>
            <w:r w:rsidRPr="004624BC">
              <w:rPr>
                <w:rFonts w:ascii="Arial" w:eastAsia="Arial" w:hAnsi="Arial" w:cs="Arial"/>
                <w:sz w:val="20"/>
                <w:szCs w:val="20"/>
              </w:rPr>
              <w:t>An entity’s own equity instruments are not recognised as a financial asset regardless of the reason for which they are reacquired. Paragraph 33 requires an entity that reacquires its own equity instruments to deduct those equity instruments from equity (but see also paragraph 33A). However, when an entity holds its own equity on behalf of others, eg a financial institution holding its own equity on behalf of a client, there is an agency relationship and as a result those holdings are not included in the entity’s statement of financial position.</w:t>
            </w:r>
          </w:p>
          <w:p w:rsidR="00B22032" w:rsidRPr="004624BC" w:rsidRDefault="00B22032" w:rsidP="009B2BB6">
            <w:pPr>
              <w:spacing w:line="259" w:lineRule="auto"/>
              <w:ind w:left="742" w:hanging="690"/>
              <w:jc w:val="both"/>
              <w:rPr>
                <w:rFonts w:ascii="Arial" w:eastAsia="Arial" w:hAnsi="Arial" w:cs="Arial"/>
                <w:sz w:val="20"/>
                <w:szCs w:val="20"/>
              </w:rPr>
            </w:pPr>
          </w:p>
          <w:p w:rsidR="00654A4B" w:rsidRPr="004624BC" w:rsidRDefault="00654A4B" w:rsidP="009B2BB6">
            <w:pPr>
              <w:spacing w:line="259" w:lineRule="auto"/>
              <w:ind w:left="742" w:hanging="690"/>
              <w:jc w:val="both"/>
              <w:rPr>
                <w:rFonts w:ascii="Arial" w:eastAsia="Arial" w:hAnsi="Arial" w:cs="Arial"/>
                <w:sz w:val="20"/>
                <w:szCs w:val="20"/>
              </w:rPr>
            </w:pPr>
          </w:p>
          <w:p w:rsidR="00654A4B" w:rsidRPr="004624BC" w:rsidRDefault="00654A4B" w:rsidP="009B2BB6">
            <w:pPr>
              <w:spacing w:line="259" w:lineRule="auto"/>
              <w:ind w:left="742" w:hanging="690"/>
              <w:jc w:val="both"/>
              <w:rPr>
                <w:rFonts w:ascii="Arial" w:eastAsia="Arial" w:hAnsi="Arial" w:cs="Arial"/>
                <w:sz w:val="20"/>
                <w:szCs w:val="20"/>
              </w:rPr>
            </w:pPr>
          </w:p>
          <w:p w:rsidR="00654A4B" w:rsidRPr="004624BC" w:rsidRDefault="00654A4B" w:rsidP="009B2BB6">
            <w:pPr>
              <w:spacing w:line="259" w:lineRule="auto"/>
              <w:ind w:left="742" w:hanging="690"/>
              <w:jc w:val="both"/>
              <w:rPr>
                <w:rFonts w:ascii="Arial" w:eastAsia="Arial" w:hAnsi="Arial" w:cs="Arial"/>
                <w:sz w:val="20"/>
                <w:szCs w:val="20"/>
              </w:rPr>
            </w:pPr>
          </w:p>
          <w:p w:rsidR="00B22032" w:rsidRPr="004624BC" w:rsidRDefault="00642E6A" w:rsidP="00500192">
            <w:pPr>
              <w:spacing w:line="259" w:lineRule="auto"/>
              <w:ind w:left="697"/>
              <w:jc w:val="both"/>
              <w:rPr>
                <w:rFonts w:ascii="Arial" w:eastAsia="Arial" w:hAnsi="Arial" w:cs="Arial"/>
                <w:b/>
                <w:sz w:val="24"/>
                <w:szCs w:val="24"/>
              </w:rPr>
            </w:pPr>
            <w:r w:rsidRPr="004624BC">
              <w:rPr>
                <w:rFonts w:ascii="Arial" w:eastAsia="Arial" w:hAnsi="Arial" w:cs="Arial"/>
                <w:b/>
                <w:sz w:val="24"/>
                <w:szCs w:val="24"/>
              </w:rPr>
              <w:t>Interest, dividends, losses and gains (paragraphs 35-41)</w:t>
            </w:r>
          </w:p>
          <w:p w:rsidR="00B22032" w:rsidRPr="004624BC" w:rsidRDefault="00B22032" w:rsidP="00500192">
            <w:pPr>
              <w:spacing w:line="259" w:lineRule="auto"/>
              <w:ind w:left="697"/>
              <w:jc w:val="both"/>
              <w:rPr>
                <w:rFonts w:ascii="Arial" w:eastAsia="Arial" w:hAnsi="Arial" w:cs="Arial"/>
                <w:sz w:val="20"/>
                <w:szCs w:val="20"/>
              </w:rPr>
            </w:pPr>
          </w:p>
          <w:p w:rsidR="00B22032" w:rsidRPr="004624BC" w:rsidRDefault="00642E6A" w:rsidP="009B2BB6">
            <w:pPr>
              <w:spacing w:line="259" w:lineRule="auto"/>
              <w:ind w:left="647" w:hanging="614"/>
              <w:jc w:val="both"/>
              <w:rPr>
                <w:rFonts w:ascii="Arial" w:eastAsia="Arial" w:hAnsi="Arial" w:cs="Arial"/>
                <w:sz w:val="20"/>
                <w:szCs w:val="20"/>
              </w:rPr>
            </w:pPr>
            <w:r w:rsidRPr="004624BC">
              <w:rPr>
                <w:rFonts w:ascii="Arial" w:eastAsia="Arial" w:hAnsi="Arial" w:cs="Arial"/>
                <w:sz w:val="20"/>
                <w:szCs w:val="20"/>
              </w:rPr>
              <w:t>AG37</w:t>
            </w:r>
            <w:r w:rsidR="009B2BB6" w:rsidRPr="004624BC">
              <w:rPr>
                <w:rFonts w:ascii="Arial" w:eastAsia="Arial" w:hAnsi="Arial" w:cs="Arial"/>
                <w:sz w:val="20"/>
                <w:szCs w:val="20"/>
              </w:rPr>
              <w:t xml:space="preserve">. </w:t>
            </w:r>
            <w:r w:rsidRPr="004624BC">
              <w:rPr>
                <w:rFonts w:ascii="Arial" w:eastAsia="Arial" w:hAnsi="Arial" w:cs="Arial"/>
                <w:sz w:val="20"/>
                <w:szCs w:val="20"/>
              </w:rPr>
              <w:t>The following example illustrates the application of paragraph 35 to a compound financial instrument. Assume that a non-cumulative preference share is mandatorily redeemable for cash in five years, but that dividends are payable at the discretion of the entity before the redemption date. Such an instrument is a compound financial instrument, with the liability component being the present value of the redemption amount. The unwinding of the discount on this component is recognised in profit or loss and classified as interest expense. Any dividends paid relate to the equity component and, accordingly, are recognised as a distribution of profit or loss. A similar treatment would apply if the redemption was not mandatory but at the option of the holder, or if the share was mandatorily convertible into a variable number of ordinary shares calculated to equal a fixed amount or an amount based on changes in an underlying variable (eg commodity). However, if any unpaid dividends are added to the redemption amount, the entire instrument is a liability. In such a case, any dividends are classified as interest expense.</w:t>
            </w:r>
          </w:p>
          <w:p w:rsidR="00B22032" w:rsidRPr="004624BC" w:rsidRDefault="00B22032" w:rsidP="009B2BB6">
            <w:pPr>
              <w:spacing w:line="259" w:lineRule="auto"/>
              <w:ind w:left="742" w:hanging="709"/>
              <w:rPr>
                <w:rFonts w:ascii="Arial" w:eastAsia="Arial" w:hAnsi="Arial" w:cs="Arial"/>
                <w:sz w:val="20"/>
                <w:szCs w:val="20"/>
              </w:rPr>
            </w:pPr>
          </w:p>
          <w:p w:rsidR="00B22032" w:rsidRPr="004624BC" w:rsidRDefault="00642E6A" w:rsidP="009B2BB6">
            <w:pPr>
              <w:spacing w:line="259" w:lineRule="auto"/>
              <w:ind w:left="600"/>
              <w:rPr>
                <w:rFonts w:ascii="Arial" w:eastAsia="Arial" w:hAnsi="Arial" w:cs="Arial"/>
                <w:b/>
                <w:sz w:val="24"/>
                <w:szCs w:val="24"/>
              </w:rPr>
            </w:pPr>
            <w:r w:rsidRPr="004624BC">
              <w:rPr>
                <w:rFonts w:ascii="Arial" w:eastAsia="Arial" w:hAnsi="Arial" w:cs="Arial"/>
                <w:b/>
                <w:sz w:val="24"/>
                <w:szCs w:val="24"/>
              </w:rPr>
              <w:t>Offsetting a financial asset and a financial liability (paragraphs 42-50)</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AG38</w:t>
            </w:r>
            <w:r w:rsidR="009B2BB6" w:rsidRPr="004624BC">
              <w:rPr>
                <w:rFonts w:ascii="Arial" w:eastAsia="Arial" w:hAnsi="Arial" w:cs="Arial"/>
                <w:sz w:val="20"/>
                <w:szCs w:val="20"/>
              </w:rPr>
              <w:t xml:space="preserve">. </w:t>
            </w:r>
            <w:r w:rsidRPr="004624BC">
              <w:rPr>
                <w:rFonts w:ascii="Arial" w:eastAsia="Arial" w:hAnsi="Arial" w:cs="Arial"/>
                <w:sz w:val="20"/>
                <w:szCs w:val="20"/>
              </w:rPr>
              <w:t>[Deleted]</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ind w:left="630"/>
              <w:rPr>
                <w:rFonts w:ascii="Arial" w:eastAsia="Arial" w:hAnsi="Arial" w:cs="Arial"/>
                <w:b/>
              </w:rPr>
            </w:pPr>
            <w:r w:rsidRPr="004624BC">
              <w:rPr>
                <w:rFonts w:ascii="Arial" w:eastAsia="Arial" w:hAnsi="Arial" w:cs="Arial"/>
                <w:b/>
              </w:rPr>
              <w:t>Criterion that an entity ‘currently has a legally enforceable right to set off the recognised amounts’ (paragraph 42(a))</w:t>
            </w:r>
          </w:p>
          <w:p w:rsidR="00B22032" w:rsidRPr="004624BC" w:rsidRDefault="00B22032" w:rsidP="00500192">
            <w:pPr>
              <w:spacing w:line="259" w:lineRule="auto"/>
              <w:rPr>
                <w:rFonts w:ascii="Arial" w:eastAsia="Arial" w:hAnsi="Arial" w:cs="Arial"/>
                <w:b/>
              </w:rPr>
            </w:pPr>
          </w:p>
          <w:p w:rsidR="00B22032" w:rsidRPr="004624BC" w:rsidRDefault="00642E6A" w:rsidP="009B2BB6">
            <w:pPr>
              <w:spacing w:line="259" w:lineRule="auto"/>
              <w:ind w:left="697" w:hanging="736"/>
              <w:jc w:val="both"/>
              <w:rPr>
                <w:rFonts w:ascii="Arial" w:eastAsia="Arial" w:hAnsi="Arial" w:cs="Arial"/>
                <w:sz w:val="20"/>
                <w:szCs w:val="20"/>
              </w:rPr>
            </w:pPr>
            <w:r w:rsidRPr="004624BC">
              <w:rPr>
                <w:rFonts w:ascii="Arial" w:eastAsia="Arial" w:hAnsi="Arial" w:cs="Arial"/>
                <w:sz w:val="20"/>
                <w:szCs w:val="20"/>
              </w:rPr>
              <w:t>AG38A</w:t>
            </w:r>
            <w:r w:rsidR="009B2BB6" w:rsidRPr="004624BC">
              <w:rPr>
                <w:rFonts w:ascii="Arial" w:eastAsia="Arial" w:hAnsi="Arial" w:cs="Arial"/>
                <w:sz w:val="20"/>
                <w:szCs w:val="20"/>
              </w:rPr>
              <w:t>.</w:t>
            </w:r>
            <w:r w:rsidRPr="004624BC">
              <w:rPr>
                <w:rFonts w:ascii="Arial" w:eastAsia="Arial" w:hAnsi="Arial" w:cs="Arial"/>
                <w:sz w:val="20"/>
                <w:szCs w:val="20"/>
              </w:rPr>
              <w:t xml:space="preserve"> A right of set-off may be currently available or it may be contingent on a future event (for example, the right may be triggered or exercisable only on the occurrence of some future event, such as the default, insolvency or bankruptcy of one of the counterparties). Even if the right of set-off is not contingent on a future event, it may only be legally enforceable in the normal course of business, or in the event of default, or in the event of insolvency or bankruptcy, of one or all of the counterparties.</w:t>
            </w:r>
          </w:p>
          <w:p w:rsidR="00C436B8" w:rsidRPr="004624BC" w:rsidRDefault="00C436B8" w:rsidP="009B2BB6">
            <w:pPr>
              <w:spacing w:line="259" w:lineRule="auto"/>
              <w:ind w:left="697" w:hanging="736"/>
              <w:jc w:val="both"/>
              <w:rPr>
                <w:rFonts w:ascii="Arial" w:eastAsia="Arial" w:hAnsi="Arial" w:cs="Arial"/>
                <w:sz w:val="20"/>
                <w:szCs w:val="20"/>
              </w:rPr>
            </w:pPr>
          </w:p>
          <w:p w:rsidR="00B22032" w:rsidRPr="004624BC" w:rsidRDefault="00B22032" w:rsidP="00C436B8">
            <w:pPr>
              <w:spacing w:line="259" w:lineRule="auto"/>
              <w:jc w:val="both"/>
              <w:rPr>
                <w:rFonts w:ascii="Arial" w:eastAsia="Arial" w:hAnsi="Arial" w:cs="Arial"/>
                <w:sz w:val="20"/>
                <w:szCs w:val="20"/>
              </w:rPr>
            </w:pPr>
          </w:p>
          <w:p w:rsidR="00B22032" w:rsidRPr="004624BC" w:rsidRDefault="00642E6A" w:rsidP="009B2BB6">
            <w:pPr>
              <w:spacing w:line="259" w:lineRule="auto"/>
              <w:ind w:left="697" w:hanging="727"/>
              <w:jc w:val="both"/>
              <w:rPr>
                <w:rFonts w:ascii="Arial" w:eastAsia="Arial" w:hAnsi="Arial" w:cs="Arial"/>
                <w:sz w:val="20"/>
                <w:szCs w:val="20"/>
              </w:rPr>
            </w:pPr>
            <w:r w:rsidRPr="004624BC">
              <w:rPr>
                <w:rFonts w:ascii="Arial" w:eastAsia="Arial" w:hAnsi="Arial" w:cs="Arial"/>
                <w:sz w:val="20"/>
                <w:szCs w:val="20"/>
              </w:rPr>
              <w:t>AG38B</w:t>
            </w:r>
            <w:r w:rsidR="009B2BB6" w:rsidRPr="004624BC">
              <w:rPr>
                <w:rFonts w:ascii="Arial" w:eastAsia="Arial" w:hAnsi="Arial" w:cs="Arial"/>
                <w:sz w:val="20"/>
                <w:szCs w:val="20"/>
              </w:rPr>
              <w:t>.</w:t>
            </w:r>
            <w:r w:rsidRPr="004624BC">
              <w:rPr>
                <w:rFonts w:ascii="Arial" w:eastAsia="Arial" w:hAnsi="Arial" w:cs="Arial"/>
                <w:sz w:val="20"/>
                <w:szCs w:val="20"/>
              </w:rPr>
              <w:t>To meet the criterion in paragraph 42(a), an entity must currently have a legally enforceable right of set-off. This means that the right of set-off:</w:t>
            </w:r>
          </w:p>
          <w:p w:rsidR="00C436B8" w:rsidRPr="004624BC" w:rsidRDefault="00C436B8" w:rsidP="009B2BB6">
            <w:pPr>
              <w:spacing w:line="259" w:lineRule="auto"/>
              <w:ind w:left="697" w:hanging="727"/>
              <w:jc w:val="both"/>
              <w:rPr>
                <w:rFonts w:ascii="Arial" w:eastAsia="Arial" w:hAnsi="Arial" w:cs="Arial"/>
                <w:sz w:val="20"/>
                <w:szCs w:val="20"/>
              </w:rPr>
            </w:pPr>
          </w:p>
          <w:p w:rsidR="00B22032" w:rsidRPr="004624BC" w:rsidRDefault="00642E6A" w:rsidP="00512872">
            <w:pPr>
              <w:pStyle w:val="ListParagraph"/>
              <w:numPr>
                <w:ilvl w:val="0"/>
                <w:numId w:val="93"/>
              </w:numPr>
              <w:jc w:val="both"/>
              <w:rPr>
                <w:rFonts w:ascii="Arial" w:eastAsia="Arial" w:hAnsi="Arial" w:cs="Arial"/>
                <w:sz w:val="20"/>
                <w:szCs w:val="20"/>
              </w:rPr>
            </w:pPr>
            <w:r w:rsidRPr="004624BC">
              <w:rPr>
                <w:rFonts w:ascii="Arial" w:eastAsia="Arial" w:hAnsi="Arial" w:cs="Arial"/>
                <w:sz w:val="20"/>
                <w:szCs w:val="20"/>
              </w:rPr>
              <w:t>must not be contingent on a future event; and</w:t>
            </w:r>
          </w:p>
          <w:p w:rsidR="009B2BB6" w:rsidRPr="004624BC" w:rsidRDefault="009B2BB6" w:rsidP="009B2BB6">
            <w:pPr>
              <w:pStyle w:val="ListParagraph"/>
              <w:ind w:left="1187"/>
              <w:jc w:val="both"/>
              <w:rPr>
                <w:rFonts w:ascii="Arial" w:eastAsia="Arial" w:hAnsi="Arial" w:cs="Arial"/>
                <w:sz w:val="20"/>
                <w:szCs w:val="20"/>
              </w:rPr>
            </w:pPr>
          </w:p>
          <w:p w:rsidR="00B22032" w:rsidRPr="004624BC" w:rsidRDefault="00642E6A" w:rsidP="00512872">
            <w:pPr>
              <w:pStyle w:val="ListParagraph"/>
              <w:numPr>
                <w:ilvl w:val="0"/>
                <w:numId w:val="93"/>
              </w:numPr>
              <w:jc w:val="both"/>
              <w:rPr>
                <w:rFonts w:ascii="Arial" w:eastAsia="Arial" w:hAnsi="Arial" w:cs="Arial"/>
                <w:sz w:val="20"/>
                <w:szCs w:val="20"/>
              </w:rPr>
            </w:pPr>
            <w:r w:rsidRPr="004624BC">
              <w:rPr>
                <w:rFonts w:ascii="Arial" w:eastAsia="Arial" w:hAnsi="Arial" w:cs="Arial"/>
                <w:sz w:val="20"/>
                <w:szCs w:val="20"/>
              </w:rPr>
              <w:t>must be legally enforceable in all of the following circumstances:</w:t>
            </w:r>
          </w:p>
          <w:p w:rsidR="009B2BB6" w:rsidRPr="004624BC" w:rsidRDefault="009B2BB6" w:rsidP="009B2BB6">
            <w:pPr>
              <w:jc w:val="both"/>
              <w:rPr>
                <w:rFonts w:ascii="Arial" w:eastAsia="Arial" w:hAnsi="Arial" w:cs="Arial"/>
                <w:sz w:val="20"/>
                <w:szCs w:val="20"/>
              </w:rPr>
            </w:pPr>
          </w:p>
          <w:p w:rsidR="00B22032" w:rsidRPr="004624BC" w:rsidRDefault="00642E6A" w:rsidP="00512872">
            <w:pPr>
              <w:pStyle w:val="ListParagraph"/>
              <w:numPr>
                <w:ilvl w:val="0"/>
                <w:numId w:val="94"/>
              </w:numPr>
              <w:jc w:val="both"/>
              <w:rPr>
                <w:rFonts w:ascii="Arial" w:eastAsia="Arial" w:hAnsi="Arial" w:cs="Arial"/>
                <w:sz w:val="20"/>
                <w:szCs w:val="20"/>
              </w:rPr>
            </w:pPr>
            <w:r w:rsidRPr="004624BC">
              <w:rPr>
                <w:rFonts w:ascii="Arial" w:eastAsia="Arial" w:hAnsi="Arial" w:cs="Arial"/>
                <w:sz w:val="20"/>
                <w:szCs w:val="20"/>
              </w:rPr>
              <w:t>the normal course of business;</w:t>
            </w:r>
          </w:p>
          <w:p w:rsidR="009B2BB6" w:rsidRPr="004624BC" w:rsidRDefault="009B2BB6" w:rsidP="009B2BB6">
            <w:pPr>
              <w:pStyle w:val="ListParagraph"/>
              <w:ind w:left="1794"/>
              <w:jc w:val="both"/>
              <w:rPr>
                <w:rFonts w:ascii="Arial" w:eastAsia="Arial" w:hAnsi="Arial" w:cs="Arial"/>
                <w:sz w:val="20"/>
                <w:szCs w:val="20"/>
              </w:rPr>
            </w:pPr>
          </w:p>
          <w:p w:rsidR="009B2BB6" w:rsidRPr="004624BC" w:rsidRDefault="00642E6A" w:rsidP="00512872">
            <w:pPr>
              <w:pStyle w:val="ListParagraph"/>
              <w:numPr>
                <w:ilvl w:val="0"/>
                <w:numId w:val="94"/>
              </w:numPr>
              <w:jc w:val="both"/>
              <w:rPr>
                <w:rFonts w:ascii="Arial" w:eastAsia="Arial" w:hAnsi="Arial" w:cs="Arial"/>
                <w:sz w:val="20"/>
                <w:szCs w:val="20"/>
              </w:rPr>
            </w:pPr>
            <w:r w:rsidRPr="004624BC">
              <w:rPr>
                <w:rFonts w:ascii="Arial" w:eastAsia="Arial" w:hAnsi="Arial" w:cs="Arial"/>
                <w:sz w:val="20"/>
                <w:szCs w:val="20"/>
              </w:rPr>
              <w:t>the event of default; and</w:t>
            </w:r>
          </w:p>
          <w:p w:rsidR="009B2BB6" w:rsidRPr="004624BC" w:rsidRDefault="009B2BB6" w:rsidP="009B2BB6">
            <w:pPr>
              <w:pStyle w:val="ListParagraph"/>
              <w:rPr>
                <w:rFonts w:ascii="Arial" w:eastAsia="Arial" w:hAnsi="Arial" w:cs="Arial"/>
                <w:sz w:val="20"/>
                <w:szCs w:val="20"/>
              </w:rPr>
            </w:pPr>
          </w:p>
          <w:p w:rsidR="00B22032" w:rsidRPr="004624BC" w:rsidRDefault="00642E6A" w:rsidP="00512872">
            <w:pPr>
              <w:pStyle w:val="ListParagraph"/>
              <w:numPr>
                <w:ilvl w:val="0"/>
                <w:numId w:val="94"/>
              </w:numPr>
              <w:jc w:val="both"/>
              <w:rPr>
                <w:rFonts w:ascii="Arial" w:eastAsia="Arial" w:hAnsi="Arial" w:cs="Arial"/>
                <w:sz w:val="20"/>
                <w:szCs w:val="20"/>
              </w:rPr>
            </w:pPr>
            <w:r w:rsidRPr="004624BC">
              <w:rPr>
                <w:rFonts w:ascii="Arial" w:eastAsia="Arial" w:hAnsi="Arial" w:cs="Arial"/>
                <w:sz w:val="20"/>
                <w:szCs w:val="20"/>
              </w:rPr>
              <w:t>the event of insolvency or bankruptcy of the entity and all   of the counterparties.</w:t>
            </w:r>
          </w:p>
          <w:p w:rsidR="00C436B8" w:rsidRPr="004624BC" w:rsidRDefault="00C436B8" w:rsidP="00C436B8">
            <w:pPr>
              <w:jc w:val="both"/>
              <w:rPr>
                <w:rFonts w:ascii="Arial" w:eastAsia="Arial" w:hAnsi="Arial" w:cs="Arial"/>
                <w:sz w:val="20"/>
                <w:szCs w:val="20"/>
              </w:rPr>
            </w:pPr>
          </w:p>
          <w:p w:rsidR="00B22032" w:rsidRPr="004624BC" w:rsidRDefault="00642E6A" w:rsidP="00C436B8">
            <w:pPr>
              <w:spacing w:line="259" w:lineRule="auto"/>
              <w:ind w:left="884" w:hanging="851"/>
              <w:jc w:val="both"/>
              <w:rPr>
                <w:rFonts w:ascii="Arial" w:eastAsia="Arial" w:hAnsi="Arial" w:cs="Arial"/>
                <w:sz w:val="20"/>
                <w:szCs w:val="20"/>
              </w:rPr>
            </w:pPr>
            <w:r w:rsidRPr="004624BC">
              <w:rPr>
                <w:rFonts w:ascii="Arial" w:eastAsia="Arial" w:hAnsi="Arial" w:cs="Arial"/>
                <w:sz w:val="20"/>
                <w:szCs w:val="20"/>
              </w:rPr>
              <w:t>AG38C</w:t>
            </w:r>
            <w:r w:rsidR="009B2BB6" w:rsidRPr="004624BC">
              <w:rPr>
                <w:rFonts w:ascii="Arial" w:eastAsia="Arial" w:hAnsi="Arial" w:cs="Arial"/>
                <w:sz w:val="20"/>
                <w:szCs w:val="20"/>
              </w:rPr>
              <w:t>.</w:t>
            </w:r>
            <w:r w:rsidR="00C436B8" w:rsidRPr="004624BC">
              <w:rPr>
                <w:rFonts w:ascii="Arial" w:eastAsia="Arial" w:hAnsi="Arial" w:cs="Arial"/>
                <w:sz w:val="20"/>
                <w:szCs w:val="20"/>
              </w:rPr>
              <w:t xml:space="preserve"> </w:t>
            </w:r>
            <w:r w:rsidRPr="004624BC">
              <w:rPr>
                <w:rFonts w:ascii="Arial" w:eastAsia="Arial" w:hAnsi="Arial" w:cs="Arial"/>
                <w:sz w:val="20"/>
                <w:szCs w:val="20"/>
              </w:rPr>
              <w:t>The nature and extent of the right of set-off, including any conditions attached to its exercise and whether it would remain in the event of default or insolvency or bankruptcy, may vary from one legal jurisdiction to another. Consequently, it cannot be assumed that the right of set-off is automatically available outside of the normal course of business. For example, the bankruptcy or insolvency laws of a jurisdiction may prohibit, or restrict, the right of set-off in the event of bankruptcy or insolvency in some circumstances.</w:t>
            </w:r>
          </w:p>
          <w:p w:rsidR="00B22032" w:rsidRPr="004624BC" w:rsidRDefault="00B22032" w:rsidP="009B2BB6">
            <w:pPr>
              <w:spacing w:line="259" w:lineRule="auto"/>
              <w:jc w:val="both"/>
              <w:rPr>
                <w:rFonts w:ascii="Arial" w:eastAsia="Arial" w:hAnsi="Arial" w:cs="Arial"/>
                <w:sz w:val="20"/>
                <w:szCs w:val="20"/>
              </w:rPr>
            </w:pPr>
          </w:p>
          <w:p w:rsidR="00B22032" w:rsidRPr="004624BC" w:rsidRDefault="00642E6A" w:rsidP="00C436B8">
            <w:pPr>
              <w:spacing w:line="259" w:lineRule="auto"/>
              <w:ind w:left="884" w:hanging="914"/>
              <w:jc w:val="both"/>
              <w:rPr>
                <w:rFonts w:ascii="Arial" w:eastAsia="Arial" w:hAnsi="Arial" w:cs="Arial"/>
                <w:sz w:val="20"/>
                <w:szCs w:val="20"/>
              </w:rPr>
            </w:pPr>
            <w:r w:rsidRPr="004624BC">
              <w:rPr>
                <w:rFonts w:ascii="Arial" w:eastAsia="Arial" w:hAnsi="Arial" w:cs="Arial"/>
                <w:sz w:val="20"/>
                <w:szCs w:val="20"/>
              </w:rPr>
              <w:t>AG38D</w:t>
            </w:r>
            <w:r w:rsidR="009B2BB6" w:rsidRPr="004624BC">
              <w:rPr>
                <w:rFonts w:ascii="Arial" w:eastAsia="Arial" w:hAnsi="Arial" w:cs="Arial"/>
                <w:sz w:val="20"/>
                <w:szCs w:val="20"/>
              </w:rPr>
              <w:t>.</w:t>
            </w:r>
            <w:r w:rsidR="00C436B8" w:rsidRPr="004624BC">
              <w:rPr>
                <w:rFonts w:ascii="Arial" w:eastAsia="Arial" w:hAnsi="Arial" w:cs="Arial"/>
                <w:sz w:val="20"/>
                <w:szCs w:val="20"/>
              </w:rPr>
              <w:t xml:space="preserve">   </w:t>
            </w:r>
            <w:r w:rsidRPr="004624BC">
              <w:rPr>
                <w:rFonts w:ascii="Arial" w:eastAsia="Arial" w:hAnsi="Arial" w:cs="Arial"/>
                <w:sz w:val="20"/>
                <w:szCs w:val="20"/>
              </w:rPr>
              <w:t>The laws applicable to the relationships between the parties (for example, contractual provisions, the laws governing the contract, or the default, insolvency or bankruptcy laws applicable to the parties) need to be considered to ascertain whether the right of set-off is enforceable in the normal course of business, in an event of default, and in the event of insolvency or bankruptcy, of the entity and all of the counterparties (as specified in paragraph AG38B(b)).</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C436B8">
            <w:pPr>
              <w:spacing w:line="259" w:lineRule="auto"/>
              <w:ind w:left="884"/>
              <w:jc w:val="both"/>
              <w:rPr>
                <w:rFonts w:ascii="Arial" w:eastAsia="Arial" w:hAnsi="Arial" w:cs="Arial"/>
                <w:b/>
              </w:rPr>
            </w:pPr>
            <w:r w:rsidRPr="004624BC">
              <w:rPr>
                <w:rFonts w:ascii="Arial" w:eastAsia="Arial" w:hAnsi="Arial" w:cs="Arial"/>
                <w:b/>
              </w:rPr>
              <w:t>Criterion that an entity ‘intends either to settle on a net basis, or to realise the asset and settle the liability simultaneously’ (paragraph 42(b))</w:t>
            </w:r>
          </w:p>
          <w:p w:rsidR="00B22032" w:rsidRPr="004624BC" w:rsidRDefault="00B22032" w:rsidP="00500192">
            <w:pPr>
              <w:spacing w:line="259" w:lineRule="auto"/>
              <w:jc w:val="both"/>
              <w:rPr>
                <w:rFonts w:ascii="Arial" w:eastAsia="Arial" w:hAnsi="Arial" w:cs="Arial"/>
                <w:b/>
              </w:rPr>
            </w:pPr>
          </w:p>
          <w:p w:rsidR="00B22032" w:rsidRPr="004624BC" w:rsidRDefault="00642E6A" w:rsidP="00945A73">
            <w:pPr>
              <w:spacing w:line="259" w:lineRule="auto"/>
              <w:ind w:left="884" w:hanging="884"/>
              <w:jc w:val="both"/>
              <w:rPr>
                <w:rFonts w:ascii="Arial" w:eastAsia="Arial" w:hAnsi="Arial" w:cs="Arial"/>
                <w:sz w:val="20"/>
                <w:szCs w:val="20"/>
              </w:rPr>
            </w:pPr>
            <w:r w:rsidRPr="004624BC">
              <w:rPr>
                <w:rFonts w:ascii="Arial" w:eastAsia="Arial" w:hAnsi="Arial" w:cs="Arial"/>
                <w:sz w:val="20"/>
                <w:szCs w:val="20"/>
              </w:rPr>
              <w:t>AG38E</w:t>
            </w:r>
            <w:r w:rsidR="009B2BB6" w:rsidRPr="004624BC">
              <w:rPr>
                <w:rFonts w:ascii="Arial" w:eastAsia="Arial" w:hAnsi="Arial" w:cs="Arial"/>
                <w:sz w:val="20"/>
                <w:szCs w:val="20"/>
              </w:rPr>
              <w:t>.</w:t>
            </w:r>
            <w:r w:rsidR="00945A73" w:rsidRPr="004624BC">
              <w:rPr>
                <w:rFonts w:ascii="Arial" w:eastAsia="Arial" w:hAnsi="Arial" w:cs="Arial"/>
                <w:sz w:val="20"/>
                <w:szCs w:val="20"/>
              </w:rPr>
              <w:t xml:space="preserve">  </w:t>
            </w:r>
            <w:r w:rsidRPr="004624BC">
              <w:rPr>
                <w:rFonts w:ascii="Arial" w:eastAsia="Arial" w:hAnsi="Arial" w:cs="Arial"/>
                <w:sz w:val="20"/>
                <w:szCs w:val="20"/>
              </w:rPr>
              <w:t>To meet the criterion in paragraph 42(b) an entity must intend either to settle on a net basis or to realise the asset and settle the liability simultaneously. Although the entity may have a right to settle net, it may still realise the asset and settle the liability separately.</w:t>
            </w:r>
          </w:p>
          <w:p w:rsidR="00B22032" w:rsidRPr="004624BC" w:rsidRDefault="00B22032" w:rsidP="00945A73">
            <w:pPr>
              <w:spacing w:line="259" w:lineRule="auto"/>
              <w:jc w:val="both"/>
              <w:rPr>
                <w:rFonts w:ascii="Arial" w:eastAsia="Arial" w:hAnsi="Arial" w:cs="Arial"/>
                <w:sz w:val="20"/>
                <w:szCs w:val="20"/>
              </w:rPr>
            </w:pPr>
          </w:p>
          <w:p w:rsidR="00B22032" w:rsidRPr="004624BC" w:rsidRDefault="00642E6A" w:rsidP="00945A73">
            <w:pPr>
              <w:spacing w:line="259" w:lineRule="auto"/>
              <w:ind w:left="742" w:hanging="758"/>
              <w:jc w:val="both"/>
              <w:rPr>
                <w:rFonts w:ascii="Arial" w:eastAsia="Arial" w:hAnsi="Arial" w:cs="Arial"/>
                <w:sz w:val="20"/>
                <w:szCs w:val="20"/>
              </w:rPr>
            </w:pPr>
            <w:r w:rsidRPr="004624BC">
              <w:rPr>
                <w:rFonts w:ascii="Arial" w:eastAsia="Arial" w:hAnsi="Arial" w:cs="Arial"/>
                <w:sz w:val="20"/>
                <w:szCs w:val="20"/>
              </w:rPr>
              <w:t>AG38F</w:t>
            </w:r>
            <w:r w:rsidR="009B2BB6" w:rsidRPr="004624BC">
              <w:rPr>
                <w:rFonts w:ascii="Arial" w:eastAsia="Arial" w:hAnsi="Arial" w:cs="Arial"/>
                <w:sz w:val="20"/>
                <w:szCs w:val="20"/>
              </w:rPr>
              <w:t>.</w:t>
            </w:r>
            <w:r w:rsidR="00945A73" w:rsidRPr="004624BC">
              <w:rPr>
                <w:rFonts w:ascii="Arial" w:eastAsia="Arial" w:hAnsi="Arial" w:cs="Arial"/>
                <w:sz w:val="20"/>
                <w:szCs w:val="20"/>
              </w:rPr>
              <w:t xml:space="preserve"> </w:t>
            </w:r>
            <w:r w:rsidR="009B2BB6" w:rsidRPr="004624BC">
              <w:rPr>
                <w:rFonts w:ascii="Arial" w:eastAsia="Arial" w:hAnsi="Arial" w:cs="Arial"/>
                <w:sz w:val="20"/>
                <w:szCs w:val="20"/>
              </w:rPr>
              <w:t xml:space="preserve"> </w:t>
            </w:r>
            <w:r w:rsidRPr="004624BC">
              <w:rPr>
                <w:rFonts w:ascii="Arial" w:eastAsia="Arial" w:hAnsi="Arial" w:cs="Arial"/>
                <w:sz w:val="20"/>
                <w:szCs w:val="20"/>
              </w:rPr>
              <w:t>If an entity can settle amounts in a manner such that the outcome is, in effect, equivalent to net settlement, the entity will meet the net settlement criterion in paragraph 42(b). This will occur if, and only if, the gross settlement mechanism has features that eliminate or result in insignificant credit and liquidity risk, and that will process receivables and payables in a single settlement process or cycle. For example, a gross settlement system that has all of the following characteristics would meet the net settlement criterion in paragraph 42(b):</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78"/>
              </w:numPr>
              <w:spacing w:line="259" w:lineRule="auto"/>
              <w:ind w:left="1057"/>
              <w:jc w:val="both"/>
              <w:rPr>
                <w:rFonts w:ascii="Arial" w:eastAsia="Arial" w:hAnsi="Arial" w:cs="Arial"/>
                <w:sz w:val="20"/>
                <w:szCs w:val="20"/>
              </w:rPr>
            </w:pPr>
            <w:r w:rsidRPr="004624BC">
              <w:rPr>
                <w:rFonts w:ascii="Arial" w:eastAsia="Arial" w:hAnsi="Arial" w:cs="Arial"/>
                <w:sz w:val="20"/>
                <w:szCs w:val="20"/>
              </w:rPr>
              <w:t>financial assets and financial lia</w:t>
            </w:r>
            <w:r w:rsidR="00945A73" w:rsidRPr="004624BC">
              <w:rPr>
                <w:rFonts w:ascii="Arial" w:eastAsia="Arial" w:hAnsi="Arial" w:cs="Arial"/>
                <w:sz w:val="20"/>
                <w:szCs w:val="20"/>
              </w:rPr>
              <w:t xml:space="preserve">bilities eligible for set-off </w:t>
            </w:r>
            <w:r w:rsidRPr="004624BC">
              <w:rPr>
                <w:rFonts w:ascii="Arial" w:eastAsia="Arial" w:hAnsi="Arial" w:cs="Arial"/>
                <w:sz w:val="20"/>
                <w:szCs w:val="20"/>
              </w:rPr>
              <w:t>are submitted at the same point in time for processing;</w:t>
            </w:r>
          </w:p>
          <w:p w:rsidR="009B2BB6" w:rsidRPr="004624BC" w:rsidRDefault="009B2BB6" w:rsidP="009B2BB6">
            <w:pPr>
              <w:spacing w:line="259" w:lineRule="auto"/>
              <w:ind w:left="1057"/>
              <w:jc w:val="both"/>
              <w:rPr>
                <w:rFonts w:ascii="Arial" w:eastAsia="Arial" w:hAnsi="Arial" w:cs="Arial"/>
                <w:sz w:val="20"/>
                <w:szCs w:val="20"/>
              </w:rPr>
            </w:pPr>
          </w:p>
          <w:p w:rsidR="00B22032" w:rsidRPr="004624BC" w:rsidRDefault="00642E6A" w:rsidP="00500192">
            <w:pPr>
              <w:numPr>
                <w:ilvl w:val="0"/>
                <w:numId w:val="78"/>
              </w:numPr>
              <w:spacing w:line="259" w:lineRule="auto"/>
              <w:ind w:left="1057"/>
              <w:jc w:val="both"/>
              <w:rPr>
                <w:rFonts w:ascii="Arial" w:eastAsia="Arial" w:hAnsi="Arial" w:cs="Arial"/>
                <w:sz w:val="20"/>
                <w:szCs w:val="20"/>
              </w:rPr>
            </w:pPr>
            <w:r w:rsidRPr="004624BC">
              <w:rPr>
                <w:rFonts w:ascii="Arial" w:eastAsia="Arial" w:hAnsi="Arial" w:cs="Arial"/>
                <w:sz w:val="20"/>
                <w:szCs w:val="20"/>
              </w:rPr>
              <w:t>once the financial assets and financial liabilities are submitted for processing, the parties are committed to fulfil the settlement obligation;</w:t>
            </w:r>
          </w:p>
          <w:p w:rsidR="009B2BB6" w:rsidRPr="004624BC" w:rsidRDefault="009B2BB6" w:rsidP="00062CCF">
            <w:pPr>
              <w:spacing w:line="259" w:lineRule="auto"/>
              <w:jc w:val="both"/>
              <w:rPr>
                <w:rFonts w:ascii="Arial" w:eastAsia="Arial" w:hAnsi="Arial" w:cs="Arial"/>
                <w:sz w:val="20"/>
                <w:szCs w:val="20"/>
              </w:rPr>
            </w:pPr>
          </w:p>
          <w:p w:rsidR="00B22032" w:rsidRPr="004624BC" w:rsidRDefault="00642E6A" w:rsidP="00500192">
            <w:pPr>
              <w:numPr>
                <w:ilvl w:val="0"/>
                <w:numId w:val="78"/>
              </w:numPr>
              <w:spacing w:line="259" w:lineRule="auto"/>
              <w:ind w:left="1057"/>
              <w:jc w:val="both"/>
              <w:rPr>
                <w:rFonts w:ascii="Arial" w:eastAsia="Arial" w:hAnsi="Arial" w:cs="Arial"/>
                <w:sz w:val="20"/>
                <w:szCs w:val="20"/>
              </w:rPr>
            </w:pPr>
            <w:r w:rsidRPr="004624BC">
              <w:rPr>
                <w:rFonts w:ascii="Arial" w:eastAsia="Arial" w:hAnsi="Arial" w:cs="Arial"/>
                <w:sz w:val="20"/>
                <w:szCs w:val="20"/>
              </w:rPr>
              <w:t>there is no potential for the cash flows arising from the assets and liabilities to change once they have been submitted for processing (unless the processing fails —see (d) below);</w:t>
            </w:r>
          </w:p>
          <w:p w:rsidR="00512872" w:rsidRPr="004624BC" w:rsidRDefault="00512872" w:rsidP="00062CCF">
            <w:pPr>
              <w:spacing w:line="259" w:lineRule="auto"/>
              <w:jc w:val="both"/>
              <w:rPr>
                <w:rFonts w:ascii="Arial" w:eastAsia="Arial" w:hAnsi="Arial" w:cs="Arial"/>
                <w:sz w:val="20"/>
                <w:szCs w:val="20"/>
              </w:rPr>
            </w:pPr>
          </w:p>
          <w:p w:rsidR="00945A73" w:rsidRPr="004624BC" w:rsidRDefault="00945A73" w:rsidP="00062CCF">
            <w:pPr>
              <w:spacing w:line="259" w:lineRule="auto"/>
              <w:jc w:val="both"/>
              <w:rPr>
                <w:rFonts w:ascii="Arial" w:eastAsia="Arial" w:hAnsi="Arial" w:cs="Arial"/>
                <w:sz w:val="20"/>
                <w:szCs w:val="20"/>
              </w:rPr>
            </w:pPr>
          </w:p>
          <w:p w:rsidR="00B22032" w:rsidRPr="004624BC" w:rsidRDefault="00642E6A" w:rsidP="00500192">
            <w:pPr>
              <w:numPr>
                <w:ilvl w:val="0"/>
                <w:numId w:val="78"/>
              </w:numPr>
              <w:spacing w:line="259" w:lineRule="auto"/>
              <w:ind w:left="1057"/>
              <w:jc w:val="both"/>
              <w:rPr>
                <w:rFonts w:ascii="Arial" w:eastAsia="Arial" w:hAnsi="Arial" w:cs="Arial"/>
                <w:sz w:val="20"/>
                <w:szCs w:val="20"/>
              </w:rPr>
            </w:pPr>
            <w:r w:rsidRPr="004624BC">
              <w:rPr>
                <w:rFonts w:ascii="Arial" w:eastAsia="Arial" w:hAnsi="Arial" w:cs="Arial"/>
                <w:sz w:val="20"/>
                <w:szCs w:val="20"/>
              </w:rPr>
              <w:t>assets and liabilities that are collateralised with securities will be settled on a securities transfer or similar system (for example, delivery versus payment), so that if the transfer of securities fails, the processing of the related receivable or payable for which the securities are collateral will also fail (and vice versa);</w:t>
            </w:r>
          </w:p>
          <w:p w:rsidR="00945A73" w:rsidRPr="004624BC" w:rsidRDefault="00945A73" w:rsidP="00062CCF">
            <w:pPr>
              <w:spacing w:line="259" w:lineRule="auto"/>
              <w:jc w:val="both"/>
              <w:rPr>
                <w:rFonts w:ascii="Arial" w:eastAsia="Arial" w:hAnsi="Arial" w:cs="Arial"/>
                <w:sz w:val="20"/>
                <w:szCs w:val="20"/>
              </w:rPr>
            </w:pPr>
          </w:p>
          <w:p w:rsidR="00062CCF" w:rsidRPr="004624BC" w:rsidRDefault="00642E6A" w:rsidP="00062CCF">
            <w:pPr>
              <w:numPr>
                <w:ilvl w:val="0"/>
                <w:numId w:val="78"/>
              </w:numPr>
              <w:spacing w:line="259" w:lineRule="auto"/>
              <w:ind w:left="1057"/>
              <w:jc w:val="both"/>
              <w:rPr>
                <w:rFonts w:ascii="Arial" w:eastAsia="Arial" w:hAnsi="Arial" w:cs="Arial"/>
                <w:sz w:val="20"/>
                <w:szCs w:val="20"/>
              </w:rPr>
            </w:pPr>
            <w:r w:rsidRPr="004624BC">
              <w:rPr>
                <w:rFonts w:ascii="Arial" w:eastAsia="Arial" w:hAnsi="Arial" w:cs="Arial"/>
                <w:sz w:val="20"/>
                <w:szCs w:val="20"/>
              </w:rPr>
              <w:t>any transactions that fail, as outlined in (d), will be re-entered for processing until they are settled;</w:t>
            </w:r>
          </w:p>
          <w:p w:rsidR="00062CCF" w:rsidRPr="004624BC" w:rsidRDefault="00062CCF" w:rsidP="00062CCF">
            <w:pPr>
              <w:spacing w:line="259" w:lineRule="auto"/>
              <w:jc w:val="both"/>
              <w:rPr>
                <w:rFonts w:ascii="Arial" w:eastAsia="Arial" w:hAnsi="Arial" w:cs="Arial"/>
                <w:sz w:val="20"/>
                <w:szCs w:val="20"/>
              </w:rPr>
            </w:pPr>
          </w:p>
          <w:p w:rsidR="00B22032" w:rsidRPr="004624BC" w:rsidRDefault="00642E6A" w:rsidP="00500192">
            <w:pPr>
              <w:numPr>
                <w:ilvl w:val="0"/>
                <w:numId w:val="78"/>
              </w:numPr>
              <w:spacing w:line="259" w:lineRule="auto"/>
              <w:ind w:left="1057"/>
              <w:jc w:val="both"/>
              <w:rPr>
                <w:rFonts w:ascii="Arial" w:eastAsia="Arial" w:hAnsi="Arial" w:cs="Arial"/>
                <w:sz w:val="20"/>
                <w:szCs w:val="20"/>
              </w:rPr>
            </w:pPr>
            <w:r w:rsidRPr="004624BC">
              <w:rPr>
                <w:rFonts w:ascii="Arial" w:eastAsia="Arial" w:hAnsi="Arial" w:cs="Arial"/>
                <w:sz w:val="20"/>
                <w:szCs w:val="20"/>
              </w:rPr>
              <w:t>settlement is carried out through the same settlement institution (for example, a settlement bank, a central bank or a central securities depository); and</w:t>
            </w:r>
          </w:p>
          <w:p w:rsidR="00062CCF" w:rsidRPr="004624BC" w:rsidRDefault="00062CCF" w:rsidP="00062CCF">
            <w:pPr>
              <w:spacing w:line="259" w:lineRule="auto"/>
              <w:jc w:val="both"/>
              <w:rPr>
                <w:rFonts w:ascii="Arial" w:eastAsia="Arial" w:hAnsi="Arial" w:cs="Arial"/>
                <w:sz w:val="20"/>
                <w:szCs w:val="20"/>
              </w:rPr>
            </w:pPr>
          </w:p>
          <w:p w:rsidR="00B22032" w:rsidRPr="004624BC" w:rsidRDefault="00642E6A" w:rsidP="00062CCF">
            <w:pPr>
              <w:numPr>
                <w:ilvl w:val="0"/>
                <w:numId w:val="78"/>
              </w:numPr>
              <w:spacing w:line="259" w:lineRule="auto"/>
              <w:ind w:left="1057"/>
              <w:jc w:val="both"/>
              <w:rPr>
                <w:rFonts w:ascii="Arial" w:eastAsia="Arial" w:hAnsi="Arial" w:cs="Arial"/>
                <w:sz w:val="20"/>
                <w:szCs w:val="20"/>
              </w:rPr>
            </w:pPr>
            <w:r w:rsidRPr="004624BC">
              <w:rPr>
                <w:rFonts w:ascii="Arial" w:eastAsia="Arial" w:hAnsi="Arial" w:cs="Arial"/>
                <w:sz w:val="20"/>
                <w:szCs w:val="20"/>
              </w:rPr>
              <w:t>an intraday credit facility is in place that will provide sufficient overdraft amounts to enable the processing of payments at the settlement date for each of the parties, and it is virtually certain that the intraday credit facility will be honoured if called upon.</w:t>
            </w:r>
          </w:p>
          <w:p w:rsidR="00062CCF" w:rsidRPr="004624BC" w:rsidRDefault="00062CCF" w:rsidP="00062CCF">
            <w:pPr>
              <w:spacing w:line="259" w:lineRule="auto"/>
              <w:ind w:left="1057"/>
              <w:jc w:val="both"/>
              <w:rPr>
                <w:rFonts w:ascii="Arial" w:eastAsia="Arial" w:hAnsi="Arial" w:cs="Arial"/>
                <w:sz w:val="20"/>
                <w:szCs w:val="20"/>
              </w:rPr>
            </w:pPr>
          </w:p>
          <w:p w:rsidR="00B22032" w:rsidRPr="004624BC" w:rsidRDefault="00642E6A" w:rsidP="00062CCF">
            <w:pPr>
              <w:spacing w:line="259" w:lineRule="auto"/>
              <w:ind w:left="697" w:hanging="697"/>
              <w:jc w:val="both"/>
              <w:rPr>
                <w:rFonts w:ascii="Arial" w:eastAsia="Arial" w:hAnsi="Arial" w:cs="Arial"/>
                <w:sz w:val="20"/>
                <w:szCs w:val="20"/>
              </w:rPr>
            </w:pPr>
            <w:r w:rsidRPr="004624BC">
              <w:rPr>
                <w:rFonts w:ascii="Arial" w:eastAsia="Arial" w:hAnsi="Arial" w:cs="Arial"/>
                <w:sz w:val="20"/>
                <w:szCs w:val="20"/>
              </w:rPr>
              <w:t>AG39</w:t>
            </w:r>
            <w:r w:rsidR="00062CCF" w:rsidRPr="004624BC">
              <w:rPr>
                <w:rFonts w:ascii="Arial" w:eastAsia="Arial" w:hAnsi="Arial" w:cs="Arial"/>
                <w:sz w:val="20"/>
                <w:szCs w:val="20"/>
              </w:rPr>
              <w:t>.</w:t>
            </w:r>
            <w:r w:rsidRPr="004624BC">
              <w:rPr>
                <w:rFonts w:ascii="Arial" w:eastAsia="Arial" w:hAnsi="Arial" w:cs="Arial"/>
                <w:sz w:val="20"/>
                <w:szCs w:val="20"/>
              </w:rPr>
              <w:t xml:space="preserve">  The Standard does not provide special treatment for so-called ‘synthetic instruments’, which are groups of separate financial instruments acquired and held to emulate the characteristics of another instrument. For example, a floating rate long-term debt combined with an interest rate swap that involves receiving floating payments and making fixed payments synthesises a fixed rate long-term debt. Each of the individual financial instruments that together constitute a ‘synthetic instrument’ represents a contractual right or obligation with its own terms and conditions and each may be transferred or settled separately. Each financial instrument is exposed to risks that may differ from the risks to which other financial instruments are exposed. Accordingly, when one financial instrument in a ‘synthetic instrument’ is an asset and another is a liability, they are not offset and presented in an entity’s statement of financial position on a net basis unless they meet the criteria for offsetting in paragraph 42.</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AG40</w:t>
            </w:r>
            <w:r w:rsidR="00062CCF" w:rsidRPr="004624BC">
              <w:rPr>
                <w:rFonts w:ascii="Arial" w:eastAsia="Arial" w:hAnsi="Arial" w:cs="Arial"/>
                <w:sz w:val="20"/>
                <w:szCs w:val="20"/>
              </w:rPr>
              <w:t xml:space="preserve">.  </w:t>
            </w:r>
            <w:r w:rsidRPr="004624BC">
              <w:rPr>
                <w:rFonts w:ascii="Arial" w:eastAsia="Arial" w:hAnsi="Arial" w:cs="Arial"/>
                <w:sz w:val="20"/>
                <w:szCs w:val="20"/>
              </w:rPr>
              <w:t>[Deleted]</w:t>
            </w:r>
          </w:p>
          <w:p w:rsidR="00B22032" w:rsidRPr="004624BC" w:rsidRDefault="00B22032" w:rsidP="00500192">
            <w:pPr>
              <w:spacing w:line="259" w:lineRule="auto"/>
              <w:rPr>
                <w:rFonts w:ascii="Arial" w:eastAsia="Arial" w:hAnsi="Arial" w:cs="Arial"/>
                <w:sz w:val="20"/>
                <w:szCs w:val="20"/>
              </w:rPr>
            </w:pPr>
          </w:p>
          <w:p w:rsidR="00F8488A" w:rsidRPr="004624BC" w:rsidRDefault="00F8488A" w:rsidP="00500192">
            <w:pPr>
              <w:spacing w:line="259" w:lineRule="auto"/>
              <w:rPr>
                <w:rFonts w:ascii="Arial" w:eastAsia="Arial" w:hAnsi="Arial" w:cs="Arial"/>
                <w:sz w:val="20"/>
                <w:szCs w:val="20"/>
              </w:rPr>
            </w:pPr>
          </w:p>
          <w:p w:rsidR="00F8488A" w:rsidRPr="004624BC" w:rsidRDefault="00F8488A" w:rsidP="00500192">
            <w:pPr>
              <w:spacing w:line="259" w:lineRule="auto"/>
              <w:rPr>
                <w:rFonts w:ascii="Arial" w:eastAsia="Arial" w:hAnsi="Arial" w:cs="Arial"/>
                <w:sz w:val="20"/>
                <w:szCs w:val="20"/>
              </w:rPr>
            </w:pPr>
          </w:p>
          <w:p w:rsidR="00E87494" w:rsidRPr="004624BC" w:rsidRDefault="00E87494" w:rsidP="00500192">
            <w:pPr>
              <w:spacing w:line="259" w:lineRule="auto"/>
              <w:rPr>
                <w:rFonts w:ascii="Arial" w:eastAsia="Arial" w:hAnsi="Arial" w:cs="Arial"/>
                <w:sz w:val="20"/>
                <w:szCs w:val="20"/>
              </w:rPr>
            </w:pPr>
          </w:p>
          <w:p w:rsidR="00F8488A" w:rsidRPr="004624BC" w:rsidRDefault="00F8488A"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b/>
                <w:sz w:val="24"/>
                <w:szCs w:val="24"/>
              </w:rPr>
            </w:pPr>
            <w:r w:rsidRPr="004624BC">
              <w:rPr>
                <w:rFonts w:ascii="Arial" w:eastAsia="Arial" w:hAnsi="Arial" w:cs="Arial"/>
                <w:b/>
                <w:sz w:val="24"/>
                <w:szCs w:val="24"/>
              </w:rPr>
              <w:t>Approval by the Board of IAS 32 issued in December 2003</w:t>
            </w:r>
          </w:p>
          <w:p w:rsidR="00B22032" w:rsidRPr="004624BC" w:rsidRDefault="00E41CF4" w:rsidP="00500192">
            <w:pPr>
              <w:spacing w:line="259" w:lineRule="auto"/>
              <w:rPr>
                <w:rFonts w:ascii="Arial" w:eastAsia="Arial" w:hAnsi="Arial" w:cs="Arial"/>
                <w:b/>
              </w:rPr>
            </w:pPr>
            <w:r w:rsidRPr="004624BC">
              <w:rPr>
                <w:noProof/>
                <w:lang w:val="en-GB"/>
              </w:rPr>
              <w:pict>
                <v:shape id="Straight Arrow Connector 9" o:spid="_x0000_s1041" type="#_x0000_t32" style="position:absolute;margin-left:-2.45pt;margin-top:1.95pt;width:324.25pt;height: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" strokecolor="black [3200]">
                  <v:stroke startarrowwidth="narrow" startarrowlength="short" endarrowwidth="narrow" endarrowlength="short"/>
                  <o:lock v:ext="edit" shapetype="f"/>
                </v:shape>
              </w:pict>
            </w: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 xml:space="preserve">International Accounting Standard 32 </w:t>
            </w:r>
            <w:r w:rsidRPr="004624BC">
              <w:rPr>
                <w:rFonts w:ascii="Arial" w:eastAsia="Arial" w:hAnsi="Arial" w:cs="Arial"/>
                <w:i/>
                <w:sz w:val="20"/>
                <w:szCs w:val="20"/>
              </w:rPr>
              <w:t>Financial Instruments: Disclosure and Presentation</w:t>
            </w:r>
            <w:r w:rsidRPr="004624BC">
              <w:rPr>
                <w:rFonts w:ascii="Arial" w:eastAsia="Arial" w:hAnsi="Arial" w:cs="Arial"/>
                <w:sz w:val="20"/>
                <w:szCs w:val="20"/>
              </w:rPr>
              <w:t xml:space="preserve"> (as revised in 2003) was approved for issue by thirteen of the fourteen members of the International Accounting Standards Board. Mr Leisenring dissented. His dissenting opinion is set out after the Basis for Conclusions.</w:t>
            </w:r>
          </w:p>
          <w:p w:rsidR="00B22032" w:rsidRPr="004624BC" w:rsidRDefault="00B22032" w:rsidP="00500192">
            <w:pPr>
              <w:spacing w:line="259" w:lineRule="auto"/>
              <w:rPr>
                <w:rFonts w:ascii="Arial" w:eastAsia="Arial" w:hAnsi="Arial" w:cs="Arial"/>
                <w:sz w:val="20"/>
                <w:szCs w:val="20"/>
              </w:rPr>
            </w:pP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Sir David Tweedie                 </w:t>
            </w:r>
            <w:r w:rsidR="00642E6A" w:rsidRPr="004624BC">
              <w:rPr>
                <w:rFonts w:ascii="Arial" w:eastAsia="Arial" w:hAnsi="Arial" w:cs="Arial"/>
                <w:sz w:val="20"/>
                <w:szCs w:val="20"/>
              </w:rPr>
              <w:t xml:space="preserve">Chairman </w:t>
            </w:r>
          </w:p>
          <w:p w:rsidR="00B22032" w:rsidRPr="004624BC" w:rsidRDefault="00945A73" w:rsidP="00500192">
            <w:pPr>
              <w:spacing w:line="259" w:lineRule="auto"/>
              <w:rPr>
                <w:rFonts w:ascii="Arial" w:eastAsia="Arial" w:hAnsi="Arial" w:cs="Arial"/>
                <w:sz w:val="20"/>
                <w:szCs w:val="20"/>
              </w:rPr>
            </w:pPr>
            <w:r w:rsidRPr="004624BC">
              <w:rPr>
                <w:rFonts w:ascii="Arial" w:eastAsia="Arial" w:hAnsi="Arial" w:cs="Arial"/>
                <w:sz w:val="20"/>
                <w:szCs w:val="20"/>
              </w:rPr>
              <w:t>Thomas E Jones</w:t>
            </w:r>
            <w:r w:rsidR="00512872" w:rsidRPr="004624BC">
              <w:rPr>
                <w:rFonts w:ascii="Arial" w:eastAsia="Arial" w:hAnsi="Arial" w:cs="Arial"/>
                <w:sz w:val="20"/>
                <w:szCs w:val="20"/>
              </w:rPr>
              <w:t xml:space="preserve">                   </w:t>
            </w:r>
            <w:r w:rsidR="00642E6A" w:rsidRPr="004624BC">
              <w:rPr>
                <w:rFonts w:ascii="Arial" w:eastAsia="Arial" w:hAnsi="Arial" w:cs="Arial"/>
                <w:sz w:val="20"/>
                <w:szCs w:val="20"/>
              </w:rPr>
              <w:t xml:space="preserve">Vice-Chairman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Mary E Barth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Hans-Georg Bruns</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Anthony T Cope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Robert P Garnett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Gilbert Gélard</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James J Leisenring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Warren J McGregor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Patricia L O’Malley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Harry K Schmid</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John T Smith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Geoffrey Whittington</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Tatsumi Yamada</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b/>
                <w:sz w:val="24"/>
                <w:szCs w:val="24"/>
              </w:rPr>
            </w:pPr>
            <w:r w:rsidRPr="004624BC">
              <w:rPr>
                <w:rFonts w:ascii="Arial" w:eastAsia="Arial" w:hAnsi="Arial" w:cs="Arial"/>
                <w:b/>
                <w:sz w:val="24"/>
                <w:szCs w:val="24"/>
              </w:rPr>
              <w:t xml:space="preserve">Approval by the Board of </w:t>
            </w:r>
            <w:r w:rsidRPr="004624BC">
              <w:rPr>
                <w:rFonts w:ascii="Arial" w:eastAsia="Arial" w:hAnsi="Arial" w:cs="Arial"/>
                <w:b/>
                <w:i/>
                <w:sz w:val="24"/>
                <w:szCs w:val="24"/>
              </w:rPr>
              <w:t>Puttable Financial Instruments and Obligations Arising on Liquidation</w:t>
            </w:r>
            <w:r w:rsidRPr="004624BC">
              <w:rPr>
                <w:rFonts w:ascii="Arial" w:eastAsia="Arial" w:hAnsi="Arial" w:cs="Arial"/>
                <w:b/>
                <w:sz w:val="24"/>
                <w:szCs w:val="24"/>
              </w:rPr>
              <w:t xml:space="preserve"> (Amendments to IAS 32 and IAS 1) issued in February 2008</w:t>
            </w:r>
          </w:p>
          <w:p w:rsidR="00B22032" w:rsidRPr="004624BC" w:rsidRDefault="00E41CF4" w:rsidP="00500192">
            <w:pPr>
              <w:spacing w:line="259" w:lineRule="auto"/>
              <w:rPr>
                <w:rFonts w:ascii="Arial" w:eastAsia="Arial" w:hAnsi="Arial" w:cs="Arial"/>
                <w:b/>
              </w:rPr>
            </w:pPr>
            <w:r w:rsidRPr="004624BC">
              <w:rPr>
                <w:noProof/>
                <w:lang w:val="en-GB"/>
              </w:rPr>
              <w:pict>
                <v:shape id="Straight Arrow Connector 42" o:spid="_x0000_s1040" type="#_x0000_t32" style="position:absolute;margin-left:0;margin-top:.25pt;width:324.2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" strokecolor="black [3200]">
                  <v:stroke startarrowwidth="narrow" startarrowlength="short" endarrowwidth="narrow" endarrowlength="short"/>
                  <o:lock v:ext="edit" shapetype="f"/>
                </v:shape>
              </w:pict>
            </w: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i/>
                <w:sz w:val="20"/>
                <w:szCs w:val="20"/>
              </w:rPr>
              <w:t xml:space="preserve">Puttable Financial Instruments and Obligations Arising on Liquidation </w:t>
            </w:r>
            <w:r w:rsidRPr="004624BC">
              <w:rPr>
                <w:rFonts w:ascii="Arial" w:eastAsia="Arial" w:hAnsi="Arial" w:cs="Arial"/>
                <w:sz w:val="20"/>
                <w:szCs w:val="20"/>
              </w:rPr>
              <w:t xml:space="preserve">(Amendments to IAS 32 and IAS 1 </w:t>
            </w:r>
            <w:r w:rsidRPr="004624BC">
              <w:rPr>
                <w:rFonts w:ascii="Arial" w:eastAsia="Arial" w:hAnsi="Arial" w:cs="Arial"/>
                <w:i/>
                <w:sz w:val="20"/>
                <w:szCs w:val="20"/>
              </w:rPr>
              <w:t>Presentation of Financial Statements)</w:t>
            </w:r>
            <w:r w:rsidRPr="004624BC">
              <w:rPr>
                <w:rFonts w:ascii="Arial" w:eastAsia="Arial" w:hAnsi="Arial" w:cs="Arial"/>
                <w:sz w:val="20"/>
                <w:szCs w:val="20"/>
              </w:rPr>
              <w:t xml:space="preserve"> was approved for issue by eleven of the thirteen members of the International Accounting Standards Board. Professor Barth and Mr Garnett dissented. Their dissenting opinions are set out after the Basis for Conclusions.</w:t>
            </w:r>
          </w:p>
          <w:p w:rsidR="00654A4B" w:rsidRPr="004624BC" w:rsidRDefault="00654A4B" w:rsidP="00654A4B">
            <w:pPr>
              <w:tabs>
                <w:tab w:val="left" w:pos="1020"/>
              </w:tabs>
              <w:spacing w:line="259" w:lineRule="auto"/>
              <w:rPr>
                <w:rFonts w:ascii="Arial" w:eastAsia="Arial" w:hAnsi="Arial" w:cs="Arial"/>
                <w:sz w:val="20"/>
                <w:szCs w:val="20"/>
              </w:rPr>
            </w:pPr>
            <w:r w:rsidRPr="004624BC">
              <w:rPr>
                <w:rFonts w:ascii="Arial" w:eastAsia="Arial" w:hAnsi="Arial" w:cs="Arial"/>
                <w:sz w:val="20"/>
                <w:szCs w:val="20"/>
              </w:rPr>
              <w:tab/>
            </w: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Sir David Tweedie                 </w:t>
            </w:r>
            <w:r w:rsidR="00642E6A" w:rsidRPr="004624BC">
              <w:rPr>
                <w:rFonts w:ascii="Arial" w:eastAsia="Arial" w:hAnsi="Arial" w:cs="Arial"/>
                <w:sz w:val="20"/>
                <w:szCs w:val="20"/>
              </w:rPr>
              <w:t xml:space="preserve">Chairman </w:t>
            </w: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Thomas E Jones                   </w:t>
            </w:r>
            <w:r w:rsidR="00642E6A" w:rsidRPr="004624BC">
              <w:rPr>
                <w:rFonts w:ascii="Arial" w:eastAsia="Arial" w:hAnsi="Arial" w:cs="Arial"/>
                <w:sz w:val="20"/>
                <w:szCs w:val="20"/>
              </w:rPr>
              <w:t xml:space="preserve">Vice-Chairman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Mary E Barth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Stephen Cooper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Philippe Danjou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Jan Engstrom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Robert P Garnett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Gilbert Gélard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James J Leisenring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Warren J McGregor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John T Smith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Tatsumi Yamada</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Wei-Guo Zhang</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b/>
                <w:sz w:val="24"/>
                <w:szCs w:val="24"/>
              </w:rPr>
            </w:pPr>
            <w:r w:rsidRPr="004624BC">
              <w:rPr>
                <w:rFonts w:ascii="Arial" w:eastAsia="Arial" w:hAnsi="Arial" w:cs="Arial"/>
                <w:b/>
                <w:sz w:val="24"/>
                <w:szCs w:val="24"/>
              </w:rPr>
              <w:t xml:space="preserve">Approval by the Board of </w:t>
            </w:r>
            <w:r w:rsidRPr="004624BC">
              <w:rPr>
                <w:rFonts w:ascii="Arial" w:eastAsia="Arial" w:hAnsi="Arial" w:cs="Arial"/>
                <w:b/>
                <w:i/>
                <w:sz w:val="24"/>
                <w:szCs w:val="24"/>
              </w:rPr>
              <w:t>Classification of Rights Issues</w:t>
            </w:r>
            <w:r w:rsidRPr="004624BC">
              <w:rPr>
                <w:rFonts w:ascii="Arial" w:eastAsia="Arial" w:hAnsi="Arial" w:cs="Arial"/>
                <w:b/>
                <w:sz w:val="24"/>
                <w:szCs w:val="24"/>
              </w:rPr>
              <w:t xml:space="preserve"> (Amendment to IAS 32) issued in October 2009</w:t>
            </w:r>
          </w:p>
          <w:p w:rsidR="00B22032" w:rsidRPr="004624BC" w:rsidRDefault="00E41CF4" w:rsidP="00500192">
            <w:pPr>
              <w:spacing w:line="259" w:lineRule="auto"/>
              <w:rPr>
                <w:rFonts w:ascii="Arial" w:eastAsia="Arial" w:hAnsi="Arial" w:cs="Arial"/>
                <w:b/>
              </w:rPr>
            </w:pPr>
            <w:r w:rsidRPr="004624BC">
              <w:rPr>
                <w:noProof/>
              </w:rPr>
              <w:pict>
                <v:shape id="Straight Arrow Connector 5" o:spid="_x0000_s1039" type="#_x0000_t32" style="position:absolute;margin-left:1pt;margin-top:0;width:325.25pt;height: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" strokecolor="black [3200]">
                  <v:stroke startarrowwidth="narrow" startarrowlength="short" endarrowwidth="narrow" endarrowlength="short"/>
                  <o:lock v:ext="edit" shapetype="f"/>
                </v:shape>
              </w:pict>
            </w:r>
          </w:p>
          <w:p w:rsidR="00F8488A" w:rsidRPr="004624BC" w:rsidRDefault="00F8488A" w:rsidP="00500192">
            <w:pPr>
              <w:spacing w:line="259" w:lineRule="auto"/>
              <w:jc w:val="both"/>
              <w:rPr>
                <w:rFonts w:ascii="Arial" w:eastAsia="Arial" w:hAnsi="Arial" w:cs="Arial"/>
                <w:i/>
                <w:sz w:val="20"/>
                <w:szCs w:val="20"/>
              </w:rPr>
            </w:pP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i/>
                <w:sz w:val="20"/>
                <w:szCs w:val="20"/>
              </w:rPr>
              <w:t xml:space="preserve">Classification of Rights Issues </w:t>
            </w:r>
            <w:r w:rsidRPr="004624BC">
              <w:rPr>
                <w:rFonts w:ascii="Arial" w:eastAsia="Arial" w:hAnsi="Arial" w:cs="Arial"/>
                <w:sz w:val="20"/>
                <w:szCs w:val="20"/>
              </w:rPr>
              <w:t>(Amendment to IAS 32) was approved for issue by thirteen of the fifteen members of the International Accounting Standards Board. Messrs Leisenring and Smith dissented from the issue of the amendment. Their dissenting opinions are set out after the Basis for Conclusions.</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Sir David </w:t>
            </w:r>
            <w:r w:rsidR="00512872" w:rsidRPr="004624BC">
              <w:rPr>
                <w:rFonts w:ascii="Arial" w:eastAsia="Arial" w:hAnsi="Arial" w:cs="Arial"/>
                <w:sz w:val="20"/>
                <w:szCs w:val="20"/>
              </w:rPr>
              <w:t xml:space="preserve">Tweedie                    </w:t>
            </w:r>
            <w:r w:rsidRPr="004624BC">
              <w:rPr>
                <w:rFonts w:ascii="Arial" w:eastAsia="Arial" w:hAnsi="Arial" w:cs="Arial"/>
                <w:sz w:val="20"/>
                <w:szCs w:val="20"/>
              </w:rPr>
              <w:t>Chairman</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Stephen Cooper</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Philippe Danjou</w:t>
            </w: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Jan Engstrő</w:t>
            </w:r>
            <w:r w:rsidR="00642E6A" w:rsidRPr="004624BC">
              <w:rPr>
                <w:rFonts w:ascii="Arial" w:eastAsia="Arial" w:hAnsi="Arial" w:cs="Arial"/>
                <w:sz w:val="20"/>
                <w:szCs w:val="20"/>
              </w:rPr>
              <w:t>m</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Patrick Finnegan</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Robert P Garnett</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Gilbert Gélard</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Amaro Luiz de Oliveira Gomes</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Prabhakar Kalavacherla</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James J Leisenring</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Patricia McConnell</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Warren J McGregor</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John T Smith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Tatsumi Yamada</w:t>
            </w:r>
          </w:p>
          <w:p w:rsidR="00B22032" w:rsidRPr="004624BC" w:rsidRDefault="00642E6A" w:rsidP="00500192">
            <w:pPr>
              <w:tabs>
                <w:tab w:val="left" w:pos="4356"/>
              </w:tabs>
              <w:spacing w:line="259" w:lineRule="auto"/>
              <w:rPr>
                <w:rFonts w:ascii="Arial" w:eastAsia="Arial" w:hAnsi="Arial" w:cs="Arial"/>
                <w:sz w:val="20"/>
                <w:szCs w:val="20"/>
              </w:rPr>
            </w:pPr>
            <w:r w:rsidRPr="004624BC">
              <w:rPr>
                <w:rFonts w:ascii="Arial" w:eastAsia="Arial" w:hAnsi="Arial" w:cs="Arial"/>
                <w:sz w:val="20"/>
                <w:szCs w:val="20"/>
              </w:rPr>
              <w:t>Wei-Guo Zhang</w:t>
            </w:r>
            <w:r w:rsidR="00901695" w:rsidRPr="004624BC">
              <w:rPr>
                <w:rFonts w:ascii="Arial" w:eastAsia="Arial" w:hAnsi="Arial" w:cs="Arial"/>
                <w:sz w:val="20"/>
                <w:szCs w:val="20"/>
              </w:rPr>
              <w:tab/>
            </w:r>
          </w:p>
          <w:p w:rsidR="00B22032" w:rsidRPr="004624BC" w:rsidRDefault="00642E6A" w:rsidP="00500192">
            <w:pPr>
              <w:spacing w:line="259" w:lineRule="auto"/>
              <w:rPr>
                <w:rFonts w:ascii="Arial" w:eastAsia="Arial" w:hAnsi="Arial" w:cs="Arial"/>
                <w:b/>
                <w:i/>
                <w:sz w:val="24"/>
                <w:szCs w:val="24"/>
              </w:rPr>
            </w:pPr>
            <w:r w:rsidRPr="004624BC">
              <w:rPr>
                <w:rFonts w:ascii="Arial" w:eastAsia="Arial" w:hAnsi="Arial" w:cs="Arial"/>
                <w:b/>
                <w:sz w:val="24"/>
                <w:szCs w:val="24"/>
              </w:rPr>
              <w:t xml:space="preserve">Approval by the Board of </w:t>
            </w:r>
            <w:r w:rsidRPr="004624BC">
              <w:rPr>
                <w:rFonts w:ascii="Arial" w:eastAsia="Arial" w:hAnsi="Arial" w:cs="Arial"/>
                <w:b/>
                <w:i/>
                <w:sz w:val="24"/>
                <w:szCs w:val="24"/>
              </w:rPr>
              <w:t>Offsetting Financial Assets and</w:t>
            </w:r>
          </w:p>
          <w:p w:rsidR="00B22032" w:rsidRPr="004624BC" w:rsidRDefault="00642E6A" w:rsidP="00500192">
            <w:pPr>
              <w:spacing w:line="259" w:lineRule="auto"/>
              <w:jc w:val="both"/>
              <w:rPr>
                <w:rFonts w:ascii="Arial" w:eastAsia="Arial" w:hAnsi="Arial" w:cs="Arial"/>
                <w:b/>
                <w:sz w:val="24"/>
                <w:szCs w:val="24"/>
              </w:rPr>
            </w:pPr>
            <w:r w:rsidRPr="004624BC">
              <w:rPr>
                <w:rFonts w:ascii="Arial" w:eastAsia="Arial" w:hAnsi="Arial" w:cs="Arial"/>
                <w:b/>
                <w:i/>
                <w:sz w:val="24"/>
                <w:szCs w:val="24"/>
              </w:rPr>
              <w:t>Financial Liabilities</w:t>
            </w:r>
            <w:r w:rsidRPr="004624BC">
              <w:rPr>
                <w:rFonts w:ascii="Arial" w:eastAsia="Arial" w:hAnsi="Arial" w:cs="Arial"/>
                <w:b/>
                <w:sz w:val="24"/>
                <w:szCs w:val="24"/>
              </w:rPr>
              <w:t xml:space="preserve"> (Amendments to IAS 32) issued in December 2011</w:t>
            </w:r>
          </w:p>
          <w:p w:rsidR="00B22032" w:rsidRPr="004624BC" w:rsidRDefault="00E41CF4" w:rsidP="00500192">
            <w:pPr>
              <w:spacing w:line="259" w:lineRule="auto"/>
              <w:rPr>
                <w:rFonts w:ascii="Arial" w:eastAsia="Arial" w:hAnsi="Arial" w:cs="Arial"/>
                <w:sz w:val="20"/>
                <w:szCs w:val="20"/>
              </w:rPr>
            </w:pPr>
            <w:r w:rsidRPr="004624BC">
              <w:rPr>
                <w:noProof/>
                <w:lang w:val="en-GB"/>
              </w:rPr>
              <w:pict>
                <v:shape id="Straight Arrow Connector 4" o:spid="_x0000_s1038" type="#_x0000_t32" style="position:absolute;margin-left:0;margin-top:3.6pt;width:325.75pt;height: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" strokecolor="black [3200]">
                  <v:stroke startarrowwidth="narrow" startarrowlength="short" endarrowwidth="narrow" endarrowlength="short"/>
                  <o:lock v:ext="edit" shapetype="f"/>
                </v:shape>
              </w:pict>
            </w: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i/>
                <w:sz w:val="20"/>
                <w:szCs w:val="20"/>
              </w:rPr>
              <w:t>Offsetting Financial Assets and Financial Liabilities</w:t>
            </w:r>
            <w:r w:rsidRPr="004624BC">
              <w:rPr>
                <w:rFonts w:ascii="Arial" w:eastAsia="Arial" w:hAnsi="Arial" w:cs="Arial"/>
                <w:sz w:val="20"/>
                <w:szCs w:val="20"/>
              </w:rPr>
              <w:t xml:space="preserve"> (Amendments to IAS 32) was approved for issue by the fifteen members of the International Accounting Standards Board.</w:t>
            </w:r>
          </w:p>
          <w:p w:rsidR="00B22032" w:rsidRPr="004624BC" w:rsidRDefault="00B22032" w:rsidP="00500192">
            <w:pPr>
              <w:spacing w:line="259" w:lineRule="auto"/>
              <w:rPr>
                <w:rFonts w:ascii="Arial" w:eastAsia="Arial" w:hAnsi="Arial" w:cs="Arial"/>
                <w:sz w:val="20"/>
                <w:szCs w:val="20"/>
              </w:rPr>
            </w:pP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Hans Hoogervorst                           </w:t>
            </w:r>
            <w:r w:rsidR="00642E6A" w:rsidRPr="004624BC">
              <w:rPr>
                <w:rFonts w:ascii="Arial" w:eastAsia="Arial" w:hAnsi="Arial" w:cs="Arial"/>
                <w:sz w:val="20"/>
                <w:szCs w:val="20"/>
              </w:rPr>
              <w:t>Chairman</w:t>
            </w:r>
          </w:p>
          <w:p w:rsidR="00B22032" w:rsidRPr="004624BC" w:rsidRDefault="00E01D6C" w:rsidP="00500192">
            <w:pPr>
              <w:spacing w:line="259" w:lineRule="auto"/>
              <w:rPr>
                <w:rFonts w:ascii="Arial" w:eastAsia="Arial" w:hAnsi="Arial" w:cs="Arial"/>
                <w:sz w:val="20"/>
                <w:szCs w:val="20"/>
              </w:rPr>
            </w:pPr>
            <w:r w:rsidRPr="004624BC">
              <w:rPr>
                <w:rFonts w:ascii="Arial" w:eastAsia="Arial" w:hAnsi="Arial" w:cs="Arial"/>
                <w:sz w:val="20"/>
                <w:szCs w:val="20"/>
              </w:rPr>
              <w:t xml:space="preserve">Ian Mackintosh </w:t>
            </w:r>
            <w:r w:rsidR="00512872" w:rsidRPr="004624BC">
              <w:rPr>
                <w:rFonts w:ascii="Arial" w:eastAsia="Arial" w:hAnsi="Arial" w:cs="Arial"/>
                <w:sz w:val="20"/>
                <w:szCs w:val="20"/>
              </w:rPr>
              <w:t xml:space="preserve">                               </w:t>
            </w:r>
            <w:r w:rsidR="00642E6A" w:rsidRPr="004624BC">
              <w:rPr>
                <w:rFonts w:ascii="Arial" w:eastAsia="Arial" w:hAnsi="Arial" w:cs="Arial"/>
                <w:sz w:val="20"/>
                <w:szCs w:val="20"/>
              </w:rPr>
              <w:t>Vice-Chairman</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Stephen Cooper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Philippe Danjou</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Jan Engstrom</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Patrick Finnegan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Amaro Luiz de Oliveira Gomes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Prabhakar Kalavacherla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Elke Konig</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Patricia McConnell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Takatsugu Ochi</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Paul Pacter</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Darrel Scott</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John T Smith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Wei-Guo Zhang</w:t>
            </w:r>
          </w:p>
        </w:tc>
        <w:tc>
          <w:tcPr>
            <w:tcW w:w="6930" w:type="dxa"/>
          </w:tcPr>
          <w:p w:rsidR="00B22032" w:rsidRPr="004624BC" w:rsidRDefault="008B3865" w:rsidP="00500192">
            <w:pPr>
              <w:spacing w:line="259" w:lineRule="auto"/>
              <w:rPr>
                <w:rFonts w:ascii="Arial" w:eastAsia="Arial" w:hAnsi="Arial" w:cs="Arial"/>
                <w:b/>
                <w:sz w:val="24"/>
                <w:szCs w:val="24"/>
              </w:rPr>
            </w:pPr>
            <w:r w:rsidRPr="004624BC">
              <w:rPr>
                <w:rFonts w:ascii="Arial" w:eastAsia="Arial" w:hAnsi="Arial" w:cs="Arial"/>
                <w:b/>
              </w:rPr>
              <w:t xml:space="preserve"> </w:t>
            </w:r>
            <w:r w:rsidRPr="004624BC">
              <w:rPr>
                <w:rFonts w:ascii="Arial" w:eastAsia="Arial" w:hAnsi="Arial" w:cs="Arial"/>
                <w:b/>
                <w:sz w:val="24"/>
                <w:szCs w:val="24"/>
              </w:rPr>
              <w:t xml:space="preserve">     </w:t>
            </w:r>
            <w:r w:rsidR="00642E6A" w:rsidRPr="004624BC">
              <w:rPr>
                <w:rFonts w:ascii="Arial" w:eastAsia="Arial" w:hAnsi="Arial" w:cs="Arial"/>
                <w:b/>
                <w:sz w:val="24"/>
                <w:szCs w:val="24"/>
              </w:rPr>
              <w:t>Ngày hiệu lực và chuyển đổi</w:t>
            </w:r>
          </w:p>
          <w:p w:rsidR="00B22032" w:rsidRPr="004624BC" w:rsidRDefault="00E41CF4" w:rsidP="00500192">
            <w:pPr>
              <w:shd w:val="clear" w:color="auto" w:fill="FFFFFF"/>
              <w:spacing w:line="259" w:lineRule="auto"/>
              <w:rPr>
                <w:rFonts w:ascii="Arial" w:eastAsia="Arial" w:hAnsi="Arial" w:cs="Arial"/>
                <w:sz w:val="20"/>
                <w:szCs w:val="20"/>
              </w:rPr>
            </w:pPr>
            <w:r w:rsidRPr="004624BC">
              <w:rPr>
                <w:rFonts w:ascii="Arial" w:eastAsia="Arial" w:hAnsi="Arial" w:cs="Arial"/>
                <w:b/>
                <w:noProof/>
                <w:sz w:val="24"/>
                <w:szCs w:val="24"/>
                <w:lang w:val="en-GB"/>
              </w:rPr>
              <w:pict>
                <v:line id="Straight Connector 18" o:spid="_x0000_s1037"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5pt,2.8pt" to="33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" strokecolor="black [3213]" strokeweight=".25pt">
                  <v:shadow on="t" color="black" opacity="24903f" origin=",.5" offset="0,.55556mm"/>
                  <o:lock v:ext="edit" shapetype="f"/>
                </v:line>
              </w:pict>
            </w:r>
          </w:p>
          <w:p w:rsidR="00B22032" w:rsidRPr="004624BC" w:rsidRDefault="003E52CF" w:rsidP="00D01B94">
            <w:pPr>
              <w:shd w:val="clear" w:color="auto" w:fill="FFFFFF"/>
              <w:spacing w:line="259" w:lineRule="auto"/>
              <w:ind w:left="801" w:hanging="425"/>
              <w:jc w:val="both"/>
              <w:rPr>
                <w:rFonts w:ascii="Arial" w:eastAsia="Arial" w:hAnsi="Arial" w:cs="Arial"/>
                <w:sz w:val="20"/>
                <w:szCs w:val="20"/>
              </w:rPr>
            </w:pPr>
            <w:r w:rsidRPr="004624BC">
              <w:rPr>
                <w:rFonts w:ascii="Arial" w:eastAsia="Arial" w:hAnsi="Arial" w:cs="Arial"/>
                <w:sz w:val="20"/>
                <w:szCs w:val="20"/>
              </w:rPr>
              <w:t>96</w:t>
            </w:r>
            <w:r w:rsidR="00D37EA6" w:rsidRPr="004624BC">
              <w:rPr>
                <w:rFonts w:ascii="Arial" w:eastAsia="Arial" w:hAnsi="Arial" w:cs="Arial"/>
                <w:sz w:val="20"/>
                <w:szCs w:val="20"/>
              </w:rPr>
              <w:t>.</w:t>
            </w:r>
            <w:r w:rsidR="00657AED" w:rsidRPr="004624BC">
              <w:rPr>
                <w:rFonts w:ascii="Arial" w:eastAsia="Arial" w:hAnsi="Arial" w:cs="Arial"/>
                <w:sz w:val="20"/>
                <w:szCs w:val="20"/>
              </w:rPr>
              <w:t xml:space="preserve">  </w:t>
            </w:r>
            <w:r w:rsidR="00642E6A" w:rsidRPr="004624BC">
              <w:rPr>
                <w:rFonts w:ascii="Arial" w:eastAsia="Arial" w:hAnsi="Arial" w:cs="Arial"/>
                <w:sz w:val="20"/>
                <w:szCs w:val="20"/>
              </w:rPr>
              <w:t>Đơn vị sẽ áp dụng Chuẩn mực này cho các kỳ báo cáo năm bắt đầu vào hoặc sau ngày 1 tháng 1 năm 2005. Đơn vị được phép áp dụng sớm Chuẩn mực này. Đơn vị sẽ không áp dụng Chuẩn mực này cho các kỳ báo cáo năm bắt đầu trước ngày 1 tháng 1 năm 2005 trừ khi đã áp dụng IAS 39 (ban hành tháng 12 năm 2003), bao gồm các sửa đổi đã phát hành tháng 3 năm 2004. Nếu đơn vị áp dụng Chuẩn mực này cho giai đoạn trước ngày 1 tháng 1 năm 2005, đơn vị phải thuyết minh vấn đề này.</w:t>
            </w:r>
          </w:p>
          <w:p w:rsidR="00B22032" w:rsidRPr="004624BC" w:rsidRDefault="00B22032" w:rsidP="00D01B94">
            <w:pPr>
              <w:shd w:val="clear" w:color="auto" w:fill="FFFFFF"/>
              <w:spacing w:line="259" w:lineRule="auto"/>
              <w:ind w:left="801" w:hanging="567"/>
              <w:rPr>
                <w:rFonts w:ascii="Arial" w:eastAsia="Arial" w:hAnsi="Arial" w:cs="Arial"/>
                <w:sz w:val="20"/>
                <w:szCs w:val="20"/>
              </w:rPr>
            </w:pPr>
          </w:p>
          <w:p w:rsidR="00B22032" w:rsidRPr="004624BC" w:rsidRDefault="00642E6A" w:rsidP="00D01B94">
            <w:pPr>
              <w:shd w:val="clear" w:color="auto" w:fill="FFFFFF"/>
              <w:spacing w:line="259" w:lineRule="auto"/>
              <w:ind w:left="801" w:hanging="567"/>
              <w:jc w:val="both"/>
              <w:rPr>
                <w:rFonts w:ascii="Arial" w:eastAsia="Arial" w:hAnsi="Arial" w:cs="Arial"/>
                <w:sz w:val="20"/>
                <w:szCs w:val="20"/>
              </w:rPr>
            </w:pPr>
            <w:r w:rsidRPr="004624BC">
              <w:rPr>
                <w:rFonts w:ascii="Arial" w:eastAsia="Arial" w:hAnsi="Arial" w:cs="Arial"/>
                <w:sz w:val="20"/>
                <w:szCs w:val="20"/>
              </w:rPr>
              <w:t>96A</w:t>
            </w:r>
            <w:r w:rsidR="00D01B94" w:rsidRPr="004624BC">
              <w:rPr>
                <w:rFonts w:ascii="Arial" w:eastAsia="Arial" w:hAnsi="Arial" w:cs="Arial"/>
                <w:sz w:val="20"/>
                <w:szCs w:val="20"/>
              </w:rPr>
              <w:t xml:space="preserve">.  </w:t>
            </w:r>
            <w:r w:rsidRPr="004624BC">
              <w:rPr>
                <w:rFonts w:ascii="Arial" w:eastAsia="Arial" w:hAnsi="Arial" w:cs="Arial"/>
                <w:i/>
                <w:sz w:val="20"/>
                <w:szCs w:val="20"/>
              </w:rPr>
              <w:t>Các công cụ tài chính có quyền hoàn trả và các nghĩa vụ phát sinh từ việc thanh lý</w:t>
            </w:r>
            <w:r w:rsidRPr="004624BC">
              <w:rPr>
                <w:rFonts w:ascii="Arial" w:eastAsia="Arial" w:hAnsi="Arial" w:cs="Arial"/>
                <w:sz w:val="20"/>
                <w:szCs w:val="20"/>
              </w:rPr>
              <w:t xml:space="preserve"> (sửa đổi IAS 32 và IAS 1), ban hành tháng 2 năm 2008, yêu cầu các công cụ tài chính có tất cả các đặc điểm và đáp ứng các điều kiện được nêu ra trong đoạn 16A và 16B hoặc đoạn 16C và 16D được phân loại là công cụ vốn, sửa đổi</w:t>
            </w:r>
            <w:r w:rsidR="007A220A" w:rsidRPr="004624BC">
              <w:rPr>
                <w:rFonts w:ascii="Arial" w:eastAsia="Arial" w:hAnsi="Arial" w:cs="Arial"/>
                <w:sz w:val="20"/>
                <w:szCs w:val="20"/>
              </w:rPr>
              <w:t xml:space="preserve"> các đoạn</w:t>
            </w:r>
            <w:r w:rsidRPr="004624BC">
              <w:rPr>
                <w:rFonts w:ascii="Arial" w:eastAsia="Arial" w:hAnsi="Arial" w:cs="Arial"/>
                <w:sz w:val="20"/>
                <w:szCs w:val="20"/>
              </w:rPr>
              <w:t xml:space="preserve"> 11, 16, 17-19, 23, 25, AG13, AG14 và AG27, các đoạn bổ sung 16A-16F, 22A, 96B, 96C, 97C, AG14A–AG14J và AG29A. Đơn vị sẽ áp dụng các sửa đổi cho các kỳ kế toán năm bắt đầu vào hoặc sau ngày 1 tháng 1 năm 2009. Đơn vị được phép áp dụng sớm các sửa đổi này. Nếu đơn vị áp dụng các thay đổi sớm hơn quy định, đơn vị cần thuyết minh vấn đề này và áp dụng đồng thời các sửa đổi liên quan đến IAS 1, IAS 39, IFRS 7 và IFRIC 2.</w:t>
            </w:r>
          </w:p>
          <w:p w:rsidR="00B22032" w:rsidRPr="004624BC" w:rsidRDefault="00B22032" w:rsidP="00D01B94">
            <w:pPr>
              <w:shd w:val="clear" w:color="auto" w:fill="FFFFFF"/>
              <w:spacing w:line="259" w:lineRule="auto"/>
              <w:ind w:left="801" w:hanging="567"/>
              <w:rPr>
                <w:rFonts w:ascii="Arial" w:eastAsia="Arial" w:hAnsi="Arial" w:cs="Arial"/>
                <w:sz w:val="20"/>
                <w:szCs w:val="20"/>
              </w:rPr>
            </w:pPr>
          </w:p>
          <w:p w:rsidR="00DE6E99" w:rsidRPr="004624BC" w:rsidRDefault="00DE6E99" w:rsidP="00D01B94">
            <w:pPr>
              <w:shd w:val="clear" w:color="auto" w:fill="FFFFFF"/>
              <w:spacing w:line="259" w:lineRule="auto"/>
              <w:ind w:left="801" w:hanging="567"/>
              <w:rPr>
                <w:rFonts w:ascii="Arial" w:eastAsia="Arial" w:hAnsi="Arial" w:cs="Arial"/>
                <w:sz w:val="20"/>
                <w:szCs w:val="20"/>
              </w:rPr>
            </w:pPr>
          </w:p>
          <w:p w:rsidR="00B22032" w:rsidRPr="004624BC" w:rsidRDefault="00095E0B" w:rsidP="00D01B94">
            <w:pPr>
              <w:shd w:val="clear" w:color="auto" w:fill="FFFFFF"/>
              <w:tabs>
                <w:tab w:val="left" w:pos="612"/>
              </w:tabs>
              <w:spacing w:line="259" w:lineRule="auto"/>
              <w:ind w:left="801" w:hanging="567"/>
              <w:jc w:val="both"/>
              <w:rPr>
                <w:rFonts w:ascii="Arial" w:eastAsia="Arial" w:hAnsi="Arial" w:cs="Arial"/>
                <w:sz w:val="20"/>
                <w:szCs w:val="20"/>
              </w:rPr>
            </w:pPr>
            <w:r w:rsidRPr="004624BC">
              <w:rPr>
                <w:rFonts w:ascii="Arial" w:eastAsia="Arial" w:hAnsi="Arial" w:cs="Arial"/>
                <w:sz w:val="20"/>
                <w:szCs w:val="20"/>
              </w:rPr>
              <w:t>96B</w:t>
            </w:r>
            <w:r w:rsidR="00DE6E99" w:rsidRPr="004624BC">
              <w:rPr>
                <w:rFonts w:ascii="Arial" w:eastAsia="Arial" w:hAnsi="Arial" w:cs="Arial"/>
                <w:sz w:val="20"/>
                <w:szCs w:val="20"/>
              </w:rPr>
              <w:t>.</w:t>
            </w:r>
            <w:r w:rsidR="00D01B94" w:rsidRPr="004624BC">
              <w:rPr>
                <w:rFonts w:ascii="Arial" w:eastAsia="Arial" w:hAnsi="Arial" w:cs="Arial"/>
                <w:sz w:val="20"/>
                <w:szCs w:val="20"/>
              </w:rPr>
              <w:t xml:space="preserve">  </w:t>
            </w:r>
            <w:r w:rsidR="00642E6A" w:rsidRPr="004624BC">
              <w:rPr>
                <w:rFonts w:ascii="Arial" w:eastAsia="Arial" w:hAnsi="Arial" w:cs="Arial"/>
                <w:i/>
                <w:sz w:val="20"/>
                <w:szCs w:val="20"/>
              </w:rPr>
              <w:t>Các công cụ tài chính có có quyền hoàn trả và các nghĩa vụ phát sinh</w:t>
            </w:r>
            <w:r w:rsidRPr="004624BC">
              <w:rPr>
                <w:rFonts w:ascii="Arial" w:eastAsia="Arial" w:hAnsi="Arial" w:cs="Arial"/>
                <w:i/>
                <w:sz w:val="20"/>
                <w:szCs w:val="20"/>
              </w:rPr>
              <w:t xml:space="preserve"> </w:t>
            </w:r>
            <w:r w:rsidR="00642E6A" w:rsidRPr="004624BC">
              <w:rPr>
                <w:rFonts w:ascii="Arial" w:eastAsia="Arial" w:hAnsi="Arial" w:cs="Arial"/>
                <w:i/>
                <w:sz w:val="20"/>
                <w:szCs w:val="20"/>
              </w:rPr>
              <w:t>từ việc thanh lý</w:t>
            </w:r>
            <w:r w:rsidR="00642E6A" w:rsidRPr="004624BC">
              <w:rPr>
                <w:rFonts w:ascii="Arial" w:eastAsia="Arial" w:hAnsi="Arial" w:cs="Arial"/>
                <w:sz w:val="20"/>
                <w:szCs w:val="20"/>
              </w:rPr>
              <w:t xml:space="preserve"> đã </w:t>
            </w:r>
            <w:r w:rsidR="002B2712" w:rsidRPr="004624BC">
              <w:rPr>
                <w:rFonts w:ascii="Arial" w:eastAsia="Arial" w:hAnsi="Arial" w:cs="Arial"/>
                <w:sz w:val="20"/>
                <w:szCs w:val="20"/>
              </w:rPr>
              <w:t>quy định</w:t>
            </w:r>
            <w:r w:rsidR="00642E6A" w:rsidRPr="004624BC">
              <w:rPr>
                <w:rFonts w:ascii="Arial" w:eastAsia="Arial" w:hAnsi="Arial" w:cs="Arial"/>
                <w:sz w:val="20"/>
                <w:szCs w:val="20"/>
              </w:rPr>
              <w:t xml:space="preserve"> ngoại lệ về</w:t>
            </w:r>
            <w:r w:rsidR="002B2712" w:rsidRPr="004624BC">
              <w:rPr>
                <w:rFonts w:ascii="Arial" w:eastAsia="Arial" w:hAnsi="Arial" w:cs="Arial"/>
                <w:sz w:val="20"/>
                <w:szCs w:val="20"/>
              </w:rPr>
              <w:t xml:space="preserve"> hạn chế </w:t>
            </w:r>
            <w:r w:rsidR="00642E6A" w:rsidRPr="004624BC">
              <w:rPr>
                <w:rFonts w:ascii="Arial" w:eastAsia="Arial" w:hAnsi="Arial" w:cs="Arial"/>
                <w:sz w:val="20"/>
                <w:szCs w:val="20"/>
              </w:rPr>
              <w:t>phạm vi; vì vậy, đơn vị không được áp dụng ngoại lệ này bằng cách áp dụng tương tự.</w:t>
            </w:r>
          </w:p>
          <w:p w:rsidR="00B22032" w:rsidRPr="004624BC" w:rsidRDefault="00B22032" w:rsidP="00D01B94">
            <w:pPr>
              <w:shd w:val="clear" w:color="auto" w:fill="FFFFFF"/>
              <w:spacing w:line="259" w:lineRule="auto"/>
              <w:ind w:left="801" w:hanging="567"/>
              <w:jc w:val="both"/>
              <w:rPr>
                <w:rFonts w:ascii="Arial" w:eastAsia="Arial" w:hAnsi="Arial" w:cs="Arial"/>
                <w:sz w:val="20"/>
                <w:szCs w:val="20"/>
              </w:rPr>
            </w:pPr>
          </w:p>
          <w:p w:rsidR="00B22032" w:rsidRPr="004624BC" w:rsidRDefault="00657AED" w:rsidP="00D01B94">
            <w:pPr>
              <w:shd w:val="clear" w:color="auto" w:fill="FFFFFF"/>
              <w:spacing w:line="259" w:lineRule="auto"/>
              <w:ind w:left="801" w:hanging="567"/>
              <w:jc w:val="both"/>
              <w:rPr>
                <w:rFonts w:ascii="Arial" w:eastAsia="Arial" w:hAnsi="Arial" w:cs="Arial"/>
                <w:sz w:val="20"/>
                <w:szCs w:val="20"/>
              </w:rPr>
            </w:pPr>
            <w:r w:rsidRPr="004624BC">
              <w:rPr>
                <w:rFonts w:ascii="Arial" w:eastAsia="Arial" w:hAnsi="Arial" w:cs="Arial"/>
                <w:sz w:val="20"/>
                <w:szCs w:val="20"/>
              </w:rPr>
              <w:t>96C</w:t>
            </w:r>
            <w:r w:rsidR="00DE6E99" w:rsidRPr="004624BC">
              <w:rPr>
                <w:rFonts w:ascii="Arial" w:eastAsia="Arial" w:hAnsi="Arial" w:cs="Arial"/>
                <w:sz w:val="20"/>
                <w:szCs w:val="20"/>
              </w:rPr>
              <w:t>.</w:t>
            </w:r>
            <w:r w:rsidRPr="004624BC">
              <w:rPr>
                <w:rFonts w:ascii="Arial" w:eastAsia="Arial" w:hAnsi="Arial" w:cs="Arial"/>
                <w:sz w:val="20"/>
                <w:szCs w:val="20"/>
              </w:rPr>
              <w:t xml:space="preserve"> </w:t>
            </w:r>
            <w:r w:rsidR="00D01B94" w:rsidRPr="004624BC">
              <w:rPr>
                <w:rFonts w:ascii="Arial" w:eastAsia="Arial" w:hAnsi="Arial" w:cs="Arial"/>
                <w:sz w:val="20"/>
                <w:szCs w:val="20"/>
              </w:rPr>
              <w:t xml:space="preserve"> </w:t>
            </w:r>
            <w:r w:rsidR="00642E6A" w:rsidRPr="004624BC">
              <w:rPr>
                <w:rFonts w:ascii="Arial" w:eastAsia="Arial" w:hAnsi="Arial" w:cs="Arial"/>
                <w:sz w:val="20"/>
                <w:szCs w:val="20"/>
              </w:rPr>
              <w:t xml:space="preserve">Việc phân loại các công cụ theo ngoại lệ này sẽ bị giới hạn </w:t>
            </w:r>
            <w:r w:rsidR="002D57CA" w:rsidRPr="004624BC">
              <w:rPr>
                <w:rFonts w:ascii="Arial" w:eastAsia="Arial" w:hAnsi="Arial" w:cs="Arial"/>
                <w:sz w:val="20"/>
                <w:szCs w:val="20"/>
              </w:rPr>
              <w:t>trong việc hạch toán</w:t>
            </w:r>
            <w:r w:rsidR="00642E6A" w:rsidRPr="004624BC">
              <w:rPr>
                <w:rFonts w:ascii="Arial" w:eastAsia="Arial" w:hAnsi="Arial" w:cs="Arial"/>
                <w:sz w:val="20"/>
                <w:szCs w:val="20"/>
              </w:rPr>
              <w:t xml:space="preserve"> kế toán</w:t>
            </w:r>
            <w:r w:rsidR="002D57CA" w:rsidRPr="004624BC">
              <w:rPr>
                <w:rFonts w:ascii="Arial" w:eastAsia="Arial" w:hAnsi="Arial" w:cs="Arial"/>
                <w:sz w:val="20"/>
                <w:szCs w:val="20"/>
              </w:rPr>
              <w:t xml:space="preserve"> cho một</w:t>
            </w:r>
            <w:r w:rsidR="00642E6A" w:rsidRPr="004624BC">
              <w:rPr>
                <w:rFonts w:ascii="Arial" w:eastAsia="Arial" w:hAnsi="Arial" w:cs="Arial"/>
                <w:sz w:val="20"/>
                <w:szCs w:val="20"/>
              </w:rPr>
              <w:t xml:space="preserve"> công cụ</w:t>
            </w:r>
            <w:r w:rsidR="002D57CA" w:rsidRPr="004624BC">
              <w:rPr>
                <w:rFonts w:ascii="Arial" w:eastAsia="Arial" w:hAnsi="Arial" w:cs="Arial"/>
                <w:sz w:val="20"/>
                <w:szCs w:val="20"/>
              </w:rPr>
              <w:t xml:space="preserve"> như vậy</w:t>
            </w:r>
            <w:r w:rsidR="00642E6A" w:rsidRPr="004624BC">
              <w:rPr>
                <w:rFonts w:ascii="Arial" w:eastAsia="Arial" w:hAnsi="Arial" w:cs="Arial"/>
                <w:sz w:val="20"/>
                <w:szCs w:val="20"/>
              </w:rPr>
              <w:t xml:space="preserve"> theo IAS 1, IAS 32, IFRS 7 và IFRS 9. Các công cụ này sẽ không được coi là công cụ vốn theo các hướng dẫn khác, ví dụ IFRS 2.</w:t>
            </w:r>
          </w:p>
          <w:p w:rsidR="00B22032" w:rsidRPr="004624BC" w:rsidRDefault="00B22032" w:rsidP="00D01B94">
            <w:pPr>
              <w:shd w:val="clear" w:color="auto" w:fill="FFFFFF"/>
              <w:spacing w:line="259" w:lineRule="auto"/>
              <w:ind w:left="801" w:hanging="567"/>
              <w:rPr>
                <w:rFonts w:ascii="Arial" w:eastAsia="Arial" w:hAnsi="Arial" w:cs="Arial"/>
                <w:sz w:val="20"/>
                <w:szCs w:val="20"/>
              </w:rPr>
            </w:pPr>
          </w:p>
          <w:p w:rsidR="00B22032" w:rsidRPr="004624BC" w:rsidRDefault="00B22032" w:rsidP="00D01B94">
            <w:pPr>
              <w:shd w:val="clear" w:color="auto" w:fill="FFFFFF"/>
              <w:spacing w:line="259" w:lineRule="auto"/>
              <w:ind w:left="801" w:hanging="567"/>
              <w:rPr>
                <w:rFonts w:ascii="Arial" w:eastAsia="Arial" w:hAnsi="Arial" w:cs="Arial"/>
                <w:sz w:val="20"/>
                <w:szCs w:val="20"/>
              </w:rPr>
            </w:pPr>
          </w:p>
          <w:p w:rsidR="00B22032" w:rsidRPr="004624BC" w:rsidRDefault="00657AED" w:rsidP="00D01B94">
            <w:pPr>
              <w:shd w:val="clear" w:color="auto" w:fill="FFFFFF"/>
              <w:spacing w:line="259" w:lineRule="auto"/>
              <w:ind w:left="801" w:hanging="425"/>
              <w:rPr>
                <w:rFonts w:ascii="Arial" w:eastAsia="Arial" w:hAnsi="Arial" w:cs="Arial"/>
                <w:sz w:val="20"/>
                <w:szCs w:val="20"/>
              </w:rPr>
            </w:pPr>
            <w:r w:rsidRPr="004624BC">
              <w:rPr>
                <w:rFonts w:ascii="Arial" w:eastAsia="Arial" w:hAnsi="Arial" w:cs="Arial"/>
                <w:sz w:val="20"/>
                <w:szCs w:val="20"/>
              </w:rPr>
              <w:t>97</w:t>
            </w:r>
            <w:r w:rsidR="00DE6E99" w:rsidRPr="004624BC">
              <w:rPr>
                <w:rFonts w:ascii="Arial" w:eastAsia="Arial" w:hAnsi="Arial" w:cs="Arial"/>
                <w:sz w:val="20"/>
                <w:szCs w:val="20"/>
              </w:rPr>
              <w:t>.</w:t>
            </w:r>
            <w:r w:rsidR="00D01B94" w:rsidRPr="004624BC">
              <w:rPr>
                <w:rFonts w:ascii="Arial" w:eastAsia="Arial" w:hAnsi="Arial" w:cs="Arial"/>
                <w:sz w:val="20"/>
                <w:szCs w:val="20"/>
              </w:rPr>
              <w:t xml:space="preserve">   </w:t>
            </w:r>
            <w:r w:rsidR="00642E6A" w:rsidRPr="004624BC">
              <w:rPr>
                <w:rFonts w:ascii="Arial" w:eastAsia="Arial" w:hAnsi="Arial" w:cs="Arial"/>
                <w:sz w:val="20"/>
                <w:szCs w:val="20"/>
              </w:rPr>
              <w:t>Chuẩn mực này sẽ được áp dụng hồi tố.</w:t>
            </w:r>
          </w:p>
          <w:p w:rsidR="008B3865" w:rsidRPr="004624BC" w:rsidRDefault="008B3865" w:rsidP="00D01B94">
            <w:pPr>
              <w:shd w:val="clear" w:color="auto" w:fill="FFFFFF"/>
              <w:spacing w:line="259" w:lineRule="auto"/>
              <w:ind w:left="801" w:hanging="425"/>
              <w:rPr>
                <w:rFonts w:ascii="Arial" w:eastAsia="Arial" w:hAnsi="Arial" w:cs="Arial"/>
                <w:sz w:val="20"/>
                <w:szCs w:val="20"/>
              </w:rPr>
            </w:pPr>
          </w:p>
          <w:p w:rsidR="00B22032" w:rsidRPr="004624BC" w:rsidRDefault="00657AED" w:rsidP="00DE1A06">
            <w:pPr>
              <w:shd w:val="clear" w:color="auto" w:fill="FFFFFF"/>
              <w:spacing w:line="259" w:lineRule="auto"/>
              <w:ind w:left="935" w:hanging="559"/>
              <w:jc w:val="both"/>
              <w:rPr>
                <w:rFonts w:ascii="Arial" w:eastAsia="Arial" w:hAnsi="Arial" w:cs="Arial"/>
                <w:sz w:val="20"/>
                <w:szCs w:val="20"/>
              </w:rPr>
            </w:pPr>
            <w:r w:rsidRPr="004624BC">
              <w:rPr>
                <w:rFonts w:ascii="Arial" w:eastAsia="Arial" w:hAnsi="Arial" w:cs="Arial"/>
                <w:sz w:val="20"/>
                <w:szCs w:val="20"/>
              </w:rPr>
              <w:t>97A</w:t>
            </w:r>
            <w:r w:rsidR="00DE6E99" w:rsidRPr="004624BC">
              <w:rPr>
                <w:rFonts w:ascii="Arial" w:eastAsia="Arial" w:hAnsi="Arial" w:cs="Arial"/>
                <w:sz w:val="20"/>
                <w:szCs w:val="20"/>
              </w:rPr>
              <w:t>.</w:t>
            </w:r>
            <w:r w:rsidR="00DE1A06" w:rsidRPr="004624BC">
              <w:rPr>
                <w:rFonts w:ascii="Arial" w:eastAsia="Arial" w:hAnsi="Arial" w:cs="Arial"/>
                <w:sz w:val="20"/>
                <w:szCs w:val="20"/>
              </w:rPr>
              <w:t xml:space="preserve"> </w:t>
            </w:r>
            <w:r w:rsidRPr="004624BC">
              <w:rPr>
                <w:rFonts w:ascii="Arial" w:eastAsia="Arial" w:hAnsi="Arial" w:cs="Arial"/>
                <w:sz w:val="20"/>
                <w:szCs w:val="20"/>
              </w:rPr>
              <w:t xml:space="preserve"> </w:t>
            </w:r>
            <w:r w:rsidR="00642E6A" w:rsidRPr="004624BC">
              <w:rPr>
                <w:rFonts w:ascii="Arial" w:eastAsia="Arial" w:hAnsi="Arial" w:cs="Arial"/>
                <w:sz w:val="20"/>
                <w:szCs w:val="20"/>
              </w:rPr>
              <w:t xml:space="preserve">IAS 1 (sửa đổi năm 2007) thay đổi thuật ngữ được sử dụng xuyên suốt trong các IFRS. Ngoài ra, nó cũng sửa đổi đoạn 40. Đơn vị sẽ áp dụng các sửa đổi này cho các kỳ báo cáo năm bắt đầu vào hoặc sau ngày 1 tháng 1 năm 2009. Nếu đơn vị áp dụng IAS 1 (sửa đổi năm 2007) cho kỳ </w:t>
            </w:r>
            <w:r w:rsidR="006C4F98" w:rsidRPr="004624BC">
              <w:rPr>
                <w:rFonts w:ascii="Arial" w:eastAsia="Arial" w:hAnsi="Arial" w:cs="Arial"/>
                <w:sz w:val="20"/>
                <w:szCs w:val="20"/>
              </w:rPr>
              <w:t>trước đó</w:t>
            </w:r>
            <w:r w:rsidR="00642E6A" w:rsidRPr="004624BC">
              <w:rPr>
                <w:rFonts w:ascii="Arial" w:eastAsia="Arial" w:hAnsi="Arial" w:cs="Arial"/>
                <w:sz w:val="20"/>
                <w:szCs w:val="20"/>
              </w:rPr>
              <w:t xml:space="preserve">, các sửa đổi cũng sẽ được áp dụng cho kỳ </w:t>
            </w:r>
            <w:r w:rsidR="006C4F98" w:rsidRPr="004624BC">
              <w:rPr>
                <w:rFonts w:ascii="Arial" w:eastAsia="Arial" w:hAnsi="Arial" w:cs="Arial"/>
                <w:sz w:val="20"/>
                <w:szCs w:val="20"/>
              </w:rPr>
              <w:t>trước</w:t>
            </w:r>
            <w:r w:rsidR="00642E6A" w:rsidRPr="004624BC">
              <w:rPr>
                <w:rFonts w:ascii="Arial" w:eastAsia="Arial" w:hAnsi="Arial" w:cs="Arial"/>
                <w:sz w:val="20"/>
                <w:szCs w:val="20"/>
              </w:rPr>
              <w:t xml:space="preserve"> đó.</w:t>
            </w:r>
          </w:p>
          <w:p w:rsidR="00B22032" w:rsidRPr="004624BC" w:rsidRDefault="00B22032" w:rsidP="00DE6E99">
            <w:pPr>
              <w:shd w:val="clear" w:color="auto" w:fill="FFFFFF"/>
              <w:spacing w:line="259" w:lineRule="auto"/>
              <w:ind w:left="935" w:hanging="426"/>
              <w:rPr>
                <w:rFonts w:ascii="Arial" w:eastAsia="Arial" w:hAnsi="Arial" w:cs="Arial"/>
                <w:sz w:val="20"/>
                <w:szCs w:val="20"/>
              </w:rPr>
            </w:pPr>
          </w:p>
          <w:p w:rsidR="00B22032" w:rsidRPr="004624BC" w:rsidRDefault="0085140E" w:rsidP="00DE1A06">
            <w:pPr>
              <w:shd w:val="clear" w:color="auto" w:fill="FFFFFF"/>
              <w:spacing w:line="259" w:lineRule="auto"/>
              <w:ind w:left="935" w:hanging="559"/>
              <w:jc w:val="both"/>
              <w:rPr>
                <w:rFonts w:ascii="Arial" w:eastAsia="Arial" w:hAnsi="Arial" w:cs="Arial"/>
                <w:sz w:val="20"/>
                <w:szCs w:val="20"/>
              </w:rPr>
            </w:pPr>
            <w:r w:rsidRPr="004624BC">
              <w:rPr>
                <w:rFonts w:ascii="Arial" w:eastAsia="Arial" w:hAnsi="Arial" w:cs="Arial"/>
                <w:sz w:val="20"/>
                <w:szCs w:val="20"/>
              </w:rPr>
              <w:t>97B</w:t>
            </w:r>
            <w:r w:rsidR="00DE6E99" w:rsidRPr="004624BC">
              <w:rPr>
                <w:rFonts w:ascii="Arial" w:eastAsia="Arial" w:hAnsi="Arial" w:cs="Arial"/>
                <w:sz w:val="20"/>
                <w:szCs w:val="20"/>
              </w:rPr>
              <w:t>.</w:t>
            </w:r>
            <w:r w:rsidRPr="004624BC">
              <w:rPr>
                <w:rFonts w:ascii="Arial" w:eastAsia="Arial" w:hAnsi="Arial" w:cs="Arial"/>
                <w:sz w:val="20"/>
                <w:szCs w:val="20"/>
              </w:rPr>
              <w:t xml:space="preserve"> </w:t>
            </w:r>
            <w:r w:rsidR="00DE1A06" w:rsidRPr="004624BC">
              <w:rPr>
                <w:rFonts w:ascii="Arial" w:eastAsia="Arial" w:hAnsi="Arial" w:cs="Arial"/>
                <w:sz w:val="20"/>
                <w:szCs w:val="20"/>
              </w:rPr>
              <w:t xml:space="preserve"> </w:t>
            </w:r>
            <w:r w:rsidR="00642E6A" w:rsidRPr="004624BC">
              <w:rPr>
                <w:rFonts w:ascii="Arial" w:eastAsia="Arial" w:hAnsi="Arial" w:cs="Arial"/>
                <w:sz w:val="20"/>
                <w:szCs w:val="20"/>
              </w:rPr>
              <w:t xml:space="preserve">IFRS 3 </w:t>
            </w:r>
            <w:r w:rsidR="00642E6A" w:rsidRPr="004624BC">
              <w:rPr>
                <w:rFonts w:ascii="Arial" w:eastAsia="Arial" w:hAnsi="Arial" w:cs="Arial"/>
                <w:i/>
                <w:sz w:val="20"/>
                <w:szCs w:val="20"/>
              </w:rPr>
              <w:t>Hợp nhất kinh doanh</w:t>
            </w:r>
            <w:r w:rsidR="00642E6A" w:rsidRPr="004624BC">
              <w:rPr>
                <w:rFonts w:ascii="Arial" w:eastAsia="Arial" w:hAnsi="Arial" w:cs="Arial"/>
                <w:sz w:val="20"/>
                <w:szCs w:val="20"/>
              </w:rPr>
              <w:t xml:space="preserve"> (sửa đổi năm 2008) đã xóa đoạn 4(c). Đơn vị sẽ áp dụng các sửa đổi này cho các kỳ kế toán năm bắt đầu vào hoặc sau ngày 1 tháng 7 năm 2009. Nếu đơn vị áp dụng IFRS 3 (sửa đổi năm 2008) cho kỳ </w:t>
            </w:r>
            <w:r w:rsidR="006B615B" w:rsidRPr="004624BC">
              <w:rPr>
                <w:rFonts w:ascii="Arial" w:eastAsia="Arial" w:hAnsi="Arial" w:cs="Arial"/>
                <w:sz w:val="20"/>
                <w:szCs w:val="20"/>
              </w:rPr>
              <w:t>trước đó</w:t>
            </w:r>
            <w:r w:rsidR="00642E6A" w:rsidRPr="004624BC">
              <w:rPr>
                <w:rFonts w:ascii="Arial" w:eastAsia="Arial" w:hAnsi="Arial" w:cs="Arial"/>
                <w:sz w:val="20"/>
                <w:szCs w:val="20"/>
              </w:rPr>
              <w:t xml:space="preserve">, các sửa đổi cũng sẽ được áp dụng cho kỳ </w:t>
            </w:r>
            <w:r w:rsidR="006B615B" w:rsidRPr="004624BC">
              <w:rPr>
                <w:rFonts w:ascii="Arial" w:eastAsia="Arial" w:hAnsi="Arial" w:cs="Arial"/>
                <w:sz w:val="20"/>
                <w:szCs w:val="20"/>
              </w:rPr>
              <w:t>trước</w:t>
            </w:r>
            <w:r w:rsidR="00642E6A" w:rsidRPr="004624BC">
              <w:rPr>
                <w:rFonts w:ascii="Arial" w:eastAsia="Arial" w:hAnsi="Arial" w:cs="Arial"/>
                <w:sz w:val="20"/>
                <w:szCs w:val="20"/>
              </w:rPr>
              <w:t xml:space="preserve"> đó. Tuy nhiên, các sửa đổi không áp dụng cho các khoản thanh toán tiềm tàng phát sinh từ việc hợp nhất kinh doanh </w:t>
            </w:r>
            <w:r w:rsidR="006B615B" w:rsidRPr="004624BC">
              <w:rPr>
                <w:rFonts w:ascii="Arial" w:eastAsia="Arial" w:hAnsi="Arial" w:cs="Arial"/>
                <w:sz w:val="20"/>
                <w:szCs w:val="20"/>
              </w:rPr>
              <w:t>mà</w:t>
            </w:r>
            <w:r w:rsidR="00642E6A" w:rsidRPr="004624BC">
              <w:rPr>
                <w:rFonts w:ascii="Arial" w:eastAsia="Arial" w:hAnsi="Arial" w:cs="Arial"/>
                <w:sz w:val="20"/>
                <w:szCs w:val="20"/>
              </w:rPr>
              <w:t xml:space="preserve"> ngày mua lại là trước ngày áp dụng IFRS 3 (sửa đổi năm 2008).Thay v</w:t>
            </w:r>
            <w:r w:rsidR="00497DFA" w:rsidRPr="004624BC">
              <w:rPr>
                <w:rFonts w:ascii="Arial" w:eastAsia="Arial" w:hAnsi="Arial" w:cs="Arial"/>
                <w:sz w:val="20"/>
                <w:szCs w:val="20"/>
              </w:rPr>
              <w:t>ào đó</w:t>
            </w:r>
            <w:r w:rsidR="00642E6A" w:rsidRPr="004624BC">
              <w:rPr>
                <w:rFonts w:ascii="Arial" w:eastAsia="Arial" w:hAnsi="Arial" w:cs="Arial"/>
                <w:sz w:val="20"/>
                <w:szCs w:val="20"/>
              </w:rPr>
              <w:t>, đơn vị sẽ ghi nhận các khoản thanh toán này theo các đoạn 65A-65E của IFRS 3 (sửa đổi năm 2010).</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85140E" w:rsidP="006320C7">
            <w:pPr>
              <w:shd w:val="clear" w:color="auto" w:fill="FFFFFF"/>
              <w:spacing w:line="259" w:lineRule="auto"/>
              <w:ind w:left="935" w:hanging="564"/>
              <w:jc w:val="both"/>
              <w:rPr>
                <w:rFonts w:ascii="Arial" w:eastAsia="Arial" w:hAnsi="Arial" w:cs="Arial"/>
                <w:sz w:val="20"/>
                <w:szCs w:val="20"/>
              </w:rPr>
            </w:pPr>
            <w:r w:rsidRPr="004624BC">
              <w:rPr>
                <w:rFonts w:ascii="Arial" w:eastAsia="Arial" w:hAnsi="Arial" w:cs="Arial"/>
                <w:sz w:val="20"/>
                <w:szCs w:val="20"/>
              </w:rPr>
              <w:t>97C</w:t>
            </w:r>
            <w:r w:rsidR="006320C7"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sz w:val="20"/>
                <w:szCs w:val="20"/>
              </w:rPr>
              <w:t xml:space="preserve">Khi áp dụng các sửa đổi được nêu trong đoạn 96A, đơn vị cần tách công cụ tài chính </w:t>
            </w:r>
            <w:r w:rsidR="00901695" w:rsidRPr="004624BC">
              <w:rPr>
                <w:rFonts w:ascii="Arial" w:eastAsia="Arial" w:hAnsi="Arial" w:cs="Arial"/>
                <w:sz w:val="20"/>
                <w:szCs w:val="20"/>
              </w:rPr>
              <w:t>phức</w:t>
            </w:r>
            <w:r w:rsidR="00642E6A" w:rsidRPr="004624BC">
              <w:rPr>
                <w:rFonts w:ascii="Arial" w:eastAsia="Arial" w:hAnsi="Arial" w:cs="Arial"/>
                <w:sz w:val="20"/>
                <w:szCs w:val="20"/>
              </w:rPr>
              <w:t xml:space="preserve"> hợp </w:t>
            </w:r>
            <w:r w:rsidR="00497DFA" w:rsidRPr="004624BC">
              <w:rPr>
                <w:rFonts w:ascii="Arial" w:eastAsia="Arial" w:hAnsi="Arial" w:cs="Arial"/>
                <w:sz w:val="20"/>
                <w:szCs w:val="20"/>
              </w:rPr>
              <w:t>có</w:t>
            </w:r>
            <w:r w:rsidR="00642E6A" w:rsidRPr="004624BC">
              <w:rPr>
                <w:rFonts w:ascii="Arial" w:eastAsia="Arial" w:hAnsi="Arial" w:cs="Arial"/>
                <w:sz w:val="20"/>
                <w:szCs w:val="20"/>
              </w:rPr>
              <w:t xml:space="preserve"> nghĩa vụ </w:t>
            </w:r>
            <w:r w:rsidR="00497DFA" w:rsidRPr="004624BC">
              <w:rPr>
                <w:rFonts w:ascii="Arial" w:eastAsia="Arial" w:hAnsi="Arial" w:cs="Arial"/>
                <w:sz w:val="20"/>
                <w:szCs w:val="20"/>
              </w:rPr>
              <w:t>chuyển giao</w:t>
            </w:r>
            <w:r w:rsidR="00642E6A" w:rsidRPr="004624BC">
              <w:rPr>
                <w:rFonts w:ascii="Arial" w:eastAsia="Arial" w:hAnsi="Arial" w:cs="Arial"/>
                <w:sz w:val="20"/>
                <w:szCs w:val="20"/>
              </w:rPr>
              <w:t xml:space="preserve"> cho đơn vị khác phần tài sản thuần tương ứng với tỷ lệ sở hữu của đơn vị khi thanh lý thành thành phần nợ phải trả và</w:t>
            </w:r>
            <w:r w:rsidR="00497DFA" w:rsidRPr="004624BC">
              <w:rPr>
                <w:rFonts w:ascii="Arial" w:eastAsia="Arial" w:hAnsi="Arial" w:cs="Arial"/>
                <w:sz w:val="20"/>
                <w:szCs w:val="20"/>
              </w:rPr>
              <w:t xml:space="preserve"> thành</w:t>
            </w:r>
            <w:r w:rsidR="00642E6A" w:rsidRPr="004624BC">
              <w:rPr>
                <w:rFonts w:ascii="Arial" w:eastAsia="Arial" w:hAnsi="Arial" w:cs="Arial"/>
                <w:sz w:val="20"/>
                <w:szCs w:val="20"/>
              </w:rPr>
              <w:t xml:space="preserve"> phần vốn. Nếu thành phần nợ phải trả không còn, việc áp dụng hồi tố các sửa đổi của IAS 32 sẽ liên quan đến việc phân chia hai thành phần vốn. Thành phần thứ nhất có thể ghi nhận vào lợi nhuận giữ lại và phản ánh phần lãi lũy kế trong thành phần nợ phải trả. Thành phần thứ hai thể hiện thành phần vốn gốc. Vì vậy, đơn vị không cần tách hai thành phần này nếu thành phần nợ phải trả không còn tại ngày áp dụng các sửa đổi này.</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85140E" w:rsidP="006320C7">
            <w:pPr>
              <w:shd w:val="clear" w:color="auto" w:fill="FFFFFF"/>
              <w:spacing w:line="259" w:lineRule="auto"/>
              <w:ind w:left="935" w:hanging="567"/>
              <w:jc w:val="both"/>
              <w:rPr>
                <w:rFonts w:ascii="Arial" w:eastAsia="Arial" w:hAnsi="Arial" w:cs="Arial"/>
                <w:sz w:val="20"/>
                <w:szCs w:val="20"/>
              </w:rPr>
            </w:pPr>
            <w:r w:rsidRPr="004624BC">
              <w:rPr>
                <w:rFonts w:ascii="Arial" w:eastAsia="Arial" w:hAnsi="Arial" w:cs="Arial"/>
                <w:sz w:val="20"/>
                <w:szCs w:val="20"/>
              </w:rPr>
              <w:t>97D</w:t>
            </w:r>
            <w:r w:rsidR="006320C7" w:rsidRPr="004624BC">
              <w:rPr>
                <w:rFonts w:ascii="Arial" w:eastAsia="Arial" w:hAnsi="Arial" w:cs="Arial"/>
                <w:sz w:val="20"/>
                <w:szCs w:val="20"/>
              </w:rPr>
              <w:t>.</w:t>
            </w:r>
            <w:r w:rsidRPr="004624BC">
              <w:rPr>
                <w:rFonts w:ascii="Arial" w:eastAsia="Arial" w:hAnsi="Arial" w:cs="Arial"/>
                <w:sz w:val="20"/>
                <w:szCs w:val="20"/>
              </w:rPr>
              <w:t xml:space="preserve"> </w:t>
            </w:r>
            <w:r w:rsidR="006320C7" w:rsidRPr="004624BC">
              <w:rPr>
                <w:rFonts w:ascii="Arial" w:eastAsia="Arial" w:hAnsi="Arial" w:cs="Arial"/>
                <w:sz w:val="20"/>
                <w:szCs w:val="20"/>
              </w:rPr>
              <w:t xml:space="preserve"> </w:t>
            </w:r>
            <w:r w:rsidR="00642E6A" w:rsidRPr="004624BC">
              <w:rPr>
                <w:rFonts w:ascii="Arial" w:eastAsia="Arial" w:hAnsi="Arial" w:cs="Arial"/>
                <w:sz w:val="20"/>
                <w:szCs w:val="20"/>
              </w:rPr>
              <w:t xml:space="preserve">Đoạn 4 được sửa đổi theo </w:t>
            </w:r>
            <w:r w:rsidR="00642E6A" w:rsidRPr="004624BC">
              <w:rPr>
                <w:rFonts w:ascii="Arial" w:eastAsia="Arial" w:hAnsi="Arial" w:cs="Arial"/>
                <w:i/>
                <w:sz w:val="20"/>
                <w:szCs w:val="20"/>
              </w:rPr>
              <w:t>Các cải tiến đối vớ</w:t>
            </w:r>
            <w:r w:rsidR="00DE1A06" w:rsidRPr="004624BC">
              <w:rPr>
                <w:rFonts w:ascii="Arial" w:eastAsia="Arial" w:hAnsi="Arial" w:cs="Arial"/>
                <w:i/>
                <w:sz w:val="20"/>
                <w:szCs w:val="20"/>
              </w:rPr>
              <w:t>i IFRS</w:t>
            </w:r>
            <w:r w:rsidR="00642E6A" w:rsidRPr="004624BC">
              <w:rPr>
                <w:rFonts w:ascii="Arial" w:eastAsia="Arial" w:hAnsi="Arial" w:cs="Arial"/>
                <w:sz w:val="20"/>
                <w:szCs w:val="20"/>
              </w:rPr>
              <w:t xml:space="preserve"> ban hành tháng 5 năm 2008. Đơn vị sẽ áp dụng các sửa đổi này cho các kỳ báo cáo năm bắt đầu vào hoặc sau ngày 1 tháng 1 năm 2009. Việc áp dụng sớm là được phép. Nếu đơn vị áp dụng các sửa đổi này cho </w:t>
            </w:r>
            <w:r w:rsidR="009C505A" w:rsidRPr="004624BC">
              <w:rPr>
                <w:rFonts w:ascii="Arial" w:eastAsia="Arial" w:hAnsi="Arial" w:cs="Arial"/>
                <w:sz w:val="20"/>
                <w:szCs w:val="20"/>
              </w:rPr>
              <w:t>kỳ trước đó</w:t>
            </w:r>
            <w:r w:rsidR="00642E6A" w:rsidRPr="004624BC">
              <w:rPr>
                <w:rFonts w:ascii="Arial" w:eastAsia="Arial" w:hAnsi="Arial" w:cs="Arial"/>
                <w:sz w:val="20"/>
                <w:szCs w:val="20"/>
              </w:rPr>
              <w:t xml:space="preserve">, đơn vị cần thuyết minh </w:t>
            </w:r>
            <w:r w:rsidR="009C505A" w:rsidRPr="004624BC">
              <w:rPr>
                <w:rFonts w:ascii="Arial" w:eastAsia="Arial" w:hAnsi="Arial" w:cs="Arial"/>
                <w:sz w:val="20"/>
                <w:szCs w:val="20"/>
              </w:rPr>
              <w:t>về việc</w:t>
            </w:r>
            <w:r w:rsidR="00642E6A" w:rsidRPr="004624BC">
              <w:rPr>
                <w:rFonts w:ascii="Arial" w:eastAsia="Arial" w:hAnsi="Arial" w:cs="Arial"/>
                <w:sz w:val="20"/>
                <w:szCs w:val="20"/>
              </w:rPr>
              <w:t xml:space="preserve"> này và áp dụng đồng thời các sửa đổi cho đoạn 3 trong IFRS 7, đoạn 1 trong IAS 28 và đoạn 1 trong IAS 31 ban hành tháng 5 năm 2008. Đơn vị được phép áp dụng phi hồi tố các sửa đổi này.</w:t>
            </w:r>
          </w:p>
          <w:p w:rsidR="00B22032" w:rsidRPr="004624BC" w:rsidRDefault="00B22032" w:rsidP="0085140E">
            <w:pPr>
              <w:shd w:val="clear" w:color="auto" w:fill="FFFFFF"/>
              <w:spacing w:line="259" w:lineRule="auto"/>
              <w:ind w:left="796" w:hanging="425"/>
              <w:rPr>
                <w:rFonts w:ascii="Arial" w:eastAsia="Arial" w:hAnsi="Arial" w:cs="Arial"/>
                <w:sz w:val="20"/>
                <w:szCs w:val="20"/>
              </w:rPr>
            </w:pPr>
          </w:p>
          <w:p w:rsidR="00B22032" w:rsidRPr="004624BC" w:rsidRDefault="0085140E" w:rsidP="006320C7">
            <w:pPr>
              <w:shd w:val="clear" w:color="auto" w:fill="FFFFFF"/>
              <w:spacing w:line="259" w:lineRule="auto"/>
              <w:ind w:left="935" w:hanging="567"/>
              <w:jc w:val="both"/>
              <w:rPr>
                <w:rFonts w:ascii="Arial" w:eastAsia="Arial" w:hAnsi="Arial" w:cs="Arial"/>
                <w:sz w:val="20"/>
                <w:szCs w:val="20"/>
              </w:rPr>
            </w:pPr>
            <w:r w:rsidRPr="004624BC">
              <w:rPr>
                <w:rFonts w:ascii="Arial" w:eastAsia="Arial" w:hAnsi="Arial" w:cs="Arial"/>
                <w:sz w:val="20"/>
                <w:szCs w:val="20"/>
              </w:rPr>
              <w:t>97E</w:t>
            </w:r>
            <w:r w:rsidR="006320C7" w:rsidRPr="004624BC">
              <w:rPr>
                <w:rFonts w:ascii="Arial" w:eastAsia="Arial" w:hAnsi="Arial" w:cs="Arial"/>
                <w:sz w:val="20"/>
                <w:szCs w:val="20"/>
              </w:rPr>
              <w:t>.</w:t>
            </w:r>
            <w:r w:rsidRPr="004624BC">
              <w:rPr>
                <w:rFonts w:ascii="Arial" w:eastAsia="Arial" w:hAnsi="Arial" w:cs="Arial"/>
                <w:sz w:val="20"/>
                <w:szCs w:val="20"/>
              </w:rPr>
              <w:t xml:space="preserve">  </w:t>
            </w:r>
            <w:r w:rsidR="006320C7" w:rsidRPr="004624BC">
              <w:rPr>
                <w:rFonts w:ascii="Arial" w:eastAsia="Arial" w:hAnsi="Arial" w:cs="Arial"/>
                <w:sz w:val="20"/>
                <w:szCs w:val="20"/>
              </w:rPr>
              <w:t xml:space="preserve"> </w:t>
            </w:r>
            <w:r w:rsidR="00642E6A" w:rsidRPr="004624BC">
              <w:rPr>
                <w:rFonts w:ascii="Arial" w:eastAsia="Arial" w:hAnsi="Arial" w:cs="Arial"/>
                <w:sz w:val="20"/>
                <w:szCs w:val="20"/>
              </w:rPr>
              <w:t xml:space="preserve">Đoạn 11 và 16 được sửa đổi theo </w:t>
            </w:r>
            <w:r w:rsidR="00642E6A" w:rsidRPr="004624BC">
              <w:rPr>
                <w:rFonts w:ascii="Arial" w:eastAsia="Arial" w:hAnsi="Arial" w:cs="Arial"/>
                <w:i/>
                <w:sz w:val="20"/>
                <w:szCs w:val="20"/>
              </w:rPr>
              <w:t>Phân loại các quyề</w:t>
            </w:r>
            <w:r w:rsidR="006068DA" w:rsidRPr="004624BC">
              <w:rPr>
                <w:rFonts w:ascii="Arial" w:eastAsia="Arial" w:hAnsi="Arial" w:cs="Arial"/>
                <w:i/>
                <w:sz w:val="20"/>
                <w:szCs w:val="20"/>
              </w:rPr>
              <w:t xml:space="preserve">n phát hành </w:t>
            </w:r>
            <w:r w:rsidR="00642E6A" w:rsidRPr="004624BC">
              <w:rPr>
                <w:rFonts w:ascii="Arial" w:eastAsia="Arial" w:hAnsi="Arial" w:cs="Arial"/>
                <w:sz w:val="20"/>
                <w:szCs w:val="20"/>
              </w:rPr>
              <w:t xml:space="preserve">được ban hành tháng 10 năm 2009. Đơn vị được áp dụng những sửa đổi này cho các kỳ kế toán năm bắt đầu vào hoặc sau ngày 1 tháng 2 năm 2010. Việc áp dụng sớm là được phép. Nếu đơn vị áp dụng các sửa đổi này cho </w:t>
            </w:r>
            <w:r w:rsidR="009C505A" w:rsidRPr="004624BC">
              <w:rPr>
                <w:rFonts w:ascii="Arial" w:eastAsia="Arial" w:hAnsi="Arial" w:cs="Arial"/>
                <w:sz w:val="20"/>
                <w:szCs w:val="20"/>
              </w:rPr>
              <w:t>kỳ trước đó</w:t>
            </w:r>
            <w:r w:rsidR="00642E6A" w:rsidRPr="004624BC">
              <w:rPr>
                <w:rFonts w:ascii="Arial" w:eastAsia="Arial" w:hAnsi="Arial" w:cs="Arial"/>
                <w:sz w:val="20"/>
                <w:szCs w:val="20"/>
              </w:rPr>
              <w:t xml:space="preserve">, đơn vị cần thuyết minh </w:t>
            </w:r>
            <w:r w:rsidR="009C505A" w:rsidRPr="004624BC">
              <w:rPr>
                <w:rFonts w:ascii="Arial" w:eastAsia="Arial" w:hAnsi="Arial" w:cs="Arial"/>
                <w:sz w:val="20"/>
                <w:szCs w:val="20"/>
              </w:rPr>
              <w:t>về việc</w:t>
            </w:r>
            <w:r w:rsidR="00642E6A" w:rsidRPr="004624BC">
              <w:rPr>
                <w:rFonts w:ascii="Arial" w:eastAsia="Arial" w:hAnsi="Arial" w:cs="Arial"/>
                <w:sz w:val="20"/>
                <w:szCs w:val="20"/>
              </w:rPr>
              <w:t xml:space="preserve"> này.</w:t>
            </w:r>
          </w:p>
          <w:p w:rsidR="00B22032" w:rsidRPr="004624BC" w:rsidRDefault="00B22032" w:rsidP="0085140E">
            <w:pPr>
              <w:shd w:val="clear" w:color="auto" w:fill="FFFFFF"/>
              <w:spacing w:line="259" w:lineRule="auto"/>
              <w:ind w:left="796" w:firstLine="425"/>
              <w:rPr>
                <w:rFonts w:ascii="Arial" w:eastAsia="Arial" w:hAnsi="Arial" w:cs="Arial"/>
                <w:sz w:val="20"/>
                <w:szCs w:val="20"/>
              </w:rPr>
            </w:pPr>
          </w:p>
          <w:p w:rsidR="00B22032" w:rsidRPr="004624BC" w:rsidRDefault="0085140E" w:rsidP="0085140E">
            <w:pPr>
              <w:shd w:val="clear" w:color="auto" w:fill="FFFFFF"/>
              <w:spacing w:line="259" w:lineRule="auto"/>
              <w:ind w:firstLine="371"/>
              <w:rPr>
                <w:rFonts w:ascii="Arial" w:eastAsia="Arial" w:hAnsi="Arial" w:cs="Arial"/>
                <w:sz w:val="20"/>
                <w:szCs w:val="20"/>
              </w:rPr>
            </w:pPr>
            <w:r w:rsidRPr="004624BC">
              <w:rPr>
                <w:rFonts w:ascii="Arial" w:eastAsia="Arial" w:hAnsi="Arial" w:cs="Arial"/>
                <w:sz w:val="20"/>
                <w:szCs w:val="20"/>
              </w:rPr>
              <w:t>97F</w:t>
            </w:r>
            <w:r w:rsidR="006320C7" w:rsidRPr="004624BC">
              <w:rPr>
                <w:rFonts w:ascii="Arial" w:eastAsia="Arial" w:hAnsi="Arial" w:cs="Arial"/>
                <w:sz w:val="20"/>
                <w:szCs w:val="20"/>
              </w:rPr>
              <w:t>.</w:t>
            </w:r>
            <w:r w:rsidR="00642E6A" w:rsidRPr="004624BC">
              <w:rPr>
                <w:rFonts w:ascii="Arial" w:eastAsia="Arial" w:hAnsi="Arial" w:cs="Arial"/>
                <w:sz w:val="20"/>
                <w:szCs w:val="20"/>
              </w:rPr>
              <w:t xml:space="preserve"> </w:t>
            </w:r>
            <w:r w:rsidR="000852E3" w:rsidRPr="004624BC">
              <w:rPr>
                <w:rFonts w:ascii="Arial" w:eastAsia="Arial" w:hAnsi="Arial" w:cs="Arial"/>
                <w:sz w:val="20"/>
                <w:szCs w:val="20"/>
              </w:rPr>
              <w:t xml:space="preserve"> </w:t>
            </w:r>
            <w:r w:rsidR="00642E6A" w:rsidRPr="004624BC">
              <w:rPr>
                <w:rFonts w:ascii="Arial" w:eastAsia="Arial" w:hAnsi="Arial" w:cs="Arial"/>
                <w:sz w:val="20"/>
                <w:szCs w:val="20"/>
              </w:rPr>
              <w:t>[Đã xóa]</w:t>
            </w:r>
          </w:p>
          <w:p w:rsidR="00B22032" w:rsidRPr="004624BC" w:rsidRDefault="00B22032" w:rsidP="0085140E">
            <w:pPr>
              <w:shd w:val="clear" w:color="auto" w:fill="FFFFFF"/>
              <w:spacing w:line="259" w:lineRule="auto"/>
              <w:ind w:firstLine="425"/>
              <w:rPr>
                <w:rFonts w:ascii="Arial" w:eastAsia="Arial" w:hAnsi="Arial" w:cs="Arial"/>
                <w:sz w:val="20"/>
                <w:szCs w:val="20"/>
              </w:rPr>
            </w:pPr>
          </w:p>
          <w:p w:rsidR="00B22032" w:rsidRPr="004624BC" w:rsidRDefault="0085140E" w:rsidP="006320C7">
            <w:pPr>
              <w:shd w:val="clear" w:color="auto" w:fill="FFFFFF"/>
              <w:spacing w:line="259" w:lineRule="auto"/>
              <w:ind w:left="935" w:hanging="567"/>
              <w:jc w:val="both"/>
              <w:rPr>
                <w:rFonts w:ascii="Arial" w:eastAsia="Arial" w:hAnsi="Arial" w:cs="Arial"/>
                <w:sz w:val="20"/>
                <w:szCs w:val="20"/>
              </w:rPr>
            </w:pPr>
            <w:r w:rsidRPr="004624BC">
              <w:rPr>
                <w:rFonts w:ascii="Arial" w:eastAsia="Arial" w:hAnsi="Arial" w:cs="Arial"/>
                <w:sz w:val="20"/>
                <w:szCs w:val="20"/>
              </w:rPr>
              <w:t>97G</w:t>
            </w:r>
            <w:r w:rsidR="006320C7" w:rsidRPr="004624BC">
              <w:rPr>
                <w:rFonts w:ascii="Arial" w:eastAsia="Arial" w:hAnsi="Arial" w:cs="Arial"/>
                <w:sz w:val="20"/>
                <w:szCs w:val="20"/>
              </w:rPr>
              <w:t xml:space="preserve">. </w:t>
            </w:r>
            <w:r w:rsidRPr="004624BC">
              <w:rPr>
                <w:rFonts w:ascii="Arial" w:eastAsia="Arial" w:hAnsi="Arial" w:cs="Arial"/>
                <w:sz w:val="20"/>
                <w:szCs w:val="20"/>
              </w:rPr>
              <w:t xml:space="preserve"> </w:t>
            </w:r>
            <w:r w:rsidR="00642E6A" w:rsidRPr="004624BC">
              <w:rPr>
                <w:rFonts w:ascii="Arial" w:eastAsia="Arial" w:hAnsi="Arial" w:cs="Arial"/>
                <w:sz w:val="20"/>
                <w:szCs w:val="20"/>
              </w:rPr>
              <w:t>Đoạn 97B được sửa đổ</w:t>
            </w:r>
            <w:r w:rsidR="006068DA" w:rsidRPr="004624BC">
              <w:rPr>
                <w:rFonts w:ascii="Arial" w:eastAsia="Arial" w:hAnsi="Arial" w:cs="Arial"/>
                <w:sz w:val="20"/>
                <w:szCs w:val="20"/>
              </w:rPr>
              <w:t xml:space="preserve">i theo </w:t>
            </w:r>
            <w:r w:rsidR="00642E6A" w:rsidRPr="004624BC">
              <w:rPr>
                <w:rFonts w:ascii="Arial" w:eastAsia="Arial" w:hAnsi="Arial" w:cs="Arial"/>
                <w:i/>
                <w:sz w:val="20"/>
                <w:szCs w:val="20"/>
              </w:rPr>
              <w:t>Các cải tiến đối với IFRSs</w:t>
            </w:r>
            <w:r w:rsidR="00642E6A" w:rsidRPr="004624BC">
              <w:rPr>
                <w:rFonts w:ascii="Arial" w:eastAsia="Arial" w:hAnsi="Arial" w:cs="Arial"/>
                <w:sz w:val="20"/>
                <w:szCs w:val="20"/>
              </w:rPr>
              <w:t xml:space="preserve"> ban hành tháng 5 năm 2010. Sửa đổi được áp dụng cho các kỳ báo cáo năm bắt đầu vào hoặc sau ngày 1 tháng 7 năm 2010. Việc áp dụng sớm là được phép.</w:t>
            </w:r>
          </w:p>
          <w:p w:rsidR="00B22032" w:rsidRPr="004624BC" w:rsidRDefault="00B22032" w:rsidP="0085140E">
            <w:pPr>
              <w:shd w:val="clear" w:color="auto" w:fill="FFFFFF"/>
              <w:spacing w:line="259" w:lineRule="auto"/>
              <w:ind w:firstLine="425"/>
              <w:rPr>
                <w:rFonts w:ascii="Arial" w:eastAsia="Arial" w:hAnsi="Arial" w:cs="Arial"/>
                <w:sz w:val="20"/>
                <w:szCs w:val="20"/>
              </w:rPr>
            </w:pPr>
          </w:p>
          <w:p w:rsidR="00B22032" w:rsidRPr="004624BC" w:rsidRDefault="0085140E" w:rsidP="000852E3">
            <w:pPr>
              <w:shd w:val="clear" w:color="auto" w:fill="FFFFFF"/>
              <w:spacing w:line="259" w:lineRule="auto"/>
              <w:ind w:firstLine="368"/>
              <w:rPr>
                <w:rFonts w:ascii="Arial" w:eastAsia="Arial" w:hAnsi="Arial" w:cs="Arial"/>
                <w:sz w:val="20"/>
                <w:szCs w:val="20"/>
              </w:rPr>
            </w:pPr>
            <w:r w:rsidRPr="004624BC">
              <w:rPr>
                <w:rFonts w:ascii="Arial" w:eastAsia="Arial" w:hAnsi="Arial" w:cs="Arial"/>
                <w:sz w:val="20"/>
                <w:szCs w:val="20"/>
              </w:rPr>
              <w:t>97H</w:t>
            </w:r>
            <w:r w:rsidR="000852E3" w:rsidRPr="004624BC">
              <w:rPr>
                <w:rFonts w:ascii="Arial" w:eastAsia="Arial" w:hAnsi="Arial" w:cs="Arial"/>
                <w:sz w:val="20"/>
                <w:szCs w:val="20"/>
              </w:rPr>
              <w:t>.</w:t>
            </w:r>
            <w:r w:rsidRPr="004624BC">
              <w:rPr>
                <w:rFonts w:ascii="Arial" w:eastAsia="Arial" w:hAnsi="Arial" w:cs="Arial"/>
                <w:sz w:val="20"/>
                <w:szCs w:val="20"/>
              </w:rPr>
              <w:t xml:space="preserve"> </w:t>
            </w:r>
            <w:r w:rsidR="000852E3" w:rsidRPr="004624BC">
              <w:rPr>
                <w:rFonts w:ascii="Arial" w:eastAsia="Arial" w:hAnsi="Arial" w:cs="Arial"/>
                <w:sz w:val="20"/>
                <w:szCs w:val="20"/>
              </w:rPr>
              <w:t xml:space="preserve"> </w:t>
            </w:r>
            <w:r w:rsidR="00642E6A" w:rsidRPr="004624BC">
              <w:rPr>
                <w:rFonts w:ascii="Arial" w:eastAsia="Arial" w:hAnsi="Arial" w:cs="Arial"/>
                <w:sz w:val="20"/>
                <w:szCs w:val="20"/>
              </w:rPr>
              <w:t>[Đã xóa]</w:t>
            </w:r>
          </w:p>
          <w:p w:rsidR="00B22032" w:rsidRPr="004624BC" w:rsidRDefault="00B22032" w:rsidP="0085140E">
            <w:pPr>
              <w:shd w:val="clear" w:color="auto" w:fill="FFFFFF"/>
              <w:spacing w:line="259" w:lineRule="auto"/>
              <w:ind w:firstLine="425"/>
              <w:rPr>
                <w:rFonts w:ascii="Arial" w:eastAsia="Arial" w:hAnsi="Arial" w:cs="Arial"/>
                <w:sz w:val="20"/>
                <w:szCs w:val="20"/>
              </w:rPr>
            </w:pPr>
          </w:p>
          <w:p w:rsidR="00B22032" w:rsidRPr="004624BC" w:rsidRDefault="0085140E" w:rsidP="00DE1A06">
            <w:pPr>
              <w:shd w:val="clear" w:color="auto" w:fill="FFFFFF"/>
              <w:spacing w:line="259" w:lineRule="auto"/>
              <w:ind w:left="935" w:hanging="559"/>
              <w:jc w:val="both"/>
              <w:rPr>
                <w:rFonts w:ascii="Arial" w:eastAsia="Arial" w:hAnsi="Arial" w:cs="Arial"/>
                <w:sz w:val="20"/>
                <w:szCs w:val="20"/>
              </w:rPr>
            </w:pPr>
            <w:r w:rsidRPr="004624BC">
              <w:rPr>
                <w:rFonts w:ascii="Arial" w:eastAsia="Arial" w:hAnsi="Arial" w:cs="Arial"/>
                <w:sz w:val="20"/>
                <w:szCs w:val="20"/>
              </w:rPr>
              <w:t>97I</w:t>
            </w:r>
            <w:r w:rsidR="000852E3" w:rsidRPr="004624BC">
              <w:rPr>
                <w:rFonts w:ascii="Arial" w:eastAsia="Arial" w:hAnsi="Arial" w:cs="Arial"/>
                <w:sz w:val="20"/>
                <w:szCs w:val="20"/>
              </w:rPr>
              <w:t>.</w:t>
            </w:r>
            <w:r w:rsidRPr="004624BC">
              <w:rPr>
                <w:rFonts w:ascii="Arial" w:eastAsia="Arial" w:hAnsi="Arial" w:cs="Arial"/>
                <w:sz w:val="20"/>
                <w:szCs w:val="20"/>
              </w:rPr>
              <w:t xml:space="preserve">  </w:t>
            </w:r>
            <w:r w:rsidR="00DE1A06" w:rsidRPr="004624BC">
              <w:rPr>
                <w:rFonts w:ascii="Arial" w:eastAsia="Arial" w:hAnsi="Arial" w:cs="Arial"/>
                <w:sz w:val="20"/>
                <w:szCs w:val="20"/>
              </w:rPr>
              <w:t xml:space="preserve"> </w:t>
            </w:r>
            <w:r w:rsidR="00642E6A" w:rsidRPr="004624BC">
              <w:rPr>
                <w:rFonts w:ascii="Arial" w:eastAsia="Arial" w:hAnsi="Arial" w:cs="Arial"/>
                <w:sz w:val="20"/>
                <w:szCs w:val="20"/>
              </w:rPr>
              <w:t xml:space="preserve">IFRS 10 và IFRS 11 </w:t>
            </w:r>
            <w:r w:rsidR="00642E6A" w:rsidRPr="004624BC">
              <w:rPr>
                <w:rFonts w:ascii="Arial" w:eastAsia="Arial" w:hAnsi="Arial" w:cs="Arial"/>
                <w:i/>
                <w:sz w:val="20"/>
                <w:szCs w:val="20"/>
              </w:rPr>
              <w:t xml:space="preserve">Thỏa thuận chung, </w:t>
            </w:r>
            <w:r w:rsidR="00642E6A" w:rsidRPr="004624BC">
              <w:rPr>
                <w:rFonts w:ascii="Arial" w:eastAsia="Arial" w:hAnsi="Arial" w:cs="Arial"/>
                <w:sz w:val="20"/>
                <w:szCs w:val="20"/>
              </w:rPr>
              <w:t>ban hành tháng 5 năm 2011, sửa đổi đoạn 4(a) and AG29. Đơn vị sẽ áp dụng các sửa đổi này khi áp dụng IFRS 10 và IFRS 11.</w:t>
            </w:r>
          </w:p>
          <w:p w:rsidR="00B22032" w:rsidRPr="004624BC" w:rsidRDefault="00B22032" w:rsidP="0085140E">
            <w:pPr>
              <w:shd w:val="clear" w:color="auto" w:fill="FFFFFF"/>
              <w:spacing w:line="259" w:lineRule="auto"/>
              <w:ind w:left="796" w:hanging="425"/>
              <w:jc w:val="both"/>
              <w:rPr>
                <w:rFonts w:ascii="Arial" w:eastAsia="Arial" w:hAnsi="Arial" w:cs="Arial"/>
                <w:sz w:val="20"/>
                <w:szCs w:val="20"/>
              </w:rPr>
            </w:pPr>
          </w:p>
          <w:p w:rsidR="00B22032" w:rsidRPr="004624BC" w:rsidRDefault="0085140E" w:rsidP="00DE1A06">
            <w:pPr>
              <w:shd w:val="clear" w:color="auto" w:fill="FFFFFF"/>
              <w:spacing w:line="259" w:lineRule="auto"/>
              <w:ind w:left="943" w:hanging="572"/>
              <w:jc w:val="both"/>
              <w:rPr>
                <w:rFonts w:ascii="Arial" w:eastAsia="Arial" w:hAnsi="Arial" w:cs="Arial"/>
                <w:sz w:val="20"/>
                <w:szCs w:val="20"/>
              </w:rPr>
            </w:pPr>
            <w:r w:rsidRPr="004624BC">
              <w:rPr>
                <w:rFonts w:ascii="Arial" w:eastAsia="Arial" w:hAnsi="Arial" w:cs="Arial"/>
                <w:sz w:val="20"/>
                <w:szCs w:val="20"/>
              </w:rPr>
              <w:t>97J</w:t>
            </w:r>
            <w:r w:rsidR="000852E3" w:rsidRPr="004624BC">
              <w:rPr>
                <w:rFonts w:ascii="Arial" w:eastAsia="Arial" w:hAnsi="Arial" w:cs="Arial"/>
                <w:sz w:val="20"/>
                <w:szCs w:val="20"/>
              </w:rPr>
              <w:t>.</w:t>
            </w:r>
            <w:r w:rsidRPr="004624BC">
              <w:rPr>
                <w:rFonts w:ascii="Arial" w:eastAsia="Arial" w:hAnsi="Arial" w:cs="Arial"/>
                <w:sz w:val="20"/>
                <w:szCs w:val="20"/>
              </w:rPr>
              <w:t xml:space="preserve"> </w:t>
            </w:r>
            <w:r w:rsidR="00DE1A06" w:rsidRPr="004624BC">
              <w:rPr>
                <w:rFonts w:ascii="Arial" w:eastAsia="Arial" w:hAnsi="Arial" w:cs="Arial"/>
                <w:sz w:val="20"/>
                <w:szCs w:val="20"/>
              </w:rPr>
              <w:t xml:space="preserve">  </w:t>
            </w:r>
            <w:r w:rsidR="00642E6A" w:rsidRPr="004624BC">
              <w:rPr>
                <w:rFonts w:ascii="Arial" w:eastAsia="Arial" w:hAnsi="Arial" w:cs="Arial"/>
                <w:sz w:val="20"/>
                <w:szCs w:val="20"/>
              </w:rPr>
              <w:t>IFRS 13, ban hành tháng 5 năm 2011, sửa đổi định nghĩa của giá trị hợp lý trong đoạn 11 and sửa đổi đoạn 23 và AG31. Đơn vị sẽ áp dụng sửa đổi này khi áp dụng IFRS 13.</w:t>
            </w:r>
          </w:p>
          <w:p w:rsidR="00B22032" w:rsidRPr="004624BC" w:rsidRDefault="00B22032" w:rsidP="00500192">
            <w:pPr>
              <w:shd w:val="clear" w:color="auto" w:fill="FFFFFF"/>
              <w:spacing w:line="259" w:lineRule="auto"/>
              <w:ind w:hanging="108"/>
              <w:jc w:val="both"/>
              <w:rPr>
                <w:rFonts w:ascii="Arial" w:eastAsia="Arial" w:hAnsi="Arial" w:cs="Arial"/>
                <w:sz w:val="20"/>
                <w:szCs w:val="20"/>
              </w:rPr>
            </w:pPr>
          </w:p>
          <w:p w:rsidR="00B22032" w:rsidRPr="004624BC" w:rsidRDefault="0085140E" w:rsidP="00DE1A06">
            <w:pPr>
              <w:shd w:val="clear" w:color="auto" w:fill="FFFFFF"/>
              <w:spacing w:line="259" w:lineRule="auto"/>
              <w:ind w:left="943" w:hanging="567"/>
              <w:jc w:val="both"/>
              <w:rPr>
                <w:rFonts w:ascii="Arial" w:eastAsia="Arial" w:hAnsi="Arial" w:cs="Arial"/>
                <w:sz w:val="20"/>
                <w:szCs w:val="20"/>
              </w:rPr>
            </w:pPr>
            <w:r w:rsidRPr="004624BC">
              <w:rPr>
                <w:rFonts w:ascii="Arial" w:eastAsia="Arial" w:hAnsi="Arial" w:cs="Arial"/>
                <w:sz w:val="20"/>
                <w:szCs w:val="20"/>
              </w:rPr>
              <w:t>97K</w:t>
            </w:r>
            <w:r w:rsidR="000852E3" w:rsidRPr="004624BC">
              <w:rPr>
                <w:rFonts w:ascii="Arial" w:eastAsia="Arial" w:hAnsi="Arial" w:cs="Arial"/>
                <w:sz w:val="20"/>
                <w:szCs w:val="20"/>
              </w:rPr>
              <w:t xml:space="preserve">. </w:t>
            </w:r>
            <w:r w:rsidR="00642E6A" w:rsidRPr="004624BC">
              <w:rPr>
                <w:rFonts w:ascii="Arial" w:eastAsia="Arial" w:hAnsi="Arial" w:cs="Arial"/>
                <w:i/>
                <w:sz w:val="20"/>
                <w:szCs w:val="20"/>
              </w:rPr>
              <w:t>Trình bày các khoản mục của báo cáo thu nhập toàn diện khác</w:t>
            </w:r>
            <w:r w:rsidR="00642E6A" w:rsidRPr="004624BC">
              <w:rPr>
                <w:rFonts w:ascii="Arial" w:eastAsia="Arial" w:hAnsi="Arial" w:cs="Arial"/>
                <w:sz w:val="20"/>
                <w:szCs w:val="20"/>
              </w:rPr>
              <w:t xml:space="preserve"> (sửa đổi IAS 1), ban hành tháng 6 năm 2011, sửa đổi đoạn 40. Đơn vị sẽ áp dụng các sửa đổi này khi áp dụng IAS 1 đã được sửa đổi tháng 6 năm 2011.</w:t>
            </w:r>
          </w:p>
          <w:p w:rsidR="00B22032" w:rsidRPr="004624BC" w:rsidRDefault="00B22032" w:rsidP="00500192">
            <w:pPr>
              <w:shd w:val="clear" w:color="auto" w:fill="FFFFFF"/>
              <w:spacing w:line="259" w:lineRule="auto"/>
              <w:ind w:left="612"/>
              <w:jc w:val="both"/>
              <w:rPr>
                <w:rFonts w:ascii="Arial" w:eastAsia="Arial" w:hAnsi="Arial" w:cs="Arial"/>
                <w:sz w:val="20"/>
                <w:szCs w:val="20"/>
              </w:rPr>
            </w:pPr>
          </w:p>
          <w:p w:rsidR="00B22032" w:rsidRPr="004624BC" w:rsidRDefault="0085140E" w:rsidP="00DE1A06">
            <w:pPr>
              <w:shd w:val="clear" w:color="auto" w:fill="FFFFFF"/>
              <w:spacing w:line="259" w:lineRule="auto"/>
              <w:ind w:left="943" w:hanging="572"/>
              <w:jc w:val="both"/>
              <w:rPr>
                <w:rFonts w:ascii="Arial" w:eastAsia="Arial" w:hAnsi="Arial" w:cs="Arial"/>
                <w:sz w:val="20"/>
                <w:szCs w:val="20"/>
              </w:rPr>
            </w:pPr>
            <w:r w:rsidRPr="004624BC">
              <w:rPr>
                <w:rFonts w:ascii="Arial" w:eastAsia="Arial" w:hAnsi="Arial" w:cs="Arial"/>
                <w:sz w:val="20"/>
                <w:szCs w:val="20"/>
              </w:rPr>
              <w:t>97L</w:t>
            </w:r>
            <w:r w:rsidR="000852E3" w:rsidRPr="004624BC">
              <w:rPr>
                <w:rFonts w:ascii="Arial" w:eastAsia="Arial" w:hAnsi="Arial" w:cs="Arial"/>
                <w:sz w:val="20"/>
                <w:szCs w:val="20"/>
              </w:rPr>
              <w:t xml:space="preserve">. </w:t>
            </w:r>
            <w:r w:rsidR="00DE1A06" w:rsidRPr="004624BC">
              <w:rPr>
                <w:rFonts w:ascii="Arial" w:eastAsia="Arial" w:hAnsi="Arial" w:cs="Arial"/>
                <w:sz w:val="20"/>
                <w:szCs w:val="20"/>
              </w:rPr>
              <w:t xml:space="preserve">  </w:t>
            </w:r>
            <w:r w:rsidR="00642E6A" w:rsidRPr="004624BC">
              <w:rPr>
                <w:rFonts w:ascii="Arial" w:eastAsia="Arial" w:hAnsi="Arial" w:cs="Arial"/>
                <w:i/>
                <w:sz w:val="20"/>
                <w:szCs w:val="20"/>
              </w:rPr>
              <w:t>Bù trừ Tài sản tài chính và Nợ phải trả tài chính</w:t>
            </w:r>
            <w:r w:rsidR="00642E6A" w:rsidRPr="004624BC">
              <w:rPr>
                <w:rFonts w:ascii="Arial" w:eastAsia="Arial" w:hAnsi="Arial" w:cs="Arial"/>
                <w:sz w:val="20"/>
                <w:szCs w:val="20"/>
              </w:rPr>
              <w:t xml:space="preserve"> (sửa đổi IAS 32), ban hành tháng 12 năm 2011, đã xóa đoạn AG38 và thêm đoạn AG38-AG38F. Đơn vị sẽ áp dụng các sửa đổi này cho các kỳ báo cáo năm bắt đầu vào hoặc sau ngày 1 tháng 1 năm 2014. Đơn vị sẽ áp dụng hồi tố các sửa đổi này. Đơn vị được phép áp dụng sớm sửa đổi này. Nếu đơn vị áp dụng các sửa đổi này </w:t>
            </w:r>
            <w:r w:rsidR="00ED6C56" w:rsidRPr="004624BC">
              <w:rPr>
                <w:rFonts w:ascii="Arial" w:eastAsia="Arial" w:hAnsi="Arial" w:cs="Arial"/>
                <w:sz w:val="20"/>
                <w:szCs w:val="20"/>
              </w:rPr>
              <w:t>tại thời điểm sớm hơn</w:t>
            </w:r>
            <w:r w:rsidR="00642E6A" w:rsidRPr="004624BC">
              <w:rPr>
                <w:rFonts w:ascii="Arial" w:eastAsia="Arial" w:hAnsi="Arial" w:cs="Arial"/>
                <w:sz w:val="20"/>
                <w:szCs w:val="20"/>
              </w:rPr>
              <w:t xml:space="preserve">, đơn vị cần thuyết minh </w:t>
            </w:r>
            <w:r w:rsidR="00ED6C56" w:rsidRPr="004624BC">
              <w:rPr>
                <w:rFonts w:ascii="Arial" w:eastAsia="Arial" w:hAnsi="Arial" w:cs="Arial"/>
                <w:sz w:val="20"/>
                <w:szCs w:val="20"/>
              </w:rPr>
              <w:t>về việc</w:t>
            </w:r>
            <w:r w:rsidR="00642E6A" w:rsidRPr="004624BC">
              <w:rPr>
                <w:rFonts w:ascii="Arial" w:eastAsia="Arial" w:hAnsi="Arial" w:cs="Arial"/>
                <w:sz w:val="20"/>
                <w:szCs w:val="20"/>
              </w:rPr>
              <w:t xml:space="preserve"> này và sẽ thuyết m</w:t>
            </w:r>
            <w:r w:rsidR="00ED6C56" w:rsidRPr="004624BC">
              <w:rPr>
                <w:rFonts w:ascii="Arial" w:eastAsia="Arial" w:hAnsi="Arial" w:cs="Arial"/>
                <w:sz w:val="20"/>
                <w:szCs w:val="20"/>
              </w:rPr>
              <w:t>i</w:t>
            </w:r>
            <w:r w:rsidR="00642E6A" w:rsidRPr="004624BC">
              <w:rPr>
                <w:rFonts w:ascii="Arial" w:eastAsia="Arial" w:hAnsi="Arial" w:cs="Arial"/>
                <w:sz w:val="20"/>
                <w:szCs w:val="20"/>
              </w:rPr>
              <w:t xml:space="preserve">nh theo yêu cầu của </w:t>
            </w:r>
            <w:r w:rsidR="00642E6A" w:rsidRPr="004624BC">
              <w:rPr>
                <w:rFonts w:ascii="Arial" w:eastAsia="Arial" w:hAnsi="Arial" w:cs="Arial"/>
                <w:i/>
                <w:sz w:val="20"/>
                <w:szCs w:val="20"/>
              </w:rPr>
              <w:t>Thuyết minh – Bù trừ Tài sản tài chính và Nợ phải trả tài chính</w:t>
            </w:r>
            <w:r w:rsidR="00642E6A" w:rsidRPr="004624BC">
              <w:rPr>
                <w:rFonts w:ascii="Arial" w:eastAsia="Arial" w:hAnsi="Arial" w:cs="Arial"/>
                <w:sz w:val="20"/>
                <w:szCs w:val="20"/>
              </w:rPr>
              <w:t xml:space="preserve"> (sửa đổi IFRS 7) ban hành tháng 12 năm 2011.</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85140E" w:rsidP="00DE1A06">
            <w:pPr>
              <w:shd w:val="clear" w:color="auto" w:fill="FFFFFF"/>
              <w:spacing w:line="259" w:lineRule="auto"/>
              <w:ind w:left="943" w:hanging="709"/>
              <w:jc w:val="both"/>
              <w:rPr>
                <w:rFonts w:ascii="Arial" w:eastAsia="Arial" w:hAnsi="Arial" w:cs="Arial"/>
                <w:sz w:val="20"/>
                <w:szCs w:val="20"/>
              </w:rPr>
            </w:pPr>
            <w:r w:rsidRPr="004624BC">
              <w:rPr>
                <w:rFonts w:ascii="Arial" w:eastAsia="Arial" w:hAnsi="Arial" w:cs="Arial"/>
                <w:sz w:val="20"/>
                <w:szCs w:val="20"/>
              </w:rPr>
              <w:t>97M</w:t>
            </w:r>
            <w:r w:rsidR="000852E3" w:rsidRPr="004624BC">
              <w:rPr>
                <w:rFonts w:ascii="Arial" w:eastAsia="Arial" w:hAnsi="Arial" w:cs="Arial"/>
                <w:sz w:val="20"/>
                <w:szCs w:val="20"/>
              </w:rPr>
              <w:t xml:space="preserve">.  </w:t>
            </w:r>
            <w:r w:rsidR="00DE1A06" w:rsidRPr="004624BC">
              <w:rPr>
                <w:rFonts w:ascii="Arial" w:eastAsia="Arial" w:hAnsi="Arial" w:cs="Arial"/>
                <w:sz w:val="20"/>
                <w:szCs w:val="20"/>
              </w:rPr>
              <w:t xml:space="preserve">  </w:t>
            </w:r>
            <w:r w:rsidR="00642E6A" w:rsidRPr="004624BC">
              <w:rPr>
                <w:rFonts w:ascii="Arial" w:eastAsia="Arial" w:hAnsi="Arial" w:cs="Arial"/>
                <w:i/>
                <w:sz w:val="20"/>
                <w:szCs w:val="20"/>
              </w:rPr>
              <w:t>Thuyết minh – Bù trừ Tài sản tài chính và Nợ phải trả tài chính</w:t>
            </w:r>
            <w:r w:rsidR="00642E6A" w:rsidRPr="004624BC">
              <w:rPr>
                <w:rFonts w:ascii="Arial" w:eastAsia="Arial" w:hAnsi="Arial" w:cs="Arial"/>
                <w:sz w:val="20"/>
                <w:szCs w:val="20"/>
              </w:rPr>
              <w:t xml:space="preserve"> (sửa đổi IFRS 7), ban hành tháng 12 năm 2011, sửa đổi đoạn 43 </w:t>
            </w:r>
            <w:r w:rsidR="00A66330" w:rsidRPr="004624BC">
              <w:rPr>
                <w:rFonts w:ascii="Arial" w:eastAsia="Arial" w:hAnsi="Arial" w:cs="Arial"/>
                <w:sz w:val="20"/>
                <w:szCs w:val="20"/>
              </w:rPr>
              <w:t>để</w:t>
            </w:r>
            <w:r w:rsidR="00642E6A" w:rsidRPr="004624BC">
              <w:rPr>
                <w:rFonts w:ascii="Arial" w:eastAsia="Arial" w:hAnsi="Arial" w:cs="Arial"/>
                <w:sz w:val="20"/>
                <w:szCs w:val="20"/>
              </w:rPr>
              <w:t xml:space="preserve"> yêu cầu đơn vị thuyết minh thông tin theo yêu cầu trong đoạ</w:t>
            </w:r>
            <w:r w:rsidR="00945A73" w:rsidRPr="004624BC">
              <w:rPr>
                <w:rFonts w:ascii="Arial" w:eastAsia="Arial" w:hAnsi="Arial" w:cs="Arial"/>
                <w:sz w:val="20"/>
                <w:szCs w:val="20"/>
              </w:rPr>
              <w:t>n 13B</w:t>
            </w:r>
            <w:r w:rsidR="00642E6A" w:rsidRPr="004624BC">
              <w:rPr>
                <w:rFonts w:ascii="Arial" w:eastAsia="Arial" w:hAnsi="Arial" w:cs="Arial"/>
                <w:sz w:val="20"/>
                <w:szCs w:val="20"/>
              </w:rPr>
              <w:t xml:space="preserve">-13E của IFRS 7 cho ghi nhận tài sản tài chính </w:t>
            </w:r>
            <w:r w:rsidR="00A66330" w:rsidRPr="004624BC">
              <w:rPr>
                <w:rFonts w:ascii="Arial" w:eastAsia="Arial" w:hAnsi="Arial" w:cs="Arial"/>
                <w:sz w:val="20"/>
                <w:szCs w:val="20"/>
              </w:rPr>
              <w:t>thuộc</w:t>
            </w:r>
            <w:r w:rsidR="00642E6A" w:rsidRPr="004624BC">
              <w:rPr>
                <w:rFonts w:ascii="Arial" w:eastAsia="Arial" w:hAnsi="Arial" w:cs="Arial"/>
                <w:sz w:val="20"/>
                <w:szCs w:val="20"/>
              </w:rPr>
              <w:t xml:space="preserve"> phạm vi của của đoạn 13A của IFRS 7. Đơn vị sẽ áp dụng sửa đổi này cho các kỳ báo cáo năm bắt đầu vào hoặc sau ngày 1 tháng 1 năm 2013 và kỳ báo cáo giữa niên độ cho năm tài chính đó. Đơn vị sẽ trình bày thuyết minh hồi tố theo yêu cầu của sửa đổi này.</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6C4D98">
            <w:pPr>
              <w:shd w:val="clear" w:color="auto" w:fill="FFFFFF"/>
              <w:spacing w:line="259" w:lineRule="auto"/>
              <w:ind w:left="938" w:hanging="567"/>
              <w:jc w:val="both"/>
              <w:rPr>
                <w:rFonts w:ascii="Arial" w:eastAsia="Arial" w:hAnsi="Arial" w:cs="Arial"/>
                <w:sz w:val="20"/>
                <w:szCs w:val="20"/>
              </w:rPr>
            </w:pPr>
            <w:r w:rsidRPr="004624BC">
              <w:rPr>
                <w:rFonts w:ascii="Arial" w:eastAsia="Arial" w:hAnsi="Arial" w:cs="Arial"/>
                <w:sz w:val="20"/>
                <w:szCs w:val="20"/>
              </w:rPr>
              <w:t>97N</w:t>
            </w:r>
            <w:r w:rsidR="00D36B3A" w:rsidRPr="004624BC">
              <w:rPr>
                <w:rFonts w:ascii="Arial" w:eastAsia="Arial" w:hAnsi="Arial" w:cs="Arial"/>
                <w:sz w:val="20"/>
                <w:szCs w:val="20"/>
              </w:rPr>
              <w:t xml:space="preserve">.  </w:t>
            </w:r>
            <w:r w:rsidRPr="004624BC">
              <w:rPr>
                <w:rFonts w:ascii="Arial" w:eastAsia="Arial" w:hAnsi="Arial" w:cs="Arial"/>
                <w:i/>
                <w:sz w:val="20"/>
                <w:szCs w:val="20"/>
              </w:rPr>
              <w:t>Cải tiến hàng năm giai đoạn 2009-2011</w:t>
            </w:r>
            <w:r w:rsidRPr="004624BC">
              <w:rPr>
                <w:rFonts w:ascii="Arial" w:eastAsia="Arial" w:hAnsi="Arial" w:cs="Arial"/>
                <w:sz w:val="20"/>
                <w:szCs w:val="20"/>
              </w:rPr>
              <w:t xml:space="preserve">, ban hành tháng 5 năm 2012, sửa đổi đoạn 35, 37 và 39 và thêm đoạn 35A. Đơn vị sẽ áp dụng hồi tố những sửa đổi này theo IAS 8 </w:t>
            </w:r>
            <w:r w:rsidRPr="004624BC">
              <w:rPr>
                <w:rFonts w:ascii="Arial" w:eastAsia="Arial" w:hAnsi="Arial" w:cs="Arial"/>
                <w:i/>
                <w:sz w:val="20"/>
                <w:szCs w:val="20"/>
              </w:rPr>
              <w:t xml:space="preserve">Chính sách kế toán, Thay đổi chính sách kế toán và các sai sót </w:t>
            </w:r>
            <w:r w:rsidRPr="004624BC">
              <w:rPr>
                <w:rFonts w:ascii="Arial" w:eastAsia="Arial" w:hAnsi="Arial" w:cs="Arial"/>
                <w:sz w:val="20"/>
                <w:szCs w:val="20"/>
              </w:rPr>
              <w:t xml:space="preserve">cho kỳ báo cáo hằng năm bắt đầu vào hoặc sau ngày 1 tháng 1 năm 2013. Việc áp dụng sớm là được phép. Nếu đơn vị áp dụng các sửa đổi này cho </w:t>
            </w:r>
            <w:r w:rsidR="00A66330" w:rsidRPr="004624BC">
              <w:rPr>
                <w:rFonts w:ascii="Arial" w:eastAsia="Arial" w:hAnsi="Arial" w:cs="Arial"/>
                <w:sz w:val="20"/>
                <w:szCs w:val="20"/>
              </w:rPr>
              <w:t>kỳ trước đó</w:t>
            </w:r>
            <w:r w:rsidRPr="004624BC">
              <w:rPr>
                <w:rFonts w:ascii="Arial" w:eastAsia="Arial" w:hAnsi="Arial" w:cs="Arial"/>
                <w:sz w:val="20"/>
                <w:szCs w:val="20"/>
              </w:rPr>
              <w:t xml:space="preserve">, đơn vị cần thuyết minh </w:t>
            </w:r>
            <w:r w:rsidR="00A66330" w:rsidRPr="004624BC">
              <w:rPr>
                <w:rFonts w:ascii="Arial" w:eastAsia="Arial" w:hAnsi="Arial" w:cs="Arial"/>
                <w:sz w:val="20"/>
                <w:szCs w:val="20"/>
              </w:rPr>
              <w:t>về việc</w:t>
            </w:r>
            <w:r w:rsidRPr="004624BC">
              <w:rPr>
                <w:rFonts w:ascii="Arial" w:eastAsia="Arial" w:hAnsi="Arial" w:cs="Arial"/>
                <w:sz w:val="20"/>
                <w:szCs w:val="20"/>
              </w:rPr>
              <w:t xml:space="preserve"> này.</w:t>
            </w:r>
          </w:p>
          <w:p w:rsidR="00B22032" w:rsidRPr="004624BC" w:rsidRDefault="00B22032" w:rsidP="00500192">
            <w:pPr>
              <w:shd w:val="clear" w:color="auto" w:fill="FFFFFF"/>
              <w:spacing w:line="259" w:lineRule="auto"/>
              <w:jc w:val="both"/>
              <w:rPr>
                <w:rFonts w:ascii="Arial" w:eastAsia="Arial" w:hAnsi="Arial" w:cs="Arial"/>
                <w:i/>
                <w:sz w:val="20"/>
                <w:szCs w:val="20"/>
              </w:rPr>
            </w:pPr>
          </w:p>
          <w:p w:rsidR="00B22032" w:rsidRPr="004624BC" w:rsidRDefault="00642E6A" w:rsidP="006C4D98">
            <w:pPr>
              <w:shd w:val="clear" w:color="auto" w:fill="FFFFFF"/>
              <w:spacing w:line="259" w:lineRule="auto"/>
              <w:ind w:left="938" w:hanging="567"/>
              <w:jc w:val="both"/>
              <w:rPr>
                <w:rFonts w:ascii="Arial" w:eastAsia="Arial" w:hAnsi="Arial" w:cs="Arial"/>
                <w:sz w:val="20"/>
                <w:szCs w:val="20"/>
              </w:rPr>
            </w:pPr>
            <w:r w:rsidRPr="004624BC">
              <w:rPr>
                <w:rFonts w:ascii="Arial" w:eastAsia="Arial" w:hAnsi="Arial" w:cs="Arial"/>
                <w:sz w:val="20"/>
                <w:szCs w:val="20"/>
              </w:rPr>
              <w:t>97O</w:t>
            </w:r>
            <w:r w:rsidR="00D36B3A" w:rsidRPr="004624BC">
              <w:rPr>
                <w:rFonts w:ascii="Arial" w:eastAsia="Arial" w:hAnsi="Arial" w:cs="Arial"/>
                <w:sz w:val="20"/>
                <w:szCs w:val="20"/>
              </w:rPr>
              <w:t xml:space="preserve">.  </w:t>
            </w:r>
            <w:r w:rsidRPr="004624BC">
              <w:rPr>
                <w:rFonts w:ascii="Arial" w:eastAsia="Arial" w:hAnsi="Arial" w:cs="Arial"/>
                <w:i/>
                <w:sz w:val="20"/>
                <w:szCs w:val="20"/>
              </w:rPr>
              <w:t>Đơn vị đầu tư</w:t>
            </w:r>
            <w:r w:rsidRPr="004624BC">
              <w:rPr>
                <w:rFonts w:ascii="Arial" w:eastAsia="Arial" w:hAnsi="Arial" w:cs="Arial"/>
                <w:sz w:val="20"/>
                <w:szCs w:val="20"/>
              </w:rPr>
              <w:t xml:space="preserve"> (sửa đổi IFRS 10, IFRS 12 và IAS 27), ban hành tháng 10 năm 2012, sửa đổi đoạn 4. Đơn vị sẽ áp dụng sửa đổi này cho kỳ báo cáo năm bắt đầu vào hoặc sau ngày 1 tháng 1 năm 2014. Việc áp dụng sớm </w:t>
            </w:r>
            <w:r w:rsidRPr="004624BC">
              <w:rPr>
                <w:rFonts w:ascii="Arial" w:eastAsia="Arial" w:hAnsi="Arial" w:cs="Arial"/>
                <w:i/>
                <w:sz w:val="20"/>
                <w:szCs w:val="20"/>
              </w:rPr>
              <w:t xml:space="preserve">Đơn vị đầu tư </w:t>
            </w:r>
            <w:r w:rsidRPr="004624BC">
              <w:rPr>
                <w:rFonts w:ascii="Arial" w:eastAsia="Arial" w:hAnsi="Arial" w:cs="Arial"/>
                <w:sz w:val="20"/>
                <w:szCs w:val="20"/>
              </w:rPr>
              <w:t xml:space="preserve">là được phép. Nếu đơn vị áp dụng các sửa đổi sớm hơn, thì đơn vị sẽ áp dụng đồng thời tất cả các sửa đổi bao gồm </w:t>
            </w:r>
            <w:r w:rsidRPr="004624BC">
              <w:rPr>
                <w:rFonts w:ascii="Arial" w:eastAsia="Arial" w:hAnsi="Arial" w:cs="Arial"/>
                <w:i/>
                <w:sz w:val="20"/>
                <w:szCs w:val="20"/>
              </w:rPr>
              <w:t>Đơn vị đầu tư.</w:t>
            </w:r>
          </w:p>
          <w:p w:rsidR="00B22032" w:rsidRPr="004624BC" w:rsidRDefault="00B22032" w:rsidP="00500192">
            <w:pPr>
              <w:shd w:val="clear" w:color="auto" w:fill="FFFFFF"/>
              <w:spacing w:line="259" w:lineRule="auto"/>
              <w:jc w:val="both"/>
              <w:rPr>
                <w:rFonts w:ascii="Arial" w:eastAsia="Arial" w:hAnsi="Arial" w:cs="Arial"/>
                <w:sz w:val="20"/>
                <w:szCs w:val="20"/>
              </w:rPr>
            </w:pPr>
          </w:p>
          <w:p w:rsidR="00B22032" w:rsidRPr="004624BC" w:rsidRDefault="00642E6A" w:rsidP="006C4D98">
            <w:pPr>
              <w:shd w:val="clear" w:color="auto" w:fill="FFFFFF"/>
              <w:spacing w:line="259" w:lineRule="auto"/>
              <w:ind w:firstLine="371"/>
              <w:jc w:val="both"/>
              <w:rPr>
                <w:rFonts w:ascii="Arial" w:eastAsia="Arial" w:hAnsi="Arial" w:cs="Arial"/>
                <w:sz w:val="20"/>
                <w:szCs w:val="20"/>
              </w:rPr>
            </w:pPr>
            <w:r w:rsidRPr="004624BC">
              <w:rPr>
                <w:rFonts w:ascii="Arial" w:eastAsia="Arial" w:hAnsi="Arial" w:cs="Arial"/>
                <w:sz w:val="20"/>
                <w:szCs w:val="20"/>
              </w:rPr>
              <w:t>97P</w:t>
            </w:r>
            <w:r w:rsidR="00D36B3A" w:rsidRPr="004624BC">
              <w:rPr>
                <w:rFonts w:ascii="Arial" w:eastAsia="Arial" w:hAnsi="Arial" w:cs="Arial"/>
                <w:sz w:val="20"/>
                <w:szCs w:val="20"/>
              </w:rPr>
              <w:t>.</w:t>
            </w:r>
            <w:r w:rsidRPr="004624BC">
              <w:rPr>
                <w:rFonts w:ascii="Arial" w:eastAsia="Arial" w:hAnsi="Arial" w:cs="Arial"/>
                <w:sz w:val="20"/>
                <w:szCs w:val="20"/>
              </w:rPr>
              <w:t xml:space="preserve">    [Đã xóa]</w:t>
            </w:r>
          </w:p>
          <w:p w:rsidR="00B22032" w:rsidRPr="004624BC" w:rsidRDefault="00B22032" w:rsidP="00500192">
            <w:pPr>
              <w:shd w:val="clear" w:color="auto" w:fill="FFFFFF"/>
              <w:spacing w:line="259" w:lineRule="auto"/>
              <w:jc w:val="both"/>
              <w:rPr>
                <w:rFonts w:ascii="Arial" w:eastAsia="Arial" w:hAnsi="Arial" w:cs="Arial"/>
                <w:sz w:val="20"/>
                <w:szCs w:val="20"/>
              </w:rPr>
            </w:pPr>
          </w:p>
          <w:p w:rsidR="00A66330" w:rsidRPr="004624BC" w:rsidRDefault="00A66330" w:rsidP="00500192">
            <w:pPr>
              <w:shd w:val="clear" w:color="auto" w:fill="FFFFFF"/>
              <w:spacing w:line="259" w:lineRule="auto"/>
              <w:jc w:val="both"/>
              <w:rPr>
                <w:rFonts w:ascii="Arial" w:eastAsia="Arial" w:hAnsi="Arial" w:cs="Arial"/>
                <w:sz w:val="20"/>
                <w:szCs w:val="20"/>
              </w:rPr>
            </w:pPr>
          </w:p>
          <w:p w:rsidR="00A66330" w:rsidRPr="004624BC" w:rsidRDefault="00A66330" w:rsidP="00500192">
            <w:pPr>
              <w:shd w:val="clear" w:color="auto" w:fill="FFFFFF"/>
              <w:spacing w:line="259" w:lineRule="auto"/>
              <w:jc w:val="both"/>
              <w:rPr>
                <w:rFonts w:ascii="Arial" w:eastAsia="Arial" w:hAnsi="Arial" w:cs="Arial"/>
                <w:sz w:val="20"/>
                <w:szCs w:val="20"/>
              </w:rPr>
            </w:pPr>
          </w:p>
          <w:p w:rsidR="00B22032" w:rsidRPr="004624BC" w:rsidRDefault="00642E6A" w:rsidP="006C4D98">
            <w:pPr>
              <w:shd w:val="clear" w:color="auto" w:fill="FFFFFF"/>
              <w:spacing w:line="259" w:lineRule="auto"/>
              <w:ind w:left="938" w:hanging="567"/>
              <w:jc w:val="both"/>
              <w:rPr>
                <w:rFonts w:ascii="Arial" w:eastAsia="Arial" w:hAnsi="Arial" w:cs="Arial"/>
                <w:sz w:val="20"/>
                <w:szCs w:val="20"/>
              </w:rPr>
            </w:pPr>
            <w:r w:rsidRPr="004624BC">
              <w:rPr>
                <w:rFonts w:ascii="Arial" w:eastAsia="Arial" w:hAnsi="Arial" w:cs="Arial"/>
                <w:sz w:val="20"/>
                <w:szCs w:val="20"/>
              </w:rPr>
              <w:t>97Q</w:t>
            </w:r>
            <w:r w:rsidR="00D36B3A" w:rsidRPr="004624BC">
              <w:rPr>
                <w:rFonts w:ascii="Arial" w:eastAsia="Arial" w:hAnsi="Arial" w:cs="Arial"/>
                <w:sz w:val="20"/>
                <w:szCs w:val="20"/>
              </w:rPr>
              <w:t>.</w:t>
            </w:r>
            <w:r w:rsidRPr="004624BC">
              <w:rPr>
                <w:rFonts w:ascii="Arial" w:eastAsia="Arial" w:hAnsi="Arial" w:cs="Arial"/>
                <w:sz w:val="20"/>
                <w:szCs w:val="20"/>
              </w:rPr>
              <w:t xml:space="preserve">   IFRS 15 </w:t>
            </w:r>
            <w:r w:rsidRPr="004624BC">
              <w:rPr>
                <w:rFonts w:ascii="Arial" w:eastAsia="Arial" w:hAnsi="Arial" w:cs="Arial"/>
                <w:i/>
                <w:sz w:val="20"/>
                <w:szCs w:val="20"/>
              </w:rPr>
              <w:t>Doanh thu từ Hợp đồng với khách hàng</w:t>
            </w:r>
            <w:r w:rsidRPr="004624BC">
              <w:rPr>
                <w:rFonts w:ascii="Arial" w:eastAsia="Arial" w:hAnsi="Arial" w:cs="Arial"/>
                <w:sz w:val="20"/>
                <w:szCs w:val="20"/>
              </w:rPr>
              <w:t>, ban hành tháng 5 năm 2014, sửa đổi đoạn AG21. Đơn vị sẽ áp dụng sửa đổi này khi áp dụng IFRS 15.</w:t>
            </w:r>
          </w:p>
          <w:p w:rsidR="00B22032" w:rsidRPr="004624BC" w:rsidRDefault="00B22032" w:rsidP="00500192">
            <w:pPr>
              <w:shd w:val="clear" w:color="auto" w:fill="FFFFFF"/>
              <w:spacing w:line="259" w:lineRule="auto"/>
              <w:jc w:val="both"/>
              <w:rPr>
                <w:rFonts w:ascii="Arial" w:eastAsia="Arial" w:hAnsi="Arial" w:cs="Arial"/>
                <w:sz w:val="20"/>
                <w:szCs w:val="20"/>
              </w:rPr>
            </w:pPr>
          </w:p>
          <w:p w:rsidR="008B3865" w:rsidRPr="004624BC" w:rsidRDefault="008B3865" w:rsidP="00500192">
            <w:pPr>
              <w:shd w:val="clear" w:color="auto" w:fill="FFFFFF"/>
              <w:spacing w:line="259" w:lineRule="auto"/>
              <w:jc w:val="both"/>
              <w:rPr>
                <w:rFonts w:ascii="Arial" w:eastAsia="Arial" w:hAnsi="Arial" w:cs="Arial"/>
                <w:sz w:val="20"/>
                <w:szCs w:val="20"/>
              </w:rPr>
            </w:pPr>
          </w:p>
          <w:p w:rsidR="00B22032" w:rsidRPr="004624BC" w:rsidRDefault="0051721C" w:rsidP="006C4D98">
            <w:pPr>
              <w:shd w:val="clear" w:color="auto" w:fill="FFFFFF"/>
              <w:spacing w:line="259" w:lineRule="auto"/>
              <w:ind w:left="938" w:hanging="567"/>
              <w:jc w:val="both"/>
              <w:rPr>
                <w:rFonts w:ascii="Arial" w:eastAsia="Arial" w:hAnsi="Arial" w:cs="Arial"/>
                <w:sz w:val="20"/>
                <w:szCs w:val="20"/>
              </w:rPr>
            </w:pPr>
            <w:r w:rsidRPr="004624BC">
              <w:rPr>
                <w:rFonts w:ascii="Arial" w:eastAsia="Arial" w:hAnsi="Arial" w:cs="Arial"/>
                <w:sz w:val="20"/>
                <w:szCs w:val="20"/>
              </w:rPr>
              <w:t>97R</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sz w:val="20"/>
                <w:szCs w:val="20"/>
              </w:rPr>
              <w:t>IFRS 9, ban hành tháng 7 năm 2014, sửa đổi đoạn 3, 4, 8, 12, 23, 31, 42, 96C và AG30 và đã xóa đoạn 97F, 97H và 97P. Đơn vị sẽ áp dụng sửa đổi này khi áp dụng IFRS 9.</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6C4D98">
            <w:pPr>
              <w:shd w:val="clear" w:color="auto" w:fill="FFFFFF"/>
              <w:spacing w:line="259" w:lineRule="auto"/>
              <w:ind w:left="938" w:hanging="567"/>
              <w:jc w:val="both"/>
              <w:rPr>
                <w:rFonts w:ascii="Arial" w:eastAsia="Arial" w:hAnsi="Arial" w:cs="Arial"/>
                <w:sz w:val="20"/>
                <w:szCs w:val="20"/>
              </w:rPr>
            </w:pPr>
            <w:r w:rsidRPr="004624BC">
              <w:rPr>
                <w:rFonts w:ascii="Arial" w:eastAsia="Arial" w:hAnsi="Arial" w:cs="Arial"/>
                <w:sz w:val="20"/>
                <w:szCs w:val="20"/>
              </w:rPr>
              <w:t>97S</w:t>
            </w:r>
            <w:r w:rsidR="00D36B3A" w:rsidRPr="004624BC">
              <w:rPr>
                <w:rFonts w:ascii="Arial" w:eastAsia="Arial" w:hAnsi="Arial" w:cs="Arial"/>
                <w:sz w:val="20"/>
                <w:szCs w:val="20"/>
              </w:rPr>
              <w:t xml:space="preserve">.  </w:t>
            </w:r>
            <w:r w:rsidRPr="004624BC">
              <w:rPr>
                <w:rFonts w:ascii="Arial" w:eastAsia="Arial" w:hAnsi="Arial" w:cs="Arial"/>
                <w:sz w:val="20"/>
                <w:szCs w:val="20"/>
              </w:rPr>
              <w:t xml:space="preserve">IFRS 16 </w:t>
            </w:r>
            <w:r w:rsidRPr="004624BC">
              <w:rPr>
                <w:rFonts w:ascii="Arial" w:eastAsia="Arial" w:hAnsi="Arial" w:cs="Arial"/>
                <w:i/>
                <w:sz w:val="20"/>
                <w:szCs w:val="20"/>
              </w:rPr>
              <w:t>Thuê</w:t>
            </w:r>
            <w:r w:rsidRPr="004624BC">
              <w:rPr>
                <w:rFonts w:ascii="Arial" w:eastAsia="Arial" w:hAnsi="Arial" w:cs="Arial"/>
                <w:sz w:val="20"/>
                <w:szCs w:val="20"/>
              </w:rPr>
              <w:t>, ban hành tháng 1 năm 2016, sửa đổi đoạn AG9 và AG10. Đơn vị sẽ áp dụng sửa đổi này khi áp dụng IFRS 16.</w:t>
            </w:r>
          </w:p>
          <w:p w:rsidR="00B22032" w:rsidRPr="004624BC" w:rsidRDefault="00B22032" w:rsidP="006C4D98">
            <w:pPr>
              <w:shd w:val="clear" w:color="auto" w:fill="FFFFFF"/>
              <w:spacing w:line="259" w:lineRule="auto"/>
              <w:ind w:left="938" w:hanging="567"/>
              <w:rPr>
                <w:rFonts w:ascii="Arial" w:eastAsia="Arial" w:hAnsi="Arial" w:cs="Arial"/>
                <w:sz w:val="20"/>
                <w:szCs w:val="20"/>
              </w:rPr>
            </w:pPr>
          </w:p>
          <w:p w:rsidR="00B22032" w:rsidRPr="004624BC" w:rsidRDefault="00B22032" w:rsidP="006C4D98">
            <w:pPr>
              <w:shd w:val="clear" w:color="auto" w:fill="FFFFFF"/>
              <w:spacing w:line="259" w:lineRule="auto"/>
              <w:ind w:left="938" w:hanging="567"/>
              <w:rPr>
                <w:rFonts w:ascii="Arial" w:eastAsia="Arial" w:hAnsi="Arial" w:cs="Arial"/>
                <w:sz w:val="20"/>
                <w:szCs w:val="20"/>
              </w:rPr>
            </w:pPr>
          </w:p>
          <w:p w:rsidR="00B22032" w:rsidRPr="004624BC" w:rsidRDefault="0051721C" w:rsidP="006C4D98">
            <w:pPr>
              <w:shd w:val="clear" w:color="auto" w:fill="FFFFFF"/>
              <w:spacing w:line="259" w:lineRule="auto"/>
              <w:ind w:left="938" w:hanging="567"/>
              <w:jc w:val="both"/>
              <w:rPr>
                <w:rFonts w:ascii="Arial" w:eastAsia="Arial" w:hAnsi="Arial" w:cs="Arial"/>
                <w:sz w:val="20"/>
                <w:szCs w:val="20"/>
              </w:rPr>
            </w:pPr>
            <w:r w:rsidRPr="004624BC">
              <w:rPr>
                <w:rFonts w:ascii="Arial" w:eastAsia="Arial" w:hAnsi="Arial" w:cs="Arial"/>
                <w:sz w:val="20"/>
                <w:szCs w:val="20"/>
              </w:rPr>
              <w:t>97T</w:t>
            </w:r>
            <w:r w:rsidR="00D36B3A" w:rsidRPr="004624BC">
              <w:rPr>
                <w:rFonts w:ascii="Arial" w:eastAsia="Arial" w:hAnsi="Arial" w:cs="Arial"/>
                <w:sz w:val="20"/>
                <w:szCs w:val="20"/>
              </w:rPr>
              <w:t xml:space="preserve">.  </w:t>
            </w:r>
            <w:r w:rsidR="00642E6A" w:rsidRPr="004624BC">
              <w:rPr>
                <w:rFonts w:ascii="Arial" w:eastAsia="Arial" w:hAnsi="Arial" w:cs="Arial"/>
                <w:sz w:val="20"/>
                <w:szCs w:val="20"/>
              </w:rPr>
              <w:t>IFRS 17, ban hành tháng 5 năm 2017, sửa đổi đoạn 4, AG8 và AG36 và thêm đoạn 33A. Đơn vị sẽ áp dụng sửa đổi này khi áp dụng IFRS 17.</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8B3865" w:rsidP="00500192">
            <w:pPr>
              <w:shd w:val="clear" w:color="auto" w:fill="FFFFFF"/>
              <w:spacing w:line="259" w:lineRule="auto"/>
              <w:rPr>
                <w:rFonts w:ascii="Arial" w:eastAsia="Arial" w:hAnsi="Arial" w:cs="Arial"/>
                <w:b/>
                <w:sz w:val="24"/>
                <w:szCs w:val="24"/>
              </w:rPr>
            </w:pPr>
            <w:r w:rsidRPr="004624BC">
              <w:rPr>
                <w:rFonts w:ascii="Arial" w:eastAsia="Arial" w:hAnsi="Arial" w:cs="Arial"/>
                <w:b/>
              </w:rPr>
              <w:t xml:space="preserve">     </w:t>
            </w:r>
            <w:r w:rsidR="00642E6A" w:rsidRPr="004624BC">
              <w:rPr>
                <w:rFonts w:ascii="Arial" w:eastAsia="Arial" w:hAnsi="Arial" w:cs="Arial"/>
                <w:b/>
                <w:sz w:val="24"/>
                <w:szCs w:val="24"/>
              </w:rPr>
              <w:t>Ngừng áp dụng các quy khác</w:t>
            </w:r>
          </w:p>
          <w:p w:rsidR="006C4D98" w:rsidRPr="004624BC" w:rsidRDefault="00E41CF4" w:rsidP="006C4D98">
            <w:pPr>
              <w:shd w:val="clear" w:color="auto" w:fill="FFFFFF"/>
              <w:spacing w:line="259" w:lineRule="auto"/>
              <w:rPr>
                <w:rFonts w:ascii="Arial" w:eastAsia="Arial" w:hAnsi="Arial" w:cs="Arial"/>
                <w:sz w:val="20"/>
                <w:szCs w:val="20"/>
              </w:rPr>
            </w:pPr>
            <w:r w:rsidRPr="004624BC">
              <w:rPr>
                <w:rFonts w:ascii="Arial" w:eastAsia="Arial" w:hAnsi="Arial" w:cs="Arial"/>
                <w:b/>
                <w:noProof/>
                <w:sz w:val="24"/>
                <w:szCs w:val="24"/>
                <w:lang w:val="en-GB"/>
              </w:rPr>
              <w:pict>
                <v:line id="Straight Connector 33" o:spid="_x0000_s103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45pt,2.15pt" to="32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" strokecolor="black [3213]" strokeweight=".25pt">
                  <v:shadow on="t" color="black" opacity="24903f" origin=",.5" offset="0,.55556mm"/>
                  <o:lock v:ext="edit" shapetype="f"/>
                </v:line>
              </w:pict>
            </w:r>
          </w:p>
          <w:p w:rsidR="00B22032" w:rsidRPr="004624BC" w:rsidRDefault="00AA6005" w:rsidP="006C4D98">
            <w:pPr>
              <w:shd w:val="clear" w:color="auto" w:fill="FFFFFF"/>
              <w:spacing w:line="259" w:lineRule="auto"/>
              <w:ind w:left="938" w:hanging="567"/>
              <w:rPr>
                <w:rFonts w:ascii="Arial" w:eastAsia="Arial" w:hAnsi="Arial" w:cs="Arial"/>
                <w:sz w:val="20"/>
                <w:szCs w:val="20"/>
              </w:rPr>
            </w:pPr>
            <w:r w:rsidRPr="004624BC">
              <w:rPr>
                <w:rFonts w:ascii="Arial" w:eastAsia="Arial" w:hAnsi="Arial" w:cs="Arial"/>
                <w:sz w:val="20"/>
                <w:szCs w:val="20"/>
              </w:rPr>
              <w:t>98</w:t>
            </w:r>
            <w:r w:rsidR="00D36B3A" w:rsidRPr="004624BC">
              <w:rPr>
                <w:rFonts w:ascii="Arial" w:eastAsia="Arial" w:hAnsi="Arial" w:cs="Arial"/>
                <w:sz w:val="20"/>
                <w:szCs w:val="20"/>
              </w:rPr>
              <w:t>.</w:t>
            </w:r>
            <w:r w:rsidRPr="004624BC">
              <w:rPr>
                <w:rFonts w:ascii="Arial" w:eastAsia="Arial" w:hAnsi="Arial" w:cs="Arial"/>
                <w:sz w:val="20"/>
                <w:szCs w:val="20"/>
              </w:rPr>
              <w:t xml:space="preserve">     </w:t>
            </w:r>
            <w:r w:rsidR="00642E6A" w:rsidRPr="004624BC">
              <w:rPr>
                <w:rFonts w:ascii="Arial" w:eastAsia="Arial" w:hAnsi="Arial" w:cs="Arial"/>
                <w:sz w:val="20"/>
                <w:szCs w:val="20"/>
              </w:rPr>
              <w:t xml:space="preserve">Chuẩn mực này thay thế cho IAS 32 </w:t>
            </w:r>
            <w:r w:rsidR="00642E6A" w:rsidRPr="004624BC">
              <w:rPr>
                <w:rFonts w:ascii="Arial" w:eastAsia="Arial" w:hAnsi="Arial" w:cs="Arial"/>
                <w:i/>
                <w:sz w:val="20"/>
                <w:szCs w:val="20"/>
              </w:rPr>
              <w:t>Công cụ tài chính: Thuyết minh và Trình bày</w:t>
            </w:r>
            <w:r w:rsidR="00642E6A" w:rsidRPr="004624BC">
              <w:rPr>
                <w:rFonts w:ascii="Arial" w:eastAsia="Arial" w:hAnsi="Arial" w:cs="Arial"/>
                <w:sz w:val="20"/>
                <w:szCs w:val="20"/>
              </w:rPr>
              <w:t xml:space="preserve"> sửa đổ</w:t>
            </w:r>
            <w:r w:rsidR="006C4D98" w:rsidRPr="004624BC">
              <w:rPr>
                <w:rFonts w:ascii="Arial" w:eastAsia="Arial" w:hAnsi="Arial" w:cs="Arial"/>
                <w:sz w:val="20"/>
                <w:szCs w:val="20"/>
              </w:rPr>
              <w:t>i năm 2000.</w:t>
            </w:r>
            <w:r w:rsidR="006C4D98" w:rsidRPr="004624BC">
              <w:rPr>
                <w:rFonts w:ascii="Arial" w:eastAsia="Arial" w:hAnsi="Arial" w:cs="Arial"/>
                <w:sz w:val="20"/>
                <w:szCs w:val="20"/>
                <w:vertAlign w:val="superscript"/>
              </w:rPr>
              <w:t>2</w:t>
            </w:r>
          </w:p>
          <w:p w:rsidR="00B22032" w:rsidRPr="004624BC" w:rsidRDefault="00B22032" w:rsidP="006C4D98">
            <w:pPr>
              <w:shd w:val="clear" w:color="auto" w:fill="FFFFFF"/>
              <w:spacing w:line="259" w:lineRule="auto"/>
              <w:ind w:firstLine="371"/>
              <w:rPr>
                <w:rFonts w:ascii="Arial" w:eastAsia="Arial" w:hAnsi="Arial" w:cs="Arial"/>
                <w:sz w:val="20"/>
                <w:szCs w:val="20"/>
              </w:rPr>
            </w:pPr>
          </w:p>
          <w:p w:rsidR="00B22032" w:rsidRPr="004624BC" w:rsidRDefault="0051721C" w:rsidP="0051721C">
            <w:pPr>
              <w:shd w:val="clear" w:color="auto" w:fill="FFFFFF"/>
              <w:ind w:left="337"/>
              <w:rPr>
                <w:rFonts w:ascii="Arial" w:eastAsia="Arial" w:hAnsi="Arial" w:cs="Arial"/>
                <w:sz w:val="20"/>
                <w:szCs w:val="20"/>
              </w:rPr>
            </w:pPr>
            <w:r w:rsidRPr="004624BC">
              <w:rPr>
                <w:rFonts w:ascii="Arial" w:eastAsia="Arial" w:hAnsi="Arial" w:cs="Arial"/>
                <w:sz w:val="20"/>
                <w:szCs w:val="20"/>
              </w:rPr>
              <w:t>99</w:t>
            </w:r>
            <w:r w:rsidR="00D36B3A" w:rsidRPr="004624BC">
              <w:rPr>
                <w:rFonts w:ascii="Arial" w:eastAsia="Arial" w:hAnsi="Arial" w:cs="Arial"/>
                <w:sz w:val="20"/>
                <w:szCs w:val="20"/>
              </w:rPr>
              <w:t>.</w:t>
            </w:r>
            <w:r w:rsidR="00642E6A" w:rsidRPr="004624BC">
              <w:rPr>
                <w:rFonts w:ascii="Arial" w:eastAsia="Arial" w:hAnsi="Arial" w:cs="Arial"/>
                <w:sz w:val="20"/>
                <w:szCs w:val="20"/>
              </w:rPr>
              <w:t xml:space="preserve">     </w:t>
            </w:r>
            <w:r w:rsidR="00AA6005" w:rsidRPr="004624BC">
              <w:rPr>
                <w:rFonts w:ascii="Arial" w:eastAsia="Arial" w:hAnsi="Arial" w:cs="Arial"/>
                <w:sz w:val="20"/>
                <w:szCs w:val="20"/>
              </w:rPr>
              <w:t xml:space="preserve"> </w:t>
            </w:r>
            <w:r w:rsidR="00642E6A" w:rsidRPr="004624BC">
              <w:rPr>
                <w:rFonts w:ascii="Arial" w:eastAsia="Arial" w:hAnsi="Arial" w:cs="Arial"/>
                <w:sz w:val="20"/>
                <w:szCs w:val="20"/>
              </w:rPr>
              <w:t>Chuẩn mực này thay thế cho các Hướng dẫn sau:</w:t>
            </w:r>
          </w:p>
          <w:p w:rsidR="006C4D98" w:rsidRPr="004624BC" w:rsidRDefault="006C4D98" w:rsidP="006C4D98">
            <w:pPr>
              <w:shd w:val="clear" w:color="auto" w:fill="FFFFFF"/>
              <w:spacing w:line="259" w:lineRule="auto"/>
              <w:ind w:firstLine="229"/>
              <w:rPr>
                <w:rFonts w:ascii="Arial" w:eastAsia="Arial" w:hAnsi="Arial" w:cs="Arial"/>
                <w:sz w:val="20"/>
                <w:szCs w:val="20"/>
              </w:rPr>
            </w:pPr>
          </w:p>
          <w:p w:rsidR="0051721C" w:rsidRPr="004624BC" w:rsidRDefault="00642E6A" w:rsidP="00512872">
            <w:pPr>
              <w:pStyle w:val="ListParagraph"/>
              <w:numPr>
                <w:ilvl w:val="0"/>
                <w:numId w:val="87"/>
              </w:numPr>
              <w:shd w:val="clear" w:color="auto" w:fill="FFFFFF"/>
              <w:rPr>
                <w:rFonts w:ascii="Arial" w:eastAsia="Arial" w:hAnsi="Arial" w:cs="Arial"/>
                <w:i/>
                <w:sz w:val="20"/>
                <w:szCs w:val="20"/>
              </w:rPr>
            </w:pPr>
            <w:r w:rsidRPr="004624BC">
              <w:rPr>
                <w:rFonts w:ascii="Arial" w:eastAsia="Arial" w:hAnsi="Arial" w:cs="Arial"/>
                <w:sz w:val="20"/>
                <w:szCs w:val="20"/>
              </w:rPr>
              <w:t xml:space="preserve">SIC-5 </w:t>
            </w:r>
            <w:r w:rsidRPr="004624BC">
              <w:rPr>
                <w:rFonts w:ascii="Arial" w:eastAsia="Arial" w:hAnsi="Arial" w:cs="Arial"/>
                <w:i/>
                <w:sz w:val="20"/>
                <w:szCs w:val="20"/>
              </w:rPr>
              <w:t>Phân loại công cụ tài chính – Dự phòng t</w:t>
            </w:r>
            <w:r w:rsidR="00894562" w:rsidRPr="004624BC">
              <w:rPr>
                <w:rFonts w:ascii="Arial" w:eastAsia="Arial" w:hAnsi="Arial" w:cs="Arial"/>
                <w:i/>
                <w:sz w:val="20"/>
                <w:szCs w:val="20"/>
              </w:rPr>
              <w:t>hanh toán</w:t>
            </w:r>
            <w:r w:rsidRPr="004624BC">
              <w:rPr>
                <w:rFonts w:ascii="Arial" w:eastAsia="Arial" w:hAnsi="Arial" w:cs="Arial"/>
                <w:i/>
                <w:sz w:val="20"/>
                <w:szCs w:val="20"/>
              </w:rPr>
              <w:t xml:space="preserve"> toán tiềm tàng;</w:t>
            </w:r>
          </w:p>
          <w:p w:rsidR="0051721C" w:rsidRPr="004624BC" w:rsidRDefault="0051721C" w:rsidP="0051721C">
            <w:pPr>
              <w:pStyle w:val="ListParagraph"/>
              <w:shd w:val="clear" w:color="auto" w:fill="FFFFFF"/>
              <w:ind w:left="1343"/>
              <w:rPr>
                <w:rFonts w:ascii="Arial" w:eastAsia="Arial" w:hAnsi="Arial" w:cs="Arial"/>
                <w:i/>
                <w:sz w:val="20"/>
                <w:szCs w:val="20"/>
              </w:rPr>
            </w:pPr>
          </w:p>
          <w:p w:rsidR="006C4D98" w:rsidRPr="004624BC" w:rsidRDefault="00642E6A" w:rsidP="00512872">
            <w:pPr>
              <w:pStyle w:val="ListParagraph"/>
              <w:numPr>
                <w:ilvl w:val="0"/>
                <w:numId w:val="87"/>
              </w:numPr>
              <w:shd w:val="clear" w:color="auto" w:fill="FFFFFF"/>
              <w:rPr>
                <w:rFonts w:ascii="Arial" w:eastAsia="Arial" w:hAnsi="Arial" w:cs="Arial"/>
                <w:i/>
                <w:sz w:val="20"/>
                <w:szCs w:val="20"/>
              </w:rPr>
            </w:pPr>
            <w:r w:rsidRPr="004624BC">
              <w:rPr>
                <w:rFonts w:ascii="Arial" w:eastAsia="Arial" w:hAnsi="Arial" w:cs="Arial"/>
                <w:sz w:val="20"/>
                <w:szCs w:val="20"/>
              </w:rPr>
              <w:t xml:space="preserve">SIC-16 </w:t>
            </w:r>
            <w:r w:rsidRPr="004624BC">
              <w:rPr>
                <w:rFonts w:ascii="Arial" w:eastAsia="Arial" w:hAnsi="Arial" w:cs="Arial"/>
                <w:i/>
                <w:sz w:val="20"/>
                <w:szCs w:val="20"/>
              </w:rPr>
              <w:t>Cổ phiếu – Các công cụ vốn được mua lại (Cổ phiếu quỹ);</w:t>
            </w:r>
            <w:r w:rsidRPr="004624BC">
              <w:rPr>
                <w:rFonts w:ascii="Arial" w:eastAsia="Arial" w:hAnsi="Arial" w:cs="Arial"/>
                <w:sz w:val="20"/>
                <w:szCs w:val="20"/>
              </w:rPr>
              <w:t xml:space="preserve"> và</w:t>
            </w:r>
          </w:p>
          <w:p w:rsidR="0051721C" w:rsidRPr="004624BC" w:rsidRDefault="0051721C" w:rsidP="0051721C">
            <w:pPr>
              <w:shd w:val="clear" w:color="auto" w:fill="FFFFFF"/>
              <w:rPr>
                <w:rFonts w:ascii="Arial" w:eastAsia="Arial" w:hAnsi="Arial" w:cs="Arial"/>
                <w:i/>
                <w:sz w:val="20"/>
                <w:szCs w:val="20"/>
              </w:rPr>
            </w:pPr>
          </w:p>
          <w:p w:rsidR="00B22032" w:rsidRPr="004624BC" w:rsidRDefault="00642E6A" w:rsidP="006C4D98">
            <w:pPr>
              <w:shd w:val="clear" w:color="auto" w:fill="FFFFFF"/>
              <w:spacing w:line="259" w:lineRule="auto"/>
              <w:ind w:left="938" w:firstLine="45"/>
              <w:rPr>
                <w:rFonts w:ascii="Arial" w:eastAsia="Arial" w:hAnsi="Arial" w:cs="Arial"/>
                <w:sz w:val="20"/>
                <w:szCs w:val="20"/>
              </w:rPr>
            </w:pPr>
            <w:r w:rsidRPr="004624BC">
              <w:rPr>
                <w:rFonts w:ascii="Arial" w:eastAsia="Arial" w:hAnsi="Arial" w:cs="Arial"/>
                <w:sz w:val="20"/>
                <w:szCs w:val="20"/>
              </w:rPr>
              <w:t xml:space="preserve">(c) </w:t>
            </w:r>
            <w:r w:rsidR="00D36B3A" w:rsidRPr="004624BC">
              <w:rPr>
                <w:rFonts w:ascii="Arial" w:eastAsia="Arial" w:hAnsi="Arial" w:cs="Arial"/>
                <w:sz w:val="20"/>
                <w:szCs w:val="20"/>
              </w:rPr>
              <w:t xml:space="preserve"> </w:t>
            </w:r>
            <w:r w:rsidRPr="004624BC">
              <w:rPr>
                <w:rFonts w:ascii="Arial" w:eastAsia="Arial" w:hAnsi="Arial" w:cs="Arial"/>
                <w:sz w:val="20"/>
                <w:szCs w:val="20"/>
              </w:rPr>
              <w:t xml:space="preserve">SIC-17 </w:t>
            </w:r>
            <w:r w:rsidRPr="004624BC">
              <w:rPr>
                <w:rFonts w:ascii="Arial" w:eastAsia="Arial" w:hAnsi="Arial" w:cs="Arial"/>
                <w:i/>
                <w:sz w:val="20"/>
                <w:szCs w:val="20"/>
              </w:rPr>
              <w:t>Vốn – Các chi phí của một giao dịch vốn.</w:t>
            </w:r>
          </w:p>
          <w:p w:rsidR="00B22032" w:rsidRPr="004624BC" w:rsidRDefault="00B22032" w:rsidP="006C4D98">
            <w:pPr>
              <w:shd w:val="clear" w:color="auto" w:fill="FFFFFF"/>
              <w:spacing w:line="259" w:lineRule="auto"/>
              <w:ind w:firstLine="371"/>
              <w:rPr>
                <w:rFonts w:ascii="Arial" w:eastAsia="Arial" w:hAnsi="Arial" w:cs="Arial"/>
                <w:sz w:val="20"/>
                <w:szCs w:val="20"/>
              </w:rPr>
            </w:pPr>
          </w:p>
          <w:p w:rsidR="00B22032" w:rsidRPr="004624BC" w:rsidRDefault="00AA6005" w:rsidP="006C4D98">
            <w:pPr>
              <w:shd w:val="clear" w:color="auto" w:fill="FFFFFF"/>
              <w:spacing w:line="259" w:lineRule="auto"/>
              <w:ind w:left="938" w:hanging="567"/>
              <w:rPr>
                <w:rFonts w:ascii="Arial" w:eastAsia="Arial" w:hAnsi="Arial" w:cs="Arial"/>
                <w:sz w:val="20"/>
                <w:szCs w:val="20"/>
              </w:rPr>
            </w:pPr>
            <w:r w:rsidRPr="004624BC">
              <w:rPr>
                <w:rFonts w:ascii="Arial" w:eastAsia="Arial" w:hAnsi="Arial" w:cs="Arial"/>
                <w:sz w:val="20"/>
                <w:szCs w:val="20"/>
              </w:rPr>
              <w:t>100</w:t>
            </w:r>
            <w:r w:rsidR="00D36B3A" w:rsidRPr="004624BC">
              <w:rPr>
                <w:rFonts w:ascii="Arial" w:eastAsia="Arial" w:hAnsi="Arial" w:cs="Arial"/>
                <w:sz w:val="20"/>
                <w:szCs w:val="20"/>
              </w:rPr>
              <w:t xml:space="preserve">.   </w:t>
            </w:r>
            <w:r w:rsidR="00642E6A" w:rsidRPr="004624BC">
              <w:rPr>
                <w:rFonts w:ascii="Arial" w:eastAsia="Arial" w:hAnsi="Arial" w:cs="Arial"/>
                <w:sz w:val="20"/>
                <w:szCs w:val="20"/>
              </w:rPr>
              <w:t xml:space="preserve">Chuẩn mực này thay thế cho hướng dẫn SIC D34 </w:t>
            </w:r>
            <w:r w:rsidR="00642E6A" w:rsidRPr="004624BC">
              <w:rPr>
                <w:rFonts w:ascii="Arial" w:eastAsia="Arial" w:hAnsi="Arial" w:cs="Arial"/>
                <w:i/>
                <w:sz w:val="20"/>
                <w:szCs w:val="20"/>
              </w:rPr>
              <w:t>Công cụ tài chính - Công cụ và các quyền có thể được người nắm giữ thu hồi.</w:t>
            </w:r>
          </w:p>
          <w:p w:rsidR="0051721C" w:rsidRPr="004624BC" w:rsidRDefault="00E41CF4" w:rsidP="0051721C">
            <w:pPr>
              <w:spacing w:line="259" w:lineRule="auto"/>
              <w:rPr>
                <w:rFonts w:ascii="Arial" w:eastAsia="Arial" w:hAnsi="Arial" w:cs="Arial"/>
                <w:sz w:val="20"/>
                <w:szCs w:val="20"/>
              </w:rPr>
            </w:pPr>
            <w:r w:rsidRPr="004624BC">
              <w:rPr>
                <w:rFonts w:ascii="Arial" w:eastAsia="Arial" w:hAnsi="Arial" w:cs="Arial"/>
                <w:b/>
                <w:noProof/>
                <w:sz w:val="24"/>
                <w:szCs w:val="24"/>
                <w:lang w:val="en-GB"/>
              </w:rPr>
              <w:pict>
                <v:line id="Straight Connector 35" o:spid="_x0000_s1035"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25pt,9.35pt" to="330.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" strokecolor="black [3213]" strokeweight=".25pt">
                  <v:shadow on="t" color="black" opacity="24903f" origin=",.5" offset="0,.55556mm"/>
                  <o:lock v:ext="edit" shapetype="f"/>
                </v:line>
              </w:pict>
            </w:r>
          </w:p>
          <w:p w:rsidR="0051721C" w:rsidRPr="004624BC" w:rsidRDefault="0051721C" w:rsidP="00447D00">
            <w:pPr>
              <w:spacing w:line="259" w:lineRule="auto"/>
              <w:ind w:left="376"/>
              <w:rPr>
                <w:rFonts w:ascii="Arial" w:eastAsia="Arial" w:hAnsi="Arial" w:cs="Arial"/>
                <w:sz w:val="20"/>
                <w:vertAlign w:val="superscript"/>
              </w:rPr>
            </w:pPr>
            <w:r w:rsidRPr="004624BC">
              <w:rPr>
                <w:rFonts w:ascii="Arial" w:eastAsia="Arial" w:hAnsi="Arial" w:cs="Arial"/>
                <w:sz w:val="20"/>
                <w:vertAlign w:val="superscript"/>
              </w:rPr>
              <w:t xml:space="preserve">2 </w:t>
            </w:r>
            <w:r w:rsidR="007B142A" w:rsidRPr="004624BC">
              <w:rPr>
                <w:rFonts w:ascii="Arial" w:eastAsia="Arial" w:hAnsi="Arial" w:cs="Arial"/>
                <w:sz w:val="20"/>
              </w:rPr>
              <w:t>Vào t</w:t>
            </w:r>
            <w:r w:rsidRPr="004624BC">
              <w:rPr>
                <w:rFonts w:ascii="Arial" w:eastAsia="Arial" w:hAnsi="Arial" w:cs="Arial"/>
                <w:sz w:val="20"/>
              </w:rPr>
              <w:t xml:space="preserve">háng 8 năm 2005, IASB đã chuyển hết các </w:t>
            </w:r>
            <w:r w:rsidR="00BE30E9" w:rsidRPr="004624BC">
              <w:rPr>
                <w:rFonts w:ascii="Arial" w:eastAsia="Arial" w:hAnsi="Arial" w:cs="Arial"/>
                <w:sz w:val="20"/>
              </w:rPr>
              <w:t>quy định</w:t>
            </w:r>
            <w:r w:rsidRPr="004624BC">
              <w:rPr>
                <w:rFonts w:ascii="Arial" w:eastAsia="Arial" w:hAnsi="Arial" w:cs="Arial"/>
                <w:sz w:val="20"/>
              </w:rPr>
              <w:t xml:space="preserve"> liên quan tới công cụ tài chính sang IFRS 7 </w:t>
            </w:r>
            <w:r w:rsidRPr="004624BC">
              <w:rPr>
                <w:rFonts w:ascii="Arial" w:eastAsia="Arial" w:hAnsi="Arial" w:cs="Arial"/>
                <w:i/>
                <w:sz w:val="20"/>
              </w:rPr>
              <w:t>Công cụ tài chính: Thuyết minh</w:t>
            </w:r>
            <w:r w:rsidRPr="004624BC">
              <w:rPr>
                <w:rFonts w:ascii="Arial" w:eastAsia="Arial" w:hAnsi="Arial" w:cs="Arial"/>
                <w:sz w:val="20"/>
              </w:rPr>
              <w:t>.</w:t>
            </w:r>
          </w:p>
          <w:p w:rsidR="00B22032" w:rsidRPr="004624BC" w:rsidRDefault="00B22032" w:rsidP="006C4D98">
            <w:pPr>
              <w:shd w:val="clear" w:color="auto" w:fill="FFFFFF"/>
              <w:spacing w:line="259" w:lineRule="auto"/>
              <w:ind w:firstLine="371"/>
              <w:rPr>
                <w:rFonts w:ascii="Arial" w:eastAsia="Arial" w:hAnsi="Arial" w:cs="Arial"/>
              </w:rPr>
            </w:pPr>
          </w:p>
          <w:p w:rsidR="0051721C" w:rsidRPr="004624BC" w:rsidRDefault="0051721C" w:rsidP="00500192">
            <w:pPr>
              <w:shd w:val="clear" w:color="auto" w:fill="FFFFFF"/>
              <w:spacing w:line="259" w:lineRule="auto"/>
              <w:rPr>
                <w:rFonts w:ascii="Arial" w:eastAsia="Arial" w:hAnsi="Arial" w:cs="Arial"/>
                <w:b/>
              </w:rPr>
            </w:pPr>
          </w:p>
          <w:p w:rsidR="00654A4B" w:rsidRPr="004624BC" w:rsidRDefault="00654A4B" w:rsidP="00500192">
            <w:pPr>
              <w:shd w:val="clear" w:color="auto" w:fill="FFFFFF"/>
              <w:spacing w:line="259" w:lineRule="auto"/>
              <w:rPr>
                <w:rFonts w:ascii="Arial" w:eastAsia="Arial" w:hAnsi="Arial" w:cs="Arial"/>
                <w:b/>
              </w:rPr>
            </w:pPr>
          </w:p>
          <w:p w:rsidR="0051721C" w:rsidRPr="004624BC" w:rsidRDefault="0051721C" w:rsidP="00500192">
            <w:pPr>
              <w:shd w:val="clear" w:color="auto" w:fill="FFFFFF"/>
              <w:spacing w:line="259" w:lineRule="auto"/>
              <w:rPr>
                <w:rFonts w:ascii="Arial" w:eastAsia="Arial" w:hAnsi="Arial" w:cs="Arial"/>
                <w:b/>
              </w:rPr>
            </w:pPr>
          </w:p>
          <w:p w:rsidR="00B22032" w:rsidRPr="004624BC" w:rsidRDefault="00642E6A" w:rsidP="00500192">
            <w:pPr>
              <w:shd w:val="clear" w:color="auto" w:fill="FFFFFF"/>
              <w:spacing w:line="259" w:lineRule="auto"/>
              <w:rPr>
                <w:rFonts w:ascii="Arial" w:eastAsia="Arial" w:hAnsi="Arial" w:cs="Arial"/>
                <w:b/>
                <w:sz w:val="24"/>
                <w:szCs w:val="24"/>
              </w:rPr>
            </w:pPr>
            <w:r w:rsidRPr="004624BC">
              <w:rPr>
                <w:rFonts w:ascii="Arial" w:eastAsia="Arial" w:hAnsi="Arial" w:cs="Arial"/>
                <w:b/>
                <w:sz w:val="24"/>
                <w:szCs w:val="24"/>
              </w:rPr>
              <w:t>Phụ lục</w:t>
            </w:r>
          </w:p>
          <w:p w:rsidR="00B22032" w:rsidRPr="004624BC" w:rsidRDefault="00642E6A" w:rsidP="00500192">
            <w:pPr>
              <w:shd w:val="clear" w:color="auto" w:fill="FFFFFF"/>
              <w:spacing w:line="259" w:lineRule="auto"/>
              <w:rPr>
                <w:rFonts w:ascii="Arial" w:eastAsia="Arial" w:hAnsi="Arial" w:cs="Arial"/>
                <w:b/>
                <w:sz w:val="24"/>
                <w:szCs w:val="24"/>
              </w:rPr>
            </w:pPr>
            <w:r w:rsidRPr="004624BC">
              <w:rPr>
                <w:rFonts w:ascii="Arial" w:eastAsia="Arial" w:hAnsi="Arial" w:cs="Arial"/>
                <w:b/>
                <w:sz w:val="24"/>
                <w:szCs w:val="24"/>
              </w:rPr>
              <w:t>Hướng dẫn áp dụng</w:t>
            </w:r>
          </w:p>
          <w:p w:rsidR="00B22032" w:rsidRPr="004624BC" w:rsidRDefault="00642E6A" w:rsidP="00500192">
            <w:pPr>
              <w:shd w:val="clear" w:color="auto" w:fill="FFFFFF"/>
              <w:spacing w:line="259" w:lineRule="auto"/>
              <w:rPr>
                <w:rFonts w:ascii="Arial" w:eastAsia="Arial" w:hAnsi="Arial" w:cs="Arial"/>
                <w:b/>
                <w:sz w:val="24"/>
                <w:szCs w:val="24"/>
              </w:rPr>
            </w:pPr>
            <w:r w:rsidRPr="004624BC">
              <w:rPr>
                <w:rFonts w:ascii="Arial" w:eastAsia="Arial" w:hAnsi="Arial" w:cs="Arial"/>
                <w:b/>
                <w:sz w:val="24"/>
                <w:szCs w:val="24"/>
              </w:rPr>
              <w:t xml:space="preserve">IAS 32 </w:t>
            </w:r>
            <w:r w:rsidRPr="004624BC">
              <w:rPr>
                <w:rFonts w:ascii="Arial" w:eastAsia="Arial" w:hAnsi="Arial" w:cs="Arial"/>
                <w:b/>
                <w:i/>
                <w:sz w:val="24"/>
                <w:szCs w:val="24"/>
              </w:rPr>
              <w:t>Công cụ tài chính: Trình bày</w:t>
            </w:r>
          </w:p>
          <w:p w:rsidR="00B22032" w:rsidRPr="004624BC" w:rsidRDefault="00B22032" w:rsidP="00500192">
            <w:pPr>
              <w:shd w:val="clear" w:color="auto" w:fill="FFFFFF"/>
              <w:spacing w:line="259" w:lineRule="auto"/>
              <w:rPr>
                <w:rFonts w:ascii="Arial" w:eastAsia="Arial" w:hAnsi="Arial" w:cs="Arial"/>
                <w:sz w:val="18"/>
                <w:szCs w:val="18"/>
              </w:rPr>
            </w:pPr>
          </w:p>
          <w:p w:rsidR="00B22032" w:rsidRPr="004624BC" w:rsidRDefault="00642E6A" w:rsidP="00500192">
            <w:pPr>
              <w:shd w:val="clear" w:color="auto" w:fill="FFFFFF"/>
              <w:spacing w:line="259" w:lineRule="auto"/>
              <w:rPr>
                <w:rFonts w:ascii="Arial" w:eastAsia="Arial" w:hAnsi="Arial" w:cs="Arial"/>
                <w:i/>
                <w:sz w:val="18"/>
                <w:szCs w:val="18"/>
              </w:rPr>
            </w:pPr>
            <w:r w:rsidRPr="004624BC">
              <w:rPr>
                <w:rFonts w:ascii="Arial" w:eastAsia="Arial" w:hAnsi="Arial" w:cs="Arial"/>
                <w:i/>
                <w:sz w:val="18"/>
                <w:szCs w:val="18"/>
              </w:rPr>
              <w:t>Phụ lục này là một phần cấu thành Chuẩn mực.</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AA6005">
            <w:pPr>
              <w:shd w:val="clear" w:color="auto" w:fill="FFFFFF"/>
              <w:spacing w:line="259" w:lineRule="auto"/>
              <w:ind w:left="939" w:hanging="567"/>
              <w:jc w:val="both"/>
              <w:rPr>
                <w:rFonts w:ascii="Arial" w:eastAsia="Arial" w:hAnsi="Arial" w:cs="Arial"/>
                <w:sz w:val="20"/>
                <w:szCs w:val="20"/>
              </w:rPr>
            </w:pPr>
            <w:r w:rsidRPr="004624BC">
              <w:rPr>
                <w:rFonts w:ascii="Arial" w:eastAsia="Arial" w:hAnsi="Arial" w:cs="Arial"/>
                <w:sz w:val="20"/>
                <w:szCs w:val="20"/>
              </w:rPr>
              <w:t>AG1</w:t>
            </w:r>
            <w:r w:rsidR="003703D6" w:rsidRPr="004624BC">
              <w:rPr>
                <w:rFonts w:ascii="Arial" w:eastAsia="Arial" w:hAnsi="Arial" w:cs="Arial"/>
                <w:sz w:val="20"/>
                <w:szCs w:val="20"/>
              </w:rPr>
              <w:t>.</w:t>
            </w:r>
            <w:r w:rsidR="00D36B3A" w:rsidRPr="004624BC">
              <w:rPr>
                <w:rFonts w:ascii="Arial" w:eastAsia="Arial" w:hAnsi="Arial" w:cs="Arial"/>
                <w:sz w:val="20"/>
                <w:szCs w:val="20"/>
              </w:rPr>
              <w:t xml:space="preserve"> </w:t>
            </w:r>
            <w:r w:rsidRPr="004624BC">
              <w:rPr>
                <w:rFonts w:ascii="Arial" w:eastAsia="Arial" w:hAnsi="Arial" w:cs="Arial"/>
                <w:sz w:val="20"/>
                <w:szCs w:val="20"/>
              </w:rPr>
              <w:t xml:space="preserve">Hướng dẫn áp dụng giải thích việc áp dụng một số </w:t>
            </w:r>
            <w:r w:rsidR="00B174CF" w:rsidRPr="004624BC">
              <w:rPr>
                <w:rFonts w:ascii="Arial" w:eastAsia="Arial" w:hAnsi="Arial" w:cs="Arial"/>
                <w:sz w:val="20"/>
                <w:szCs w:val="20"/>
              </w:rPr>
              <w:t xml:space="preserve">nội dung </w:t>
            </w:r>
            <w:r w:rsidRPr="004624BC">
              <w:rPr>
                <w:rFonts w:ascii="Arial" w:eastAsia="Arial" w:hAnsi="Arial" w:cs="Arial"/>
                <w:sz w:val="20"/>
                <w:szCs w:val="20"/>
              </w:rPr>
              <w:t>trong Chuẩn mực.</w:t>
            </w:r>
          </w:p>
          <w:p w:rsidR="0051369C" w:rsidRPr="004624BC" w:rsidRDefault="0051369C" w:rsidP="00AA6005">
            <w:pPr>
              <w:shd w:val="clear" w:color="auto" w:fill="FFFFFF"/>
              <w:spacing w:line="259" w:lineRule="auto"/>
              <w:ind w:left="939" w:hanging="567"/>
              <w:jc w:val="both"/>
              <w:rPr>
                <w:rFonts w:ascii="Arial" w:eastAsia="Arial" w:hAnsi="Arial" w:cs="Arial"/>
                <w:sz w:val="20"/>
                <w:szCs w:val="20"/>
              </w:rPr>
            </w:pPr>
          </w:p>
          <w:p w:rsidR="00B22032" w:rsidRPr="004624BC" w:rsidRDefault="0051369C" w:rsidP="00AA6005">
            <w:pPr>
              <w:shd w:val="clear" w:color="auto" w:fill="FFFFFF"/>
              <w:spacing w:line="259" w:lineRule="auto"/>
              <w:ind w:left="939" w:hanging="567"/>
              <w:jc w:val="both"/>
              <w:rPr>
                <w:rFonts w:ascii="Arial" w:eastAsia="Arial" w:hAnsi="Arial" w:cs="Arial"/>
                <w:sz w:val="20"/>
                <w:szCs w:val="20"/>
              </w:rPr>
            </w:pPr>
            <w:r w:rsidRPr="004624BC">
              <w:rPr>
                <w:rFonts w:ascii="Arial" w:eastAsia="Arial" w:hAnsi="Arial" w:cs="Arial"/>
                <w:sz w:val="20"/>
                <w:szCs w:val="20"/>
              </w:rPr>
              <w:t>AG2</w:t>
            </w:r>
            <w:r w:rsidR="00D36B3A" w:rsidRPr="004624BC">
              <w:rPr>
                <w:rFonts w:ascii="Arial" w:eastAsia="Arial" w:hAnsi="Arial" w:cs="Arial"/>
                <w:sz w:val="20"/>
                <w:szCs w:val="20"/>
              </w:rPr>
              <w:t xml:space="preserve">. </w:t>
            </w:r>
            <w:r w:rsidR="00642E6A" w:rsidRPr="004624BC">
              <w:rPr>
                <w:rFonts w:ascii="Arial" w:eastAsia="Arial" w:hAnsi="Arial" w:cs="Arial"/>
                <w:sz w:val="20"/>
                <w:szCs w:val="20"/>
              </w:rPr>
              <w:t xml:space="preserve">Chuẩn mực này không hướng dẫn việc ghi nhận hay đo lường công cụ tài chính. Các yêu cầu về ghi nhận và đo lường tài sản tài chính và nợ phải trả tài chính được </w:t>
            </w:r>
            <w:r w:rsidR="00B174CF" w:rsidRPr="004624BC">
              <w:rPr>
                <w:rFonts w:ascii="Arial" w:eastAsia="Arial" w:hAnsi="Arial" w:cs="Arial"/>
                <w:sz w:val="20"/>
                <w:szCs w:val="20"/>
              </w:rPr>
              <w:t>quy định</w:t>
            </w:r>
            <w:r w:rsidR="00642E6A" w:rsidRPr="004624BC">
              <w:rPr>
                <w:rFonts w:ascii="Arial" w:eastAsia="Arial" w:hAnsi="Arial" w:cs="Arial"/>
                <w:sz w:val="20"/>
                <w:szCs w:val="20"/>
              </w:rPr>
              <w:t xml:space="preserve"> trong IFRS 9.</w:t>
            </w:r>
          </w:p>
          <w:p w:rsidR="00B22032" w:rsidRPr="004624BC" w:rsidRDefault="00B22032" w:rsidP="00500192">
            <w:pPr>
              <w:shd w:val="clear" w:color="auto" w:fill="FFFFFF"/>
              <w:spacing w:line="259" w:lineRule="auto"/>
              <w:rPr>
                <w:rFonts w:ascii="Arial" w:eastAsia="Arial" w:hAnsi="Arial" w:cs="Arial"/>
                <w:sz w:val="20"/>
                <w:szCs w:val="20"/>
              </w:rPr>
            </w:pPr>
          </w:p>
          <w:p w:rsidR="00286689" w:rsidRPr="004624BC" w:rsidRDefault="00286689" w:rsidP="00500192">
            <w:pPr>
              <w:shd w:val="clear" w:color="auto" w:fill="FFFFFF"/>
              <w:spacing w:line="259" w:lineRule="auto"/>
              <w:rPr>
                <w:rFonts w:ascii="Arial" w:eastAsia="Arial" w:hAnsi="Arial" w:cs="Arial"/>
                <w:b/>
              </w:rPr>
            </w:pPr>
          </w:p>
          <w:p w:rsidR="00B22032" w:rsidRPr="004624BC" w:rsidRDefault="00642E6A" w:rsidP="00500192">
            <w:pPr>
              <w:shd w:val="clear" w:color="auto" w:fill="FFFFFF"/>
              <w:spacing w:line="259" w:lineRule="auto"/>
              <w:rPr>
                <w:rFonts w:ascii="Arial" w:eastAsia="Arial" w:hAnsi="Arial" w:cs="Arial"/>
                <w:b/>
              </w:rPr>
            </w:pPr>
            <w:r w:rsidRPr="004624BC">
              <w:rPr>
                <w:rFonts w:ascii="Arial" w:eastAsia="Arial" w:hAnsi="Arial" w:cs="Arial"/>
                <w:b/>
              </w:rPr>
              <w:t>Các định nghĩa (đoạn 11-14)</w:t>
            </w:r>
          </w:p>
          <w:p w:rsidR="00B22032" w:rsidRPr="004624BC" w:rsidRDefault="00E41CF4" w:rsidP="00500192">
            <w:pPr>
              <w:shd w:val="clear" w:color="auto" w:fill="FFFFFF"/>
              <w:spacing w:line="259" w:lineRule="auto"/>
              <w:rPr>
                <w:rFonts w:ascii="Arial" w:eastAsia="Arial" w:hAnsi="Arial" w:cs="Arial"/>
              </w:rPr>
            </w:pPr>
            <w:r w:rsidRPr="004624BC">
              <w:rPr>
                <w:noProof/>
                <w:lang w:val="en-GB"/>
              </w:rPr>
              <w:pict>
                <v:shape id="Straight Arrow Connector 13" o:spid="_x0000_s1034" type="#_x0000_t32" style="position:absolute;margin-left:2pt;margin-top:1.2pt;width:336.25pt;height: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" strokecolor="black [3200]">
                  <v:stroke startarrowwidth="narrow" startarrowlength="short" endarrowwidth="narrow" endarrowlength="short"/>
                  <o:lock v:ext="edit" shapetype="f"/>
                </v:shape>
              </w:pict>
            </w:r>
          </w:p>
          <w:p w:rsidR="00B22032" w:rsidRPr="004624BC" w:rsidRDefault="00642E6A" w:rsidP="003703D6">
            <w:pPr>
              <w:shd w:val="clear" w:color="auto" w:fill="FFFFFF"/>
              <w:spacing w:line="259" w:lineRule="auto"/>
              <w:ind w:firstLine="943"/>
              <w:rPr>
                <w:rFonts w:ascii="Arial" w:eastAsia="Arial" w:hAnsi="Arial" w:cs="Arial"/>
                <w:b/>
              </w:rPr>
            </w:pPr>
            <w:r w:rsidRPr="004624BC">
              <w:rPr>
                <w:rFonts w:ascii="Arial" w:eastAsia="Arial" w:hAnsi="Arial" w:cs="Arial"/>
                <w:b/>
              </w:rPr>
              <w:t>Tài sản tài chính và nợ phải trả tài chính</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51369C">
            <w:pPr>
              <w:shd w:val="clear" w:color="auto" w:fill="FFFFFF"/>
              <w:spacing w:line="259" w:lineRule="auto"/>
              <w:ind w:left="939" w:hanging="567"/>
              <w:jc w:val="both"/>
              <w:rPr>
                <w:rFonts w:ascii="Arial" w:eastAsia="Arial" w:hAnsi="Arial" w:cs="Arial"/>
                <w:sz w:val="20"/>
                <w:szCs w:val="20"/>
              </w:rPr>
            </w:pPr>
            <w:r w:rsidRPr="004624BC">
              <w:rPr>
                <w:rFonts w:ascii="Arial" w:eastAsia="Arial" w:hAnsi="Arial" w:cs="Arial"/>
                <w:sz w:val="20"/>
                <w:szCs w:val="20"/>
              </w:rPr>
              <w:t>AG3</w:t>
            </w:r>
            <w:r w:rsidR="004F35B6" w:rsidRPr="004624BC">
              <w:rPr>
                <w:rFonts w:ascii="Arial" w:eastAsia="Arial" w:hAnsi="Arial" w:cs="Arial"/>
                <w:sz w:val="20"/>
                <w:szCs w:val="20"/>
              </w:rPr>
              <w:t xml:space="preserve">.  </w:t>
            </w:r>
            <w:r w:rsidRPr="004624BC">
              <w:rPr>
                <w:rFonts w:ascii="Arial" w:eastAsia="Arial" w:hAnsi="Arial" w:cs="Arial"/>
                <w:sz w:val="20"/>
                <w:szCs w:val="20"/>
              </w:rPr>
              <w:t>Tiền tệ (tiền) là một tài sản tài chính vì nó thể hiện là phương tiện để trao đổi và vì vậy là cơ sở để đo lường và ghi nhận tất cả các giao dịch trong báo cáo tài chính. Tiền gửi ngân hàng hoặc gửi các tổ chức tài chính tương tự là tài sản tài chính vì nó thể hiện quyền lợi theo hợp đồng của người gửi tiền được nhận lại tiền hoặc viết séc hoặc phát hành các công cụ tương tự để thanh toán một khoản nợ phải trả tài chính.</w:t>
            </w:r>
          </w:p>
          <w:p w:rsidR="00B22032" w:rsidRPr="004624BC" w:rsidRDefault="00B22032" w:rsidP="00500192">
            <w:pPr>
              <w:shd w:val="clear" w:color="auto" w:fill="FFFFFF"/>
              <w:spacing w:line="259" w:lineRule="auto"/>
              <w:rPr>
                <w:rFonts w:ascii="Arial" w:eastAsia="Arial" w:hAnsi="Arial" w:cs="Arial"/>
                <w:sz w:val="20"/>
                <w:szCs w:val="20"/>
              </w:rPr>
            </w:pPr>
          </w:p>
          <w:p w:rsidR="00981105" w:rsidRPr="004624BC" w:rsidRDefault="00981105" w:rsidP="00500192">
            <w:pPr>
              <w:shd w:val="clear" w:color="auto" w:fill="FFFFFF"/>
              <w:spacing w:line="259" w:lineRule="auto"/>
              <w:rPr>
                <w:rFonts w:ascii="Arial" w:eastAsia="Arial" w:hAnsi="Arial" w:cs="Arial"/>
                <w:sz w:val="20"/>
                <w:szCs w:val="20"/>
              </w:rPr>
            </w:pPr>
          </w:p>
          <w:p w:rsidR="00B22032" w:rsidRPr="004624BC" w:rsidRDefault="00642E6A" w:rsidP="0051369C">
            <w:pPr>
              <w:shd w:val="clear" w:color="auto" w:fill="FFFFFF"/>
              <w:spacing w:line="259" w:lineRule="auto"/>
              <w:ind w:left="939" w:hanging="567"/>
              <w:jc w:val="both"/>
              <w:rPr>
                <w:rFonts w:ascii="Arial" w:eastAsia="Arial" w:hAnsi="Arial" w:cs="Arial"/>
                <w:sz w:val="20"/>
                <w:szCs w:val="20"/>
              </w:rPr>
            </w:pPr>
            <w:r w:rsidRPr="004624BC">
              <w:rPr>
                <w:rFonts w:ascii="Arial" w:eastAsia="Arial" w:hAnsi="Arial" w:cs="Arial"/>
                <w:sz w:val="20"/>
                <w:szCs w:val="20"/>
              </w:rPr>
              <w:t>AG4</w:t>
            </w:r>
            <w:r w:rsidR="004F35B6" w:rsidRPr="004624BC">
              <w:rPr>
                <w:rFonts w:ascii="Arial" w:eastAsia="Arial" w:hAnsi="Arial" w:cs="Arial"/>
                <w:sz w:val="20"/>
                <w:szCs w:val="20"/>
              </w:rPr>
              <w:t xml:space="preserve">.  </w:t>
            </w:r>
            <w:r w:rsidRPr="004624BC">
              <w:rPr>
                <w:rFonts w:ascii="Arial" w:eastAsia="Arial" w:hAnsi="Arial" w:cs="Arial"/>
                <w:sz w:val="20"/>
                <w:szCs w:val="20"/>
              </w:rPr>
              <w:t>Các ví dụ phổ biến về tài sản tài chính thể hiện quyền theo hợp đồng được nhận tiền trong tương lai hoặc nợ phải trả tài chính tương ứng thể hiện nghĩa vụ theo hợp đồng phải trả tiền trong tương lai:</w:t>
            </w:r>
          </w:p>
          <w:p w:rsidR="003703D6" w:rsidRPr="004624BC" w:rsidRDefault="003703D6" w:rsidP="0051369C">
            <w:pPr>
              <w:shd w:val="clear" w:color="auto" w:fill="FFFFFF"/>
              <w:spacing w:line="259" w:lineRule="auto"/>
              <w:ind w:left="939" w:hanging="567"/>
              <w:jc w:val="both"/>
              <w:rPr>
                <w:rFonts w:ascii="Arial" w:eastAsia="Arial" w:hAnsi="Arial" w:cs="Arial"/>
                <w:sz w:val="20"/>
                <w:szCs w:val="20"/>
              </w:rPr>
            </w:pPr>
          </w:p>
          <w:p w:rsidR="00B22032" w:rsidRPr="004624BC" w:rsidRDefault="00642E6A" w:rsidP="00512872">
            <w:pPr>
              <w:pStyle w:val="ListParagraph"/>
              <w:numPr>
                <w:ilvl w:val="0"/>
                <w:numId w:val="89"/>
              </w:numPr>
              <w:shd w:val="clear" w:color="auto" w:fill="FFFFFF"/>
              <w:jc w:val="both"/>
              <w:rPr>
                <w:rFonts w:ascii="Arial" w:eastAsia="Arial" w:hAnsi="Arial" w:cs="Arial"/>
                <w:sz w:val="20"/>
                <w:szCs w:val="20"/>
              </w:rPr>
            </w:pPr>
            <w:r w:rsidRPr="004624BC">
              <w:rPr>
                <w:rFonts w:ascii="Arial" w:eastAsia="Arial" w:hAnsi="Arial" w:cs="Arial"/>
                <w:sz w:val="20"/>
                <w:szCs w:val="20"/>
              </w:rPr>
              <w:t xml:space="preserve">các khoản phải thu </w:t>
            </w:r>
            <w:r w:rsidR="00670E7C" w:rsidRPr="004624BC">
              <w:rPr>
                <w:rFonts w:ascii="Arial" w:eastAsia="Arial" w:hAnsi="Arial" w:cs="Arial"/>
                <w:sz w:val="20"/>
                <w:szCs w:val="20"/>
              </w:rPr>
              <w:t>và</w:t>
            </w:r>
            <w:r w:rsidRPr="004624BC">
              <w:rPr>
                <w:rFonts w:ascii="Arial" w:eastAsia="Arial" w:hAnsi="Arial" w:cs="Arial"/>
                <w:sz w:val="20"/>
                <w:szCs w:val="20"/>
              </w:rPr>
              <w:t xml:space="preserve"> phải trả</w:t>
            </w:r>
            <w:r w:rsidR="00BD3CF7" w:rsidRPr="004624BC">
              <w:rPr>
                <w:rFonts w:ascii="Arial" w:eastAsia="Arial" w:hAnsi="Arial" w:cs="Arial"/>
                <w:sz w:val="20"/>
                <w:szCs w:val="20"/>
              </w:rPr>
              <w:t xml:space="preserve"> thương mại</w:t>
            </w:r>
            <w:r w:rsidRPr="004624BC">
              <w:rPr>
                <w:rFonts w:ascii="Arial" w:eastAsia="Arial" w:hAnsi="Arial" w:cs="Arial"/>
                <w:sz w:val="20"/>
                <w:szCs w:val="20"/>
              </w:rPr>
              <w:t>;</w:t>
            </w:r>
          </w:p>
          <w:p w:rsidR="003B64D8" w:rsidRPr="004624BC" w:rsidRDefault="003B64D8" w:rsidP="003B64D8">
            <w:pPr>
              <w:pStyle w:val="ListParagraph"/>
              <w:shd w:val="clear" w:color="auto" w:fill="FFFFFF"/>
              <w:ind w:left="1299"/>
              <w:jc w:val="both"/>
              <w:rPr>
                <w:rFonts w:ascii="Arial" w:eastAsia="Arial" w:hAnsi="Arial" w:cs="Arial"/>
                <w:sz w:val="20"/>
                <w:szCs w:val="20"/>
              </w:rPr>
            </w:pPr>
          </w:p>
          <w:p w:rsidR="00B22032" w:rsidRPr="004624BC" w:rsidRDefault="00642E6A" w:rsidP="00512872">
            <w:pPr>
              <w:pStyle w:val="ListParagraph"/>
              <w:numPr>
                <w:ilvl w:val="0"/>
                <w:numId w:val="89"/>
              </w:numPr>
              <w:shd w:val="clear" w:color="auto" w:fill="FFFFFF"/>
              <w:rPr>
                <w:rFonts w:ascii="Arial" w:eastAsia="Arial" w:hAnsi="Arial" w:cs="Arial"/>
                <w:sz w:val="20"/>
                <w:szCs w:val="20"/>
              </w:rPr>
            </w:pPr>
            <w:r w:rsidRPr="004624BC">
              <w:rPr>
                <w:rFonts w:ascii="Arial" w:eastAsia="Arial" w:hAnsi="Arial" w:cs="Arial"/>
                <w:sz w:val="20"/>
                <w:szCs w:val="20"/>
              </w:rPr>
              <w:t xml:space="preserve">thương phiếu phải thu </w:t>
            </w:r>
            <w:r w:rsidR="00670E7C" w:rsidRPr="004624BC">
              <w:rPr>
                <w:rFonts w:ascii="Arial" w:eastAsia="Arial" w:hAnsi="Arial" w:cs="Arial"/>
                <w:sz w:val="20"/>
                <w:szCs w:val="20"/>
              </w:rPr>
              <w:t>và</w:t>
            </w:r>
            <w:r w:rsidRPr="004624BC">
              <w:rPr>
                <w:rFonts w:ascii="Arial" w:eastAsia="Arial" w:hAnsi="Arial" w:cs="Arial"/>
                <w:sz w:val="20"/>
                <w:szCs w:val="20"/>
              </w:rPr>
              <w:t xml:space="preserve"> phải trả;</w:t>
            </w:r>
          </w:p>
          <w:p w:rsidR="003B64D8" w:rsidRPr="004624BC" w:rsidRDefault="003B64D8" w:rsidP="003703D6">
            <w:pPr>
              <w:shd w:val="clear" w:color="auto" w:fill="FFFFFF"/>
              <w:rPr>
                <w:rFonts w:ascii="Arial" w:eastAsia="Arial" w:hAnsi="Arial" w:cs="Arial"/>
                <w:sz w:val="20"/>
                <w:szCs w:val="20"/>
              </w:rPr>
            </w:pPr>
          </w:p>
          <w:p w:rsidR="00B22032" w:rsidRPr="004624BC" w:rsidRDefault="00642E6A" w:rsidP="00512872">
            <w:pPr>
              <w:pStyle w:val="ListParagraph"/>
              <w:numPr>
                <w:ilvl w:val="0"/>
                <w:numId w:val="89"/>
              </w:numPr>
              <w:shd w:val="clear" w:color="auto" w:fill="FFFFFF"/>
              <w:rPr>
                <w:rFonts w:ascii="Arial" w:eastAsia="Arial" w:hAnsi="Arial" w:cs="Arial"/>
                <w:sz w:val="20"/>
                <w:szCs w:val="20"/>
              </w:rPr>
            </w:pPr>
            <w:r w:rsidRPr="004624BC">
              <w:rPr>
                <w:rFonts w:ascii="Arial" w:eastAsia="Arial" w:hAnsi="Arial" w:cs="Arial"/>
                <w:sz w:val="20"/>
                <w:szCs w:val="20"/>
              </w:rPr>
              <w:t xml:space="preserve">các khoản vay phải thu </w:t>
            </w:r>
            <w:r w:rsidR="00670E7C" w:rsidRPr="004624BC">
              <w:rPr>
                <w:rFonts w:ascii="Arial" w:eastAsia="Arial" w:hAnsi="Arial" w:cs="Arial"/>
                <w:sz w:val="20"/>
                <w:szCs w:val="20"/>
              </w:rPr>
              <w:t>và</w:t>
            </w:r>
            <w:r w:rsidRPr="004624BC">
              <w:rPr>
                <w:rFonts w:ascii="Arial" w:eastAsia="Arial" w:hAnsi="Arial" w:cs="Arial"/>
                <w:sz w:val="20"/>
                <w:szCs w:val="20"/>
              </w:rPr>
              <w:t xml:space="preserve"> phải trả; và</w:t>
            </w:r>
          </w:p>
          <w:p w:rsidR="00512872" w:rsidRPr="004624BC" w:rsidRDefault="00512872" w:rsidP="00512872">
            <w:pPr>
              <w:shd w:val="clear" w:color="auto" w:fill="FFFFFF"/>
              <w:rPr>
                <w:rFonts w:ascii="Arial" w:eastAsia="Arial" w:hAnsi="Arial" w:cs="Arial"/>
                <w:sz w:val="20"/>
                <w:szCs w:val="20"/>
              </w:rPr>
            </w:pPr>
          </w:p>
          <w:p w:rsidR="00B22032" w:rsidRPr="004624BC" w:rsidRDefault="00642E6A" w:rsidP="0051369C">
            <w:pPr>
              <w:shd w:val="clear" w:color="auto" w:fill="FFFFFF"/>
              <w:spacing w:line="259" w:lineRule="auto"/>
              <w:ind w:left="939"/>
              <w:rPr>
                <w:rFonts w:ascii="Arial" w:eastAsia="Arial" w:hAnsi="Arial" w:cs="Arial"/>
                <w:sz w:val="20"/>
                <w:szCs w:val="20"/>
              </w:rPr>
            </w:pPr>
            <w:r w:rsidRPr="004624BC">
              <w:rPr>
                <w:rFonts w:ascii="Arial" w:eastAsia="Arial" w:hAnsi="Arial" w:cs="Arial"/>
                <w:sz w:val="20"/>
                <w:szCs w:val="20"/>
              </w:rPr>
              <w:t xml:space="preserve">(d) trái phiếu phải thu </w:t>
            </w:r>
            <w:r w:rsidR="00670E7C" w:rsidRPr="004624BC">
              <w:rPr>
                <w:rFonts w:ascii="Arial" w:eastAsia="Arial" w:hAnsi="Arial" w:cs="Arial"/>
                <w:sz w:val="20"/>
                <w:szCs w:val="20"/>
              </w:rPr>
              <w:t>và</w:t>
            </w:r>
            <w:r w:rsidRPr="004624BC">
              <w:rPr>
                <w:rFonts w:ascii="Arial" w:eastAsia="Arial" w:hAnsi="Arial" w:cs="Arial"/>
                <w:sz w:val="20"/>
                <w:szCs w:val="20"/>
              </w:rPr>
              <w:t xml:space="preserve"> phải trả</w:t>
            </w:r>
            <w:r w:rsidR="00512872" w:rsidRPr="004624BC">
              <w:rPr>
                <w:rFonts w:ascii="Arial" w:eastAsia="Arial" w:hAnsi="Arial" w:cs="Arial"/>
                <w:sz w:val="20"/>
                <w:szCs w:val="20"/>
              </w:rPr>
              <w:t>.</w:t>
            </w:r>
          </w:p>
          <w:p w:rsidR="003B64D8" w:rsidRPr="004624BC" w:rsidRDefault="003B64D8" w:rsidP="0051369C">
            <w:pPr>
              <w:shd w:val="clear" w:color="auto" w:fill="FFFFFF"/>
              <w:spacing w:line="259" w:lineRule="auto"/>
              <w:ind w:left="939"/>
              <w:jc w:val="both"/>
              <w:rPr>
                <w:rFonts w:ascii="Arial" w:eastAsia="Arial" w:hAnsi="Arial" w:cs="Arial"/>
                <w:sz w:val="20"/>
                <w:szCs w:val="20"/>
              </w:rPr>
            </w:pPr>
          </w:p>
          <w:p w:rsidR="00B22032" w:rsidRPr="004624BC" w:rsidRDefault="00642E6A" w:rsidP="0051369C">
            <w:pPr>
              <w:shd w:val="clear" w:color="auto" w:fill="FFFFFF"/>
              <w:spacing w:line="259" w:lineRule="auto"/>
              <w:ind w:left="939"/>
              <w:jc w:val="both"/>
              <w:rPr>
                <w:rFonts w:ascii="Arial" w:eastAsia="Arial" w:hAnsi="Arial" w:cs="Arial"/>
                <w:sz w:val="20"/>
                <w:szCs w:val="20"/>
              </w:rPr>
            </w:pPr>
            <w:r w:rsidRPr="004624BC">
              <w:rPr>
                <w:rFonts w:ascii="Arial" w:eastAsia="Arial" w:hAnsi="Arial" w:cs="Arial"/>
                <w:sz w:val="20"/>
                <w:szCs w:val="20"/>
              </w:rPr>
              <w:t>Trong mỗi trường hợp, quyền được nhận lại (hoặc nghĩa vụ phải trả) tiền theo hợp đồng của một bên sẽ tương ứng với nghĩa vụ trả tiền (hoặc quyền được nhận tiền) của bên kia.</w:t>
            </w:r>
          </w:p>
          <w:p w:rsidR="003B64D8" w:rsidRPr="004624BC" w:rsidRDefault="003B64D8" w:rsidP="0051369C">
            <w:pPr>
              <w:shd w:val="clear" w:color="auto" w:fill="FFFFFF"/>
              <w:spacing w:line="259" w:lineRule="auto"/>
              <w:ind w:left="939"/>
              <w:jc w:val="both"/>
              <w:rPr>
                <w:rFonts w:ascii="Arial" w:eastAsia="Arial" w:hAnsi="Arial" w:cs="Arial"/>
                <w:sz w:val="20"/>
                <w:szCs w:val="20"/>
              </w:rPr>
            </w:pPr>
          </w:p>
          <w:p w:rsidR="00B22032" w:rsidRPr="004624BC" w:rsidRDefault="00642E6A" w:rsidP="0051369C">
            <w:pPr>
              <w:shd w:val="clear" w:color="auto" w:fill="FFFFFF"/>
              <w:spacing w:line="259" w:lineRule="auto"/>
              <w:ind w:left="939" w:hanging="567"/>
              <w:jc w:val="both"/>
              <w:rPr>
                <w:rFonts w:ascii="Arial" w:eastAsia="Arial" w:hAnsi="Arial" w:cs="Arial"/>
                <w:sz w:val="20"/>
                <w:szCs w:val="20"/>
              </w:rPr>
            </w:pPr>
            <w:r w:rsidRPr="004624BC">
              <w:rPr>
                <w:rFonts w:ascii="Arial" w:eastAsia="Arial" w:hAnsi="Arial" w:cs="Arial"/>
                <w:sz w:val="20"/>
                <w:szCs w:val="20"/>
              </w:rPr>
              <w:t>AG5</w:t>
            </w:r>
            <w:r w:rsidR="004F35B6" w:rsidRPr="004624BC">
              <w:rPr>
                <w:rFonts w:ascii="Arial" w:eastAsia="Arial" w:hAnsi="Arial" w:cs="Arial"/>
                <w:sz w:val="20"/>
                <w:szCs w:val="20"/>
              </w:rPr>
              <w:t xml:space="preserve">.  </w:t>
            </w:r>
            <w:r w:rsidRPr="004624BC">
              <w:rPr>
                <w:rFonts w:ascii="Arial" w:eastAsia="Arial" w:hAnsi="Arial" w:cs="Arial"/>
                <w:sz w:val="20"/>
                <w:szCs w:val="20"/>
              </w:rPr>
              <w:t>Một dạng khác của công cụ tài chính là khi quyền lợi kinh tế được nhận hoặc phải trả là một tài sản tài chính, không phải là tiền. Ví dụ, một khoản phải trả bằng trái phiếu chính phủ cho phép người nắm giữ quyền theo hợp đồng được nhận và người phát hành có nghĩa vụ</w:t>
            </w:r>
            <w:r w:rsidR="0096030E" w:rsidRPr="004624BC">
              <w:rPr>
                <w:rFonts w:ascii="Arial" w:eastAsia="Arial" w:hAnsi="Arial" w:cs="Arial"/>
                <w:sz w:val="20"/>
                <w:szCs w:val="20"/>
              </w:rPr>
              <w:t xml:space="preserve"> chuyển</w:t>
            </w:r>
            <w:r w:rsidRPr="004624BC">
              <w:rPr>
                <w:rFonts w:ascii="Arial" w:eastAsia="Arial" w:hAnsi="Arial" w:cs="Arial"/>
                <w:sz w:val="20"/>
                <w:szCs w:val="20"/>
              </w:rPr>
              <w:t xml:space="preserve"> giao trái phiếu chính phủ, không phải tiền. Trái phiếu là tài sản tài chính vì nó thể hiện nghĩa vụ theo hợp đồng của </w:t>
            </w:r>
            <w:r w:rsidR="0096030E" w:rsidRPr="004624BC">
              <w:rPr>
                <w:rFonts w:ascii="Arial" w:eastAsia="Arial" w:hAnsi="Arial" w:cs="Arial"/>
                <w:sz w:val="20"/>
                <w:szCs w:val="20"/>
              </w:rPr>
              <w:t>chính thể</w:t>
            </w:r>
            <w:r w:rsidRPr="004624BC">
              <w:rPr>
                <w:rFonts w:ascii="Arial" w:eastAsia="Arial" w:hAnsi="Arial" w:cs="Arial"/>
                <w:sz w:val="20"/>
                <w:szCs w:val="20"/>
              </w:rPr>
              <w:t xml:space="preserve"> phát hành là trả tiền. Lệnh phiếu, vì vậy, là tài sản tài chính đối với người nắm giữ và là nợ phải trả tài chính đối với người phát hành.</w:t>
            </w: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642E6A" w:rsidP="0051369C">
            <w:pPr>
              <w:shd w:val="clear" w:color="auto" w:fill="FFFFFF"/>
              <w:spacing w:line="259" w:lineRule="auto"/>
              <w:ind w:left="939" w:hanging="567"/>
              <w:jc w:val="both"/>
              <w:rPr>
                <w:rFonts w:ascii="Arial" w:eastAsia="Arial" w:hAnsi="Arial" w:cs="Arial"/>
                <w:sz w:val="20"/>
                <w:szCs w:val="20"/>
              </w:rPr>
            </w:pPr>
            <w:r w:rsidRPr="004624BC">
              <w:rPr>
                <w:rFonts w:ascii="Arial" w:eastAsia="Arial" w:hAnsi="Arial" w:cs="Arial"/>
                <w:sz w:val="20"/>
                <w:szCs w:val="20"/>
              </w:rPr>
              <w:t>AG6</w:t>
            </w:r>
            <w:r w:rsidR="004F35B6" w:rsidRPr="004624BC">
              <w:rPr>
                <w:rFonts w:ascii="Arial" w:eastAsia="Arial" w:hAnsi="Arial" w:cs="Arial"/>
                <w:sz w:val="20"/>
                <w:szCs w:val="20"/>
              </w:rPr>
              <w:t xml:space="preserve">.  </w:t>
            </w:r>
            <w:r w:rsidRPr="004624BC">
              <w:rPr>
                <w:rFonts w:ascii="Arial" w:eastAsia="Arial" w:hAnsi="Arial" w:cs="Arial"/>
                <w:sz w:val="20"/>
                <w:szCs w:val="20"/>
              </w:rPr>
              <w:t>Các công cụ nợ “vô thời hạn” (ví dụ trái phiếu “vô thời hạn”, trái khoán và các giấy chứng nhận mua cổ phần) thường cho</w:t>
            </w:r>
            <w:r w:rsidR="002A0A7E" w:rsidRPr="004624BC">
              <w:rPr>
                <w:rFonts w:ascii="Arial" w:eastAsia="Arial" w:hAnsi="Arial" w:cs="Arial"/>
                <w:sz w:val="20"/>
                <w:szCs w:val="20"/>
              </w:rPr>
              <w:t xml:space="preserve"> phép</w:t>
            </w:r>
            <w:r w:rsidRPr="004624BC">
              <w:rPr>
                <w:rFonts w:ascii="Arial" w:eastAsia="Arial" w:hAnsi="Arial" w:cs="Arial"/>
                <w:sz w:val="20"/>
                <w:szCs w:val="20"/>
              </w:rPr>
              <w:t xml:space="preserve"> người nắm giữ quyền theo hợp đồng được nhận lãi suất tại những ngày cố định đến vô hạn, thường đi kèm với điều khoản không được nhận lại gốc hoặc thời điểm nhận lại gốc khó có khả năng xảy ra hoặc rất xa trong tương lai. Ví dụ, đơn vị có thể phát hành một công cụ tài chính </w:t>
            </w:r>
            <w:r w:rsidR="002A0A7E" w:rsidRPr="004624BC">
              <w:rPr>
                <w:rFonts w:ascii="Arial" w:eastAsia="Arial" w:hAnsi="Arial" w:cs="Arial"/>
                <w:sz w:val="20"/>
                <w:szCs w:val="20"/>
              </w:rPr>
              <w:t xml:space="preserve">yêu cầu </w:t>
            </w:r>
            <w:r w:rsidRPr="004624BC">
              <w:rPr>
                <w:rFonts w:ascii="Arial" w:eastAsia="Arial" w:hAnsi="Arial" w:cs="Arial"/>
                <w:sz w:val="20"/>
                <w:szCs w:val="20"/>
              </w:rPr>
              <w:t xml:space="preserve">đơn vị phải </w:t>
            </w:r>
            <w:r w:rsidR="002A0A7E" w:rsidRPr="004624BC">
              <w:rPr>
                <w:rFonts w:ascii="Arial" w:eastAsia="Arial" w:hAnsi="Arial" w:cs="Arial"/>
                <w:sz w:val="20"/>
                <w:szCs w:val="20"/>
              </w:rPr>
              <w:t>thanh toán</w:t>
            </w:r>
            <w:r w:rsidRPr="004624BC">
              <w:rPr>
                <w:rFonts w:ascii="Arial" w:eastAsia="Arial" w:hAnsi="Arial" w:cs="Arial"/>
                <w:sz w:val="20"/>
                <w:szCs w:val="20"/>
              </w:rPr>
              <w:t xml:space="preserve"> hàng năm trong dòng tiền vô hạn bằng với lãi suất đã được quy định là 8% áp dụng cho mệnh giá đã quy định hoặc mệnh giá là 1.000 CU</w:t>
            </w:r>
            <w:r w:rsidR="003B64D8" w:rsidRPr="004624BC">
              <w:rPr>
                <w:rFonts w:ascii="Arial" w:eastAsia="Arial" w:hAnsi="Arial" w:cs="Arial"/>
                <w:sz w:val="20"/>
                <w:szCs w:val="20"/>
                <w:vertAlign w:val="superscript"/>
              </w:rPr>
              <w:t>3</w:t>
            </w:r>
            <w:r w:rsidRPr="004624BC">
              <w:rPr>
                <w:rFonts w:ascii="Arial" w:eastAsia="Arial" w:hAnsi="Arial" w:cs="Arial"/>
                <w:sz w:val="20"/>
                <w:szCs w:val="20"/>
              </w:rPr>
              <w:t>. Giả sử lãi suất 8% bằng lãi suất thị trường áp dụng cho công cụ khi phát hành, đơn vị phát hành có nghĩa vụ theo hợp đồng phải thanh toán một dòng tiền trong tương lai có giá trị hợp lý (giá trị hiện tại) là 1.000 CU tại thời điểm ghi nhận ban đầu. Người nắm giữ và đơn vị phát hành của công cụ này sẽ có tương ứng một tài sản tài chính và một khoản nợ phải trả tài chính.</w:t>
            </w:r>
          </w:p>
          <w:p w:rsidR="00CC7FC1" w:rsidRPr="004624BC" w:rsidRDefault="00CC7FC1" w:rsidP="00CC7FC1">
            <w:pPr>
              <w:shd w:val="clear" w:color="auto" w:fill="FFFFFF"/>
              <w:spacing w:line="259" w:lineRule="auto"/>
              <w:ind w:left="612"/>
              <w:rPr>
                <w:rFonts w:ascii="Arial" w:eastAsia="Arial" w:hAnsi="Arial" w:cs="Arial"/>
                <w:sz w:val="20"/>
                <w:szCs w:val="20"/>
              </w:rPr>
            </w:pPr>
          </w:p>
          <w:p w:rsidR="00CC7FC1" w:rsidRPr="004624BC" w:rsidRDefault="00E41CF4" w:rsidP="00CC7FC1">
            <w:pPr>
              <w:shd w:val="clear" w:color="auto" w:fill="FFFFFF"/>
              <w:spacing w:line="259" w:lineRule="auto"/>
              <w:ind w:left="612"/>
              <w:rPr>
                <w:rFonts w:ascii="Arial" w:eastAsia="Arial" w:hAnsi="Arial" w:cs="Arial"/>
                <w:sz w:val="20"/>
                <w:szCs w:val="20"/>
              </w:rPr>
            </w:pPr>
            <w:r w:rsidRPr="004624BC">
              <w:rPr>
                <w:noProof/>
                <w:lang w:val="en-GB"/>
              </w:rPr>
              <w:pict>
                <v:shape id="Straight Arrow Connector 36" o:spid="_x0000_s1033" type="#_x0000_t32" style="position:absolute;left:0;text-align:left;margin-left:11.45pt;margin-top:7.6pt;width:324.25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" strokecolor="black [3200]">
                  <v:stroke startarrowwidth="narrow" startarrowlength="short" endarrowwidth="narrow" endarrowlength="short"/>
                  <o:lock v:ext="edit" shapetype="f"/>
                </v:shape>
              </w:pict>
            </w:r>
          </w:p>
          <w:p w:rsidR="00CC7FC1" w:rsidRPr="004624BC" w:rsidRDefault="00CC7FC1" w:rsidP="00CC7FC1">
            <w:pPr>
              <w:spacing w:line="259" w:lineRule="auto"/>
              <w:ind w:left="234"/>
              <w:rPr>
                <w:rFonts w:ascii="Arial" w:eastAsia="Arial" w:hAnsi="Arial" w:cs="Arial"/>
                <w:b/>
                <w:sz w:val="20"/>
                <w:vertAlign w:val="superscript"/>
              </w:rPr>
            </w:pPr>
            <w:r w:rsidRPr="004624BC">
              <w:rPr>
                <w:rFonts w:ascii="Arial" w:eastAsia="Arial" w:hAnsi="Arial" w:cs="Arial"/>
                <w:b/>
                <w:sz w:val="20"/>
                <w:vertAlign w:val="superscript"/>
              </w:rPr>
              <w:t>3</w:t>
            </w:r>
            <w:r w:rsidRPr="004624BC">
              <w:rPr>
                <w:rFonts w:ascii="Arial" w:eastAsia="Arial" w:hAnsi="Arial" w:cs="Arial"/>
                <w:sz w:val="20"/>
              </w:rPr>
              <w:t xml:space="preserve"> Trong hướng dẫn này, </w:t>
            </w:r>
            <w:r w:rsidRPr="004624BC">
              <w:rPr>
                <w:rFonts w:ascii="Arial" w:eastAsia="Arial" w:hAnsi="Arial" w:cs="Arial"/>
                <w:color w:val="000000"/>
                <w:sz w:val="20"/>
                <w:szCs w:val="20"/>
              </w:rPr>
              <w:t xml:space="preserve">các giá trị tiền tệ được tính bằng </w:t>
            </w:r>
            <w:r w:rsidRPr="004624BC">
              <w:rPr>
                <w:rFonts w:ascii="Arial" w:eastAsia="Arial" w:hAnsi="Arial" w:cs="Arial"/>
                <w:sz w:val="20"/>
                <w:szCs w:val="20"/>
              </w:rPr>
              <w:t>“</w:t>
            </w:r>
            <w:r w:rsidRPr="004624BC">
              <w:rPr>
                <w:rFonts w:ascii="Arial" w:eastAsia="Arial" w:hAnsi="Arial" w:cs="Arial"/>
                <w:color w:val="000000"/>
                <w:sz w:val="20"/>
                <w:szCs w:val="20"/>
              </w:rPr>
              <w:t>đơn vị tiền tệ” (CU).</w:t>
            </w:r>
          </w:p>
          <w:p w:rsidR="00B22032" w:rsidRPr="004624BC" w:rsidRDefault="00B22032" w:rsidP="0051369C">
            <w:pPr>
              <w:shd w:val="clear" w:color="auto" w:fill="FFFFFF"/>
              <w:spacing w:line="259" w:lineRule="auto"/>
              <w:ind w:left="939" w:hanging="567"/>
              <w:rPr>
                <w:rFonts w:ascii="Arial" w:eastAsia="Arial" w:hAnsi="Arial" w:cs="Arial"/>
                <w:sz w:val="20"/>
                <w:szCs w:val="20"/>
              </w:rPr>
            </w:pPr>
          </w:p>
          <w:p w:rsidR="00B22032" w:rsidRPr="004624BC" w:rsidRDefault="00642E6A" w:rsidP="004F35B6">
            <w:pPr>
              <w:shd w:val="clear" w:color="auto" w:fill="FFFFFF"/>
              <w:spacing w:line="259" w:lineRule="auto"/>
              <w:ind w:left="939" w:hanging="568"/>
              <w:jc w:val="both"/>
              <w:rPr>
                <w:rFonts w:ascii="Arial" w:eastAsia="Arial" w:hAnsi="Arial" w:cs="Arial"/>
                <w:sz w:val="20"/>
                <w:szCs w:val="20"/>
              </w:rPr>
            </w:pPr>
            <w:r w:rsidRPr="004624BC">
              <w:rPr>
                <w:rFonts w:ascii="Arial" w:eastAsia="Arial" w:hAnsi="Arial" w:cs="Arial"/>
                <w:sz w:val="20"/>
                <w:szCs w:val="20"/>
              </w:rPr>
              <w:t>AG7</w:t>
            </w:r>
            <w:r w:rsidR="004F35B6" w:rsidRPr="004624BC">
              <w:rPr>
                <w:rFonts w:ascii="Arial" w:eastAsia="Arial" w:hAnsi="Arial" w:cs="Arial"/>
                <w:sz w:val="20"/>
                <w:szCs w:val="20"/>
              </w:rPr>
              <w:t xml:space="preserve">.  </w:t>
            </w:r>
            <w:r w:rsidRPr="004624BC">
              <w:rPr>
                <w:rFonts w:ascii="Arial" w:eastAsia="Arial" w:hAnsi="Arial" w:cs="Arial"/>
                <w:sz w:val="20"/>
                <w:szCs w:val="20"/>
              </w:rPr>
              <w:t xml:space="preserve"> Một quyền hoặc nghĩa vụ theo hợp đồng được nhận, chuyển giao hoặc trao đổi công cụ tài chính bản thân đã là một công cụ tài chính. Một chuỗi các quyền hoặc nghĩa vụ theo hợp đồng đáp ứng được định nghĩa của một công cụ tài chính nếu cuối cùng nó dẫn đến việc nhận hoặc </w:t>
            </w:r>
            <w:r w:rsidR="008E45F6" w:rsidRPr="004624BC">
              <w:rPr>
                <w:rFonts w:ascii="Arial" w:eastAsia="Arial" w:hAnsi="Arial" w:cs="Arial"/>
                <w:sz w:val="20"/>
                <w:szCs w:val="20"/>
              </w:rPr>
              <w:t xml:space="preserve">thanh toán </w:t>
            </w:r>
            <w:r w:rsidRPr="004624BC">
              <w:rPr>
                <w:rFonts w:ascii="Arial" w:eastAsia="Arial" w:hAnsi="Arial" w:cs="Arial"/>
                <w:sz w:val="20"/>
                <w:szCs w:val="20"/>
              </w:rPr>
              <w:t>tiền hoặc dẫn đến việc mua hoặc phát hành một công cụ vốn.</w:t>
            </w:r>
          </w:p>
          <w:p w:rsidR="00CC7FC1" w:rsidRPr="004624BC" w:rsidRDefault="00CC7FC1" w:rsidP="004F35B6">
            <w:pPr>
              <w:shd w:val="clear" w:color="auto" w:fill="FFFFFF"/>
              <w:spacing w:line="259" w:lineRule="auto"/>
              <w:ind w:left="939" w:hanging="568"/>
              <w:jc w:val="both"/>
              <w:rPr>
                <w:rFonts w:ascii="Arial" w:eastAsia="Arial" w:hAnsi="Arial" w:cs="Arial"/>
                <w:sz w:val="20"/>
                <w:szCs w:val="20"/>
              </w:rPr>
            </w:pPr>
          </w:p>
          <w:p w:rsidR="00B22032" w:rsidRPr="004624BC" w:rsidRDefault="00642E6A" w:rsidP="003B64D8">
            <w:pPr>
              <w:shd w:val="clear" w:color="auto" w:fill="FFFFFF"/>
              <w:spacing w:line="259" w:lineRule="auto"/>
              <w:ind w:left="939" w:hanging="567"/>
              <w:jc w:val="both"/>
              <w:rPr>
                <w:rFonts w:ascii="Arial" w:eastAsia="Arial" w:hAnsi="Arial" w:cs="Arial"/>
                <w:sz w:val="20"/>
                <w:szCs w:val="20"/>
              </w:rPr>
            </w:pPr>
            <w:r w:rsidRPr="004624BC">
              <w:rPr>
                <w:rFonts w:ascii="Arial" w:eastAsia="Arial" w:hAnsi="Arial" w:cs="Arial"/>
                <w:sz w:val="20"/>
                <w:szCs w:val="20"/>
              </w:rPr>
              <w:t>AG8</w:t>
            </w:r>
            <w:r w:rsidR="004F35B6" w:rsidRPr="004624BC">
              <w:rPr>
                <w:rFonts w:ascii="Arial" w:eastAsia="Arial" w:hAnsi="Arial" w:cs="Arial"/>
                <w:sz w:val="20"/>
                <w:szCs w:val="20"/>
              </w:rPr>
              <w:t xml:space="preserve">.  </w:t>
            </w:r>
            <w:r w:rsidRPr="004624BC">
              <w:rPr>
                <w:rFonts w:ascii="Arial" w:eastAsia="Arial" w:hAnsi="Arial" w:cs="Arial"/>
                <w:sz w:val="20"/>
                <w:szCs w:val="20"/>
              </w:rPr>
              <w:t xml:space="preserve">Khả năng thực hiện quyền hoặc yêu cầu để đáp ứng một nghĩa vụ theo hợp đồng có thể rõ ràng, hoặc tiềm tàng phụ thuộc vào sự xảy ra của một sự kiện trong tương lai. Ví dụ, một bảo lãnh tài chính là một quyền theo hợp đồng của người cho vay được nhận lại tiền từ người bảo lãnh, và tương ứng là một nghĩa vụ theo hợp đồng phải trả người cho vay của người bảo lãnh, nếu người vay tiền không trả được nợ. Quyền và nghĩa vụ theo hợp đồng tồn tại do một giao dịch hoặc sự kiện trong quá khứ (giả thiết của bảo lãnh), mặc dù </w:t>
            </w:r>
            <w:r w:rsidR="00C70208" w:rsidRPr="004624BC">
              <w:rPr>
                <w:rFonts w:ascii="Arial" w:eastAsia="Arial" w:hAnsi="Arial" w:cs="Arial"/>
                <w:sz w:val="20"/>
                <w:szCs w:val="20"/>
              </w:rPr>
              <w:t>khả năng thực hiện quyền của</w:t>
            </w:r>
            <w:r w:rsidRPr="004624BC">
              <w:rPr>
                <w:rFonts w:ascii="Arial" w:eastAsia="Arial" w:hAnsi="Arial" w:cs="Arial"/>
                <w:sz w:val="20"/>
                <w:szCs w:val="20"/>
              </w:rPr>
              <w:t xml:space="preserve"> bên vay và yêu cầu đối với bên bảo lãnh để thực hiện nghĩa vụ của mình là đều tiềm tàng và phụ thuộc vào sự kiện mất khả năng thanh toán trong tương lai của bên đi vay. Một quyền hoặc nghĩa vụ tiềm tàng đáp ứng định nghĩa về một tài sản tài chính và một nợ phải trả tài chính, mặc dù tài sản và nợ phải trả tài chính này không phải lúc nào cũng được ghi nhận trong báo cáo tài chính. Một số quyền lợi và nghĩa vụ tiềm tàng có thể là các hợp đồng </w:t>
            </w:r>
            <w:r w:rsidR="00487AF4" w:rsidRPr="004624BC">
              <w:rPr>
                <w:rFonts w:ascii="Arial" w:eastAsia="Arial" w:hAnsi="Arial" w:cs="Arial"/>
                <w:sz w:val="20"/>
                <w:szCs w:val="20"/>
              </w:rPr>
              <w:t>thuộc phạm vi</w:t>
            </w:r>
            <w:r w:rsidRPr="004624BC">
              <w:rPr>
                <w:rFonts w:ascii="Arial" w:eastAsia="Arial" w:hAnsi="Arial" w:cs="Arial"/>
                <w:sz w:val="20"/>
                <w:szCs w:val="20"/>
              </w:rPr>
              <w:t xml:space="preserve"> của IFRS 17.</w:t>
            </w:r>
          </w:p>
          <w:p w:rsidR="00B22032" w:rsidRPr="004624BC" w:rsidRDefault="00B22032" w:rsidP="00500192">
            <w:pPr>
              <w:shd w:val="clear" w:color="auto" w:fill="FFFFFF"/>
              <w:spacing w:line="259" w:lineRule="auto"/>
              <w:ind w:left="612"/>
              <w:rPr>
                <w:rFonts w:ascii="Arial" w:eastAsia="Arial" w:hAnsi="Arial" w:cs="Arial"/>
                <w:sz w:val="20"/>
                <w:szCs w:val="20"/>
              </w:rPr>
            </w:pPr>
          </w:p>
          <w:p w:rsidR="00187BE8" w:rsidRPr="004624BC" w:rsidRDefault="00187BE8" w:rsidP="00500192">
            <w:pPr>
              <w:shd w:val="clear" w:color="auto" w:fill="FFFFFF"/>
              <w:spacing w:line="259" w:lineRule="auto"/>
              <w:ind w:left="612"/>
              <w:rPr>
                <w:rFonts w:ascii="Arial" w:eastAsia="Arial" w:hAnsi="Arial" w:cs="Arial"/>
                <w:sz w:val="20"/>
                <w:szCs w:val="20"/>
              </w:rPr>
            </w:pPr>
          </w:p>
          <w:p w:rsidR="00B22032" w:rsidRPr="004624BC" w:rsidRDefault="003B64D8" w:rsidP="004F35B6">
            <w:pPr>
              <w:shd w:val="clear" w:color="auto" w:fill="FFFFFF"/>
              <w:spacing w:line="259" w:lineRule="auto"/>
              <w:ind w:left="939" w:hanging="568"/>
              <w:jc w:val="both"/>
              <w:rPr>
                <w:rFonts w:ascii="Arial" w:eastAsia="Arial" w:hAnsi="Arial" w:cs="Arial"/>
                <w:sz w:val="20"/>
                <w:szCs w:val="20"/>
              </w:rPr>
            </w:pPr>
            <w:r w:rsidRPr="004624BC">
              <w:rPr>
                <w:rFonts w:ascii="Arial" w:eastAsia="Arial" w:hAnsi="Arial" w:cs="Arial"/>
                <w:sz w:val="20"/>
                <w:szCs w:val="20"/>
              </w:rPr>
              <w:t>AG9</w:t>
            </w:r>
            <w:r w:rsidR="004F35B6" w:rsidRPr="004624BC">
              <w:rPr>
                <w:rFonts w:ascii="Arial" w:eastAsia="Arial" w:hAnsi="Arial" w:cs="Arial"/>
                <w:sz w:val="20"/>
                <w:szCs w:val="20"/>
              </w:rPr>
              <w:t xml:space="preserve">. </w:t>
            </w:r>
            <w:r w:rsidR="002C0604" w:rsidRPr="004624BC">
              <w:rPr>
                <w:rFonts w:ascii="Arial" w:eastAsia="Arial" w:hAnsi="Arial" w:cs="Arial"/>
                <w:sz w:val="20"/>
                <w:szCs w:val="20"/>
              </w:rPr>
              <w:t>Một giao dịch t</w:t>
            </w:r>
            <w:r w:rsidR="00642E6A" w:rsidRPr="004624BC">
              <w:rPr>
                <w:rFonts w:ascii="Arial" w:eastAsia="Arial" w:hAnsi="Arial" w:cs="Arial"/>
                <w:sz w:val="20"/>
                <w:szCs w:val="20"/>
              </w:rPr>
              <w:t>huê thông thường tạo nên quyền lợi của bên cho thuê được nhận, và nghĩa vụ của bên thuê phải trả, một chuỗi các khoản thanh toán tương tự như các khoản thanh toán hỗn hợp bao gồm gốc và lãi theo hợp đồng vay. Bên cho thuê ghi nhận khoản đầu tư bằng khoản phải thu theo hợp đồng cho thuê</w:t>
            </w:r>
            <w:r w:rsidR="002C0604" w:rsidRPr="004624BC">
              <w:rPr>
                <w:rFonts w:ascii="Arial" w:eastAsia="Arial" w:hAnsi="Arial" w:cs="Arial"/>
                <w:sz w:val="20"/>
                <w:szCs w:val="20"/>
              </w:rPr>
              <w:t xml:space="preserve"> tài chính</w:t>
            </w:r>
            <w:r w:rsidR="00642E6A" w:rsidRPr="004624BC">
              <w:rPr>
                <w:rFonts w:ascii="Arial" w:eastAsia="Arial" w:hAnsi="Arial" w:cs="Arial"/>
                <w:sz w:val="20"/>
                <w:szCs w:val="20"/>
              </w:rPr>
              <w:t xml:space="preserve"> thay vì tài sản</w:t>
            </w:r>
            <w:r w:rsidR="002C0604" w:rsidRPr="004624BC">
              <w:rPr>
                <w:rFonts w:ascii="Arial" w:eastAsia="Arial" w:hAnsi="Arial" w:cs="Arial"/>
                <w:sz w:val="20"/>
                <w:szCs w:val="20"/>
              </w:rPr>
              <w:t xml:space="preserve"> cơ sở là đối</w:t>
            </w:r>
            <w:r w:rsidR="002A729B" w:rsidRPr="004624BC">
              <w:rPr>
                <w:rFonts w:ascii="Arial" w:eastAsia="Arial" w:hAnsi="Arial" w:cs="Arial"/>
                <w:sz w:val="20"/>
                <w:szCs w:val="20"/>
              </w:rPr>
              <w:t xml:space="preserve"> tượng</w:t>
            </w:r>
            <w:r w:rsidR="00642E6A" w:rsidRPr="004624BC">
              <w:rPr>
                <w:rFonts w:ascii="Arial" w:eastAsia="Arial" w:hAnsi="Arial" w:cs="Arial"/>
                <w:sz w:val="20"/>
                <w:szCs w:val="20"/>
              </w:rPr>
              <w:t xml:space="preserve"> cho thuê</w:t>
            </w:r>
            <w:r w:rsidR="002C0604" w:rsidRPr="004624BC">
              <w:rPr>
                <w:rFonts w:ascii="Arial" w:eastAsia="Arial" w:hAnsi="Arial" w:cs="Arial"/>
                <w:sz w:val="20"/>
                <w:szCs w:val="20"/>
              </w:rPr>
              <w:t xml:space="preserve"> tài chính</w:t>
            </w:r>
            <w:r w:rsidR="00642E6A" w:rsidRPr="004624BC">
              <w:rPr>
                <w:rFonts w:ascii="Arial" w:eastAsia="Arial" w:hAnsi="Arial" w:cs="Arial"/>
                <w:sz w:val="20"/>
                <w:szCs w:val="20"/>
              </w:rPr>
              <w:t xml:space="preserve">. Theo đó, bên cho thuê </w:t>
            </w:r>
            <w:r w:rsidR="002A729B" w:rsidRPr="004624BC">
              <w:rPr>
                <w:rFonts w:ascii="Arial" w:eastAsia="Arial" w:hAnsi="Arial" w:cs="Arial"/>
                <w:sz w:val="20"/>
                <w:szCs w:val="20"/>
              </w:rPr>
              <w:t>xem hợp đồng</w:t>
            </w:r>
            <w:r w:rsidR="00642E6A" w:rsidRPr="004624BC">
              <w:rPr>
                <w:rFonts w:ascii="Arial" w:eastAsia="Arial" w:hAnsi="Arial" w:cs="Arial"/>
                <w:sz w:val="20"/>
                <w:szCs w:val="20"/>
              </w:rPr>
              <w:t xml:space="preserve"> thuê tài chính như một công cụ tài chính. Theo IFRS 16, bên cho thuê không được ghi nhận quyền được nhận khoản tiền cho thuê dưới hình thức thuê hoạt động. Bên cho thuê tiếp tục ghi nhận tài sản cho thuê như bình thường thay vì ghi số phải thu trong tương lai theo hợp đồng. Theo đó, bên cho thuê không được coi việc cho thuê hoạt động như một công cụ tài chính, trừ</w:t>
            </w:r>
            <w:r w:rsidR="002A729B" w:rsidRPr="004624BC">
              <w:rPr>
                <w:rFonts w:ascii="Arial" w:eastAsia="Arial" w:hAnsi="Arial" w:cs="Arial"/>
                <w:sz w:val="20"/>
                <w:szCs w:val="20"/>
              </w:rPr>
              <w:t xml:space="preserve"> trường hợp đối với</w:t>
            </w:r>
            <w:r w:rsidR="00642E6A" w:rsidRPr="004624BC">
              <w:rPr>
                <w:rFonts w:ascii="Arial" w:eastAsia="Arial" w:hAnsi="Arial" w:cs="Arial"/>
                <w:sz w:val="20"/>
                <w:szCs w:val="20"/>
              </w:rPr>
              <w:t xml:space="preserve"> các khoản thanh toán riêng lẻ đến hạn và phải trả của bên đi thuê.</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4F35B6">
            <w:pPr>
              <w:shd w:val="clear" w:color="auto" w:fill="FFFFFF"/>
              <w:spacing w:line="259" w:lineRule="auto"/>
              <w:ind w:left="939" w:hanging="631"/>
              <w:jc w:val="both"/>
              <w:rPr>
                <w:rFonts w:ascii="Arial" w:eastAsia="Arial" w:hAnsi="Arial" w:cs="Arial"/>
                <w:sz w:val="20"/>
                <w:szCs w:val="20"/>
              </w:rPr>
            </w:pPr>
            <w:r w:rsidRPr="004624BC">
              <w:rPr>
                <w:rFonts w:ascii="Arial" w:eastAsia="Arial" w:hAnsi="Arial" w:cs="Arial"/>
                <w:sz w:val="20"/>
                <w:szCs w:val="20"/>
              </w:rPr>
              <w:t>AG10</w:t>
            </w:r>
            <w:r w:rsidR="004F35B6" w:rsidRPr="004624BC">
              <w:rPr>
                <w:rFonts w:ascii="Arial" w:eastAsia="Arial" w:hAnsi="Arial" w:cs="Arial"/>
                <w:sz w:val="20"/>
                <w:szCs w:val="20"/>
              </w:rPr>
              <w:t>.</w:t>
            </w:r>
            <w:r w:rsidRPr="004624BC">
              <w:rPr>
                <w:rFonts w:ascii="Arial" w:eastAsia="Arial" w:hAnsi="Arial" w:cs="Arial"/>
                <w:sz w:val="20"/>
                <w:szCs w:val="20"/>
              </w:rPr>
              <w:t xml:space="preserve"> Các tài sản </w:t>
            </w:r>
            <w:r w:rsidR="0009794A" w:rsidRPr="004624BC">
              <w:rPr>
                <w:rFonts w:ascii="Arial" w:eastAsia="Arial" w:hAnsi="Arial" w:cs="Arial"/>
                <w:sz w:val="20"/>
                <w:szCs w:val="20"/>
              </w:rPr>
              <w:t>vật chất</w:t>
            </w:r>
            <w:r w:rsidRPr="004624BC">
              <w:rPr>
                <w:rFonts w:ascii="Arial" w:eastAsia="Arial" w:hAnsi="Arial" w:cs="Arial"/>
                <w:sz w:val="20"/>
                <w:szCs w:val="20"/>
              </w:rPr>
              <w:t xml:space="preserve"> (như hàng tồn kho, tài sản, nhà máy và thiết bị), quyền sử dụng tài sản và tài sản vô hình (như bằng sáng chế, thương hiệu) không phải là tài sản tài chính. Việc kiểm soát các tài sản </w:t>
            </w:r>
            <w:r w:rsidR="0009794A" w:rsidRPr="004624BC">
              <w:rPr>
                <w:rFonts w:ascii="Arial" w:eastAsia="Arial" w:hAnsi="Arial" w:cs="Arial"/>
                <w:sz w:val="20"/>
                <w:szCs w:val="20"/>
              </w:rPr>
              <w:t>vật chất, quyền sử dụng tài sản</w:t>
            </w:r>
            <w:r w:rsidRPr="004624BC">
              <w:rPr>
                <w:rFonts w:ascii="Arial" w:eastAsia="Arial" w:hAnsi="Arial" w:cs="Arial"/>
                <w:sz w:val="20"/>
                <w:szCs w:val="20"/>
              </w:rPr>
              <w:t xml:space="preserve"> và</w:t>
            </w:r>
            <w:r w:rsidR="0009794A" w:rsidRPr="004624BC">
              <w:rPr>
                <w:rFonts w:ascii="Arial" w:eastAsia="Arial" w:hAnsi="Arial" w:cs="Arial"/>
                <w:sz w:val="20"/>
                <w:szCs w:val="20"/>
              </w:rPr>
              <w:t xml:space="preserve"> tài sản</w:t>
            </w:r>
            <w:r w:rsidRPr="004624BC">
              <w:rPr>
                <w:rFonts w:ascii="Arial" w:eastAsia="Arial" w:hAnsi="Arial" w:cs="Arial"/>
                <w:sz w:val="20"/>
                <w:szCs w:val="20"/>
              </w:rPr>
              <w:t xml:space="preserve"> vô hình này </w:t>
            </w:r>
            <w:r w:rsidR="0009794A" w:rsidRPr="004624BC">
              <w:rPr>
                <w:rFonts w:ascii="Arial" w:eastAsia="Arial" w:hAnsi="Arial" w:cs="Arial"/>
                <w:sz w:val="20"/>
                <w:szCs w:val="20"/>
              </w:rPr>
              <w:t>mang lại</w:t>
            </w:r>
            <w:r w:rsidRPr="004624BC">
              <w:rPr>
                <w:rFonts w:ascii="Arial" w:eastAsia="Arial" w:hAnsi="Arial" w:cs="Arial"/>
                <w:sz w:val="20"/>
                <w:szCs w:val="20"/>
              </w:rPr>
              <w:t xml:space="preserve"> cơ hội để tạ</w:t>
            </w:r>
            <w:r w:rsidR="00512872" w:rsidRPr="004624BC">
              <w:rPr>
                <w:rFonts w:ascii="Arial" w:eastAsia="Arial" w:hAnsi="Arial" w:cs="Arial"/>
                <w:sz w:val="20"/>
                <w:szCs w:val="20"/>
              </w:rPr>
              <w:t xml:space="preserve">o ra </w:t>
            </w:r>
            <w:r w:rsidRPr="004624BC">
              <w:rPr>
                <w:rFonts w:ascii="Arial" w:eastAsia="Arial" w:hAnsi="Arial" w:cs="Arial"/>
                <w:sz w:val="20"/>
                <w:szCs w:val="20"/>
              </w:rPr>
              <w:t>dòng tiền hoặc tài sản tài chính khác, nhưng nó không tạo ra quyền hiện tại để nhận tiền hoặc tài sản tài chính khác.</w:t>
            </w:r>
          </w:p>
          <w:p w:rsidR="00512872" w:rsidRPr="004624BC" w:rsidRDefault="00512872" w:rsidP="00500192">
            <w:pPr>
              <w:shd w:val="clear" w:color="auto" w:fill="FFFFFF"/>
              <w:spacing w:line="259" w:lineRule="auto"/>
              <w:ind w:left="612"/>
              <w:rPr>
                <w:rFonts w:ascii="Arial" w:eastAsia="Arial" w:hAnsi="Arial" w:cs="Arial"/>
                <w:sz w:val="20"/>
                <w:szCs w:val="20"/>
              </w:rPr>
            </w:pPr>
          </w:p>
          <w:p w:rsidR="00B22032" w:rsidRPr="004624BC" w:rsidRDefault="00642E6A" w:rsidP="000E2761">
            <w:pPr>
              <w:shd w:val="clear" w:color="auto" w:fill="FFFFFF"/>
              <w:spacing w:line="259" w:lineRule="auto"/>
              <w:ind w:left="939" w:hanging="659"/>
              <w:jc w:val="both"/>
              <w:rPr>
                <w:rFonts w:ascii="Arial" w:eastAsia="Arial" w:hAnsi="Arial" w:cs="Arial"/>
                <w:sz w:val="20"/>
                <w:szCs w:val="20"/>
              </w:rPr>
            </w:pPr>
            <w:r w:rsidRPr="004624BC">
              <w:rPr>
                <w:rFonts w:ascii="Arial" w:eastAsia="Arial" w:hAnsi="Arial" w:cs="Arial"/>
                <w:sz w:val="20"/>
                <w:szCs w:val="20"/>
              </w:rPr>
              <w:t>AG11</w:t>
            </w:r>
            <w:r w:rsidR="004F35B6" w:rsidRPr="004624BC">
              <w:rPr>
                <w:rFonts w:ascii="Arial" w:eastAsia="Arial" w:hAnsi="Arial" w:cs="Arial"/>
                <w:sz w:val="20"/>
                <w:szCs w:val="20"/>
              </w:rPr>
              <w:t>.</w:t>
            </w:r>
            <w:r w:rsidR="000E2761" w:rsidRPr="004624BC">
              <w:rPr>
                <w:rFonts w:ascii="Arial" w:eastAsia="Arial" w:hAnsi="Arial" w:cs="Arial"/>
                <w:sz w:val="20"/>
                <w:szCs w:val="20"/>
              </w:rPr>
              <w:t xml:space="preserve"> </w:t>
            </w:r>
            <w:r w:rsidRPr="004624BC">
              <w:rPr>
                <w:rFonts w:ascii="Arial" w:eastAsia="Arial" w:hAnsi="Arial" w:cs="Arial"/>
                <w:sz w:val="20"/>
                <w:szCs w:val="20"/>
              </w:rPr>
              <w:t xml:space="preserve">Các tài sản (như chi phí trả trước) </w:t>
            </w:r>
            <w:r w:rsidR="00A92C51" w:rsidRPr="004624BC">
              <w:rPr>
                <w:rFonts w:ascii="Arial" w:eastAsia="Arial" w:hAnsi="Arial" w:cs="Arial"/>
                <w:sz w:val="20"/>
                <w:szCs w:val="20"/>
              </w:rPr>
              <w:t>mà</w:t>
            </w:r>
            <w:r w:rsidRPr="004624BC">
              <w:rPr>
                <w:rFonts w:ascii="Arial" w:eastAsia="Arial" w:hAnsi="Arial" w:cs="Arial"/>
                <w:sz w:val="20"/>
                <w:szCs w:val="20"/>
              </w:rPr>
              <w:t xml:space="preserve"> lợi ích kinh tế trong tương lai</w:t>
            </w:r>
            <w:r w:rsidR="00A92C51" w:rsidRPr="004624BC">
              <w:rPr>
                <w:rFonts w:ascii="Arial" w:eastAsia="Arial" w:hAnsi="Arial" w:cs="Arial"/>
                <w:sz w:val="20"/>
                <w:szCs w:val="20"/>
              </w:rPr>
              <w:t xml:space="preserve"> là việc</w:t>
            </w:r>
            <w:r w:rsidRPr="004624BC">
              <w:rPr>
                <w:rFonts w:ascii="Arial" w:eastAsia="Arial" w:hAnsi="Arial" w:cs="Arial"/>
                <w:sz w:val="20"/>
                <w:szCs w:val="20"/>
              </w:rPr>
              <w:t xml:space="preserve"> nhận hàng hóa hoặc dịch vụ, thay vì quyền được nhận tiền hoặc tài sản tài chính, không phải là tài sản tài chính. Tương tự, các khoản như doanh thu chưa thực hiện hoặc phần lớn các nghĩa vụ bảo hành không phải là nợ phải trả tài chính bởi vì lợi ích kinh tế mất đi tương ứng là việc</w:t>
            </w:r>
            <w:r w:rsidR="00A92C51" w:rsidRPr="004624BC">
              <w:rPr>
                <w:rFonts w:ascii="Arial" w:eastAsia="Arial" w:hAnsi="Arial" w:cs="Arial"/>
                <w:sz w:val="20"/>
                <w:szCs w:val="20"/>
              </w:rPr>
              <w:t xml:space="preserve"> chuyển</w:t>
            </w:r>
            <w:r w:rsidRPr="004624BC">
              <w:rPr>
                <w:rFonts w:ascii="Arial" w:eastAsia="Arial" w:hAnsi="Arial" w:cs="Arial"/>
                <w:sz w:val="20"/>
                <w:szCs w:val="20"/>
              </w:rPr>
              <w:t xml:space="preserve"> giao hàng hóa hay dịch vụ, không phải là nghĩa vụ </w:t>
            </w:r>
            <w:r w:rsidR="00A92C51" w:rsidRPr="004624BC">
              <w:rPr>
                <w:rFonts w:ascii="Arial" w:eastAsia="Arial" w:hAnsi="Arial" w:cs="Arial"/>
                <w:sz w:val="20"/>
                <w:szCs w:val="20"/>
              </w:rPr>
              <w:t>thanh toán</w:t>
            </w:r>
            <w:r w:rsidRPr="004624BC">
              <w:rPr>
                <w:rFonts w:ascii="Arial" w:eastAsia="Arial" w:hAnsi="Arial" w:cs="Arial"/>
                <w:sz w:val="20"/>
                <w:szCs w:val="20"/>
              </w:rPr>
              <w:t xml:space="preserve"> tiền hoặc tài sản tài chính khác.</w:t>
            </w: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642E6A" w:rsidP="000E2761">
            <w:pPr>
              <w:shd w:val="clear" w:color="auto" w:fill="FFFFFF"/>
              <w:spacing w:line="259" w:lineRule="auto"/>
              <w:ind w:left="939" w:hanging="673"/>
              <w:jc w:val="both"/>
              <w:rPr>
                <w:rFonts w:ascii="Arial" w:eastAsia="Arial" w:hAnsi="Arial" w:cs="Arial"/>
                <w:sz w:val="20"/>
                <w:szCs w:val="20"/>
              </w:rPr>
            </w:pPr>
            <w:r w:rsidRPr="004624BC">
              <w:rPr>
                <w:rFonts w:ascii="Arial" w:eastAsia="Arial" w:hAnsi="Arial" w:cs="Arial"/>
                <w:sz w:val="20"/>
                <w:szCs w:val="20"/>
              </w:rPr>
              <w:t>AG12</w:t>
            </w:r>
            <w:r w:rsidR="004F35B6" w:rsidRPr="004624BC">
              <w:rPr>
                <w:rFonts w:ascii="Arial" w:eastAsia="Arial" w:hAnsi="Arial" w:cs="Arial"/>
                <w:sz w:val="20"/>
                <w:szCs w:val="20"/>
              </w:rPr>
              <w:t>.</w:t>
            </w:r>
            <w:r w:rsidR="000E2761" w:rsidRPr="004624BC">
              <w:rPr>
                <w:rFonts w:ascii="Arial" w:eastAsia="Arial" w:hAnsi="Arial" w:cs="Arial"/>
                <w:sz w:val="20"/>
                <w:szCs w:val="20"/>
              </w:rPr>
              <w:t xml:space="preserve"> </w:t>
            </w:r>
            <w:r w:rsidRPr="004624BC">
              <w:rPr>
                <w:rFonts w:ascii="Arial" w:eastAsia="Arial" w:hAnsi="Arial" w:cs="Arial"/>
                <w:sz w:val="20"/>
                <w:szCs w:val="20"/>
              </w:rPr>
              <w:t xml:space="preserve">Các khoản nợ phải trả hoặc tài sản không mang tính chất theo hợp đồng (ví dụ thuế thu nhập phát sinh từ quy định của chính phủ) không phải là nợ phải trả hoặc tài sản tài chính. Kế toán thuế thu nhập </w:t>
            </w:r>
            <w:r w:rsidR="009A6375" w:rsidRPr="004624BC">
              <w:rPr>
                <w:rFonts w:ascii="Arial" w:eastAsia="Arial" w:hAnsi="Arial" w:cs="Arial"/>
                <w:sz w:val="20"/>
                <w:szCs w:val="20"/>
              </w:rPr>
              <w:t>được quy định bởi</w:t>
            </w:r>
            <w:r w:rsidRPr="004624BC">
              <w:rPr>
                <w:rFonts w:ascii="Arial" w:eastAsia="Arial" w:hAnsi="Arial" w:cs="Arial"/>
                <w:sz w:val="20"/>
                <w:szCs w:val="20"/>
              </w:rPr>
              <w:t xml:space="preserve"> IAS 12. Tương tự như vậy, các nghĩa vụ ngầm định theo định nghĩa của IAS 37 </w:t>
            </w:r>
            <w:r w:rsidRPr="004624BC">
              <w:rPr>
                <w:rFonts w:ascii="Arial" w:eastAsia="Arial" w:hAnsi="Arial" w:cs="Arial"/>
                <w:i/>
                <w:sz w:val="20"/>
                <w:szCs w:val="20"/>
              </w:rPr>
              <w:t>Các khoản dự phòng, công nợ và tài sản tiềm tàng,</w:t>
            </w:r>
            <w:r w:rsidRPr="004624BC">
              <w:rPr>
                <w:rFonts w:ascii="Arial" w:eastAsia="Arial" w:hAnsi="Arial" w:cs="Arial"/>
                <w:sz w:val="20"/>
                <w:szCs w:val="20"/>
              </w:rPr>
              <w:t xml:space="preserve"> không phát sinh từ các hợp đồng và không phải là nợ phải trả tài chính.</w:t>
            </w:r>
          </w:p>
          <w:p w:rsidR="00B22032" w:rsidRPr="004624BC" w:rsidRDefault="00B22032" w:rsidP="000E2761">
            <w:pPr>
              <w:spacing w:line="259" w:lineRule="auto"/>
              <w:ind w:hanging="673"/>
              <w:rPr>
                <w:rFonts w:ascii="Arial" w:eastAsia="Arial" w:hAnsi="Arial" w:cs="Arial"/>
                <w:b/>
              </w:rPr>
            </w:pPr>
          </w:p>
          <w:p w:rsidR="00B22032" w:rsidRPr="004624BC" w:rsidRDefault="00642E6A" w:rsidP="00DA4F0A">
            <w:pPr>
              <w:spacing w:line="259" w:lineRule="auto"/>
              <w:ind w:firstLine="939"/>
              <w:rPr>
                <w:rFonts w:ascii="Arial" w:eastAsia="Arial" w:hAnsi="Arial" w:cs="Arial"/>
                <w:b/>
              </w:rPr>
            </w:pPr>
            <w:r w:rsidRPr="004624BC">
              <w:rPr>
                <w:rFonts w:ascii="Arial" w:eastAsia="Arial" w:hAnsi="Arial" w:cs="Arial"/>
                <w:b/>
              </w:rPr>
              <w:t>Công cụ vốn</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0E2761">
            <w:pPr>
              <w:shd w:val="clear" w:color="auto" w:fill="FFFFFF"/>
              <w:spacing w:line="259" w:lineRule="auto"/>
              <w:ind w:left="939" w:hanging="631"/>
              <w:jc w:val="both"/>
              <w:rPr>
                <w:rFonts w:ascii="Arial" w:eastAsia="Arial" w:hAnsi="Arial" w:cs="Arial"/>
                <w:sz w:val="20"/>
                <w:szCs w:val="20"/>
              </w:rPr>
            </w:pPr>
            <w:r w:rsidRPr="004624BC">
              <w:rPr>
                <w:rFonts w:ascii="Arial" w:eastAsia="Arial" w:hAnsi="Arial" w:cs="Arial"/>
                <w:sz w:val="20"/>
                <w:szCs w:val="20"/>
              </w:rPr>
              <w:t>AG13</w:t>
            </w:r>
            <w:r w:rsidR="000E2761" w:rsidRPr="004624BC">
              <w:rPr>
                <w:rFonts w:ascii="Arial" w:eastAsia="Arial" w:hAnsi="Arial" w:cs="Arial"/>
                <w:sz w:val="20"/>
                <w:szCs w:val="20"/>
              </w:rPr>
              <w:t>.</w:t>
            </w:r>
            <w:r w:rsidRPr="004624BC">
              <w:rPr>
                <w:rFonts w:ascii="Arial" w:eastAsia="Arial" w:hAnsi="Arial" w:cs="Arial"/>
                <w:sz w:val="20"/>
                <w:szCs w:val="20"/>
              </w:rPr>
              <w:t xml:space="preserve"> Ví dụ về các công cụ vốn bao gồm: cổ phiếu </w:t>
            </w:r>
            <w:r w:rsidR="00CD4E9E" w:rsidRPr="004624BC">
              <w:rPr>
                <w:rFonts w:ascii="Arial" w:eastAsia="Arial" w:hAnsi="Arial" w:cs="Arial"/>
                <w:sz w:val="20"/>
                <w:szCs w:val="20"/>
              </w:rPr>
              <w:t xml:space="preserve">phổ thông </w:t>
            </w:r>
            <w:r w:rsidRPr="004624BC">
              <w:rPr>
                <w:rFonts w:ascii="Arial" w:eastAsia="Arial" w:hAnsi="Arial" w:cs="Arial"/>
                <w:sz w:val="20"/>
                <w:szCs w:val="20"/>
              </w:rPr>
              <w:t>không có quyền hoàn trả, một số công cụ</w:t>
            </w:r>
            <w:r w:rsidR="00443D72" w:rsidRPr="004624BC">
              <w:rPr>
                <w:rFonts w:ascii="Arial" w:eastAsia="Arial" w:hAnsi="Arial" w:cs="Arial"/>
                <w:sz w:val="20"/>
                <w:szCs w:val="20"/>
              </w:rPr>
              <w:t xml:space="preserve"> tài chính </w:t>
            </w:r>
            <w:r w:rsidRPr="004624BC">
              <w:rPr>
                <w:rFonts w:ascii="Arial" w:eastAsia="Arial" w:hAnsi="Arial" w:cs="Arial"/>
                <w:sz w:val="20"/>
                <w:szCs w:val="20"/>
              </w:rPr>
              <w:t xml:space="preserve">có </w:t>
            </w:r>
            <w:r w:rsidR="00443D72" w:rsidRPr="004624BC">
              <w:rPr>
                <w:rFonts w:ascii="Arial" w:eastAsia="Arial" w:hAnsi="Arial" w:cs="Arial"/>
                <w:sz w:val="20"/>
                <w:szCs w:val="20"/>
              </w:rPr>
              <w:t xml:space="preserve">quyền </w:t>
            </w:r>
            <w:r w:rsidRPr="004624BC">
              <w:rPr>
                <w:rFonts w:ascii="Arial" w:eastAsia="Arial" w:hAnsi="Arial" w:cs="Arial"/>
                <w:sz w:val="20"/>
                <w:szCs w:val="20"/>
              </w:rPr>
              <w:t xml:space="preserve">hoàn trả (xem đoạn 16A và 16B), một số công cụ </w:t>
            </w:r>
            <w:r w:rsidR="00CD4E9E" w:rsidRPr="004624BC">
              <w:rPr>
                <w:rFonts w:ascii="Arial" w:eastAsia="Arial" w:hAnsi="Arial" w:cs="Arial"/>
                <w:sz w:val="20"/>
                <w:szCs w:val="20"/>
              </w:rPr>
              <w:t>mà</w:t>
            </w:r>
            <w:r w:rsidRPr="004624BC">
              <w:rPr>
                <w:rFonts w:ascii="Arial" w:eastAsia="Arial" w:hAnsi="Arial" w:cs="Arial"/>
                <w:sz w:val="20"/>
                <w:szCs w:val="20"/>
              </w:rPr>
              <w:t xml:space="preserve"> đơn vị có nghĩa vụ chuyển giao cho bên khác một phần theo tỷ lệ tương ứng của tài sản thuần của đơn vị chỉ khi đơn vị thanh lý (xem đoạn 16C và 16D), một số loại cổ phiếu ưu đãi (xem đoạn AG25 và AG26) và các giấy chứng nhận mua cổ phần hoặc quyền chọn mua được phát hành cho phép người nắm giữ được đăng ký hoặc mua một số cố định cổ phiếu phổ thông không có quyền hoàn trả </w:t>
            </w:r>
            <w:r w:rsidR="00CD4E9E" w:rsidRPr="004624BC">
              <w:rPr>
                <w:rFonts w:ascii="Arial" w:eastAsia="Arial" w:hAnsi="Arial" w:cs="Arial"/>
                <w:sz w:val="20"/>
                <w:szCs w:val="20"/>
              </w:rPr>
              <w:t>của</w:t>
            </w:r>
            <w:r w:rsidRPr="004624BC">
              <w:rPr>
                <w:rFonts w:ascii="Arial" w:eastAsia="Arial" w:hAnsi="Arial" w:cs="Arial"/>
                <w:sz w:val="20"/>
                <w:szCs w:val="20"/>
              </w:rPr>
              <w:t xml:space="preserve"> đơn </w:t>
            </w:r>
            <w:r w:rsidR="00AE4EE7" w:rsidRPr="004624BC">
              <w:rPr>
                <w:rFonts w:ascii="Arial" w:eastAsia="Arial" w:hAnsi="Arial" w:cs="Arial"/>
                <w:sz w:val="20"/>
                <w:szCs w:val="20"/>
              </w:rPr>
              <w:t>v</w:t>
            </w:r>
            <w:r w:rsidRPr="004624BC">
              <w:rPr>
                <w:rFonts w:ascii="Arial" w:eastAsia="Arial" w:hAnsi="Arial" w:cs="Arial"/>
                <w:sz w:val="20"/>
                <w:szCs w:val="20"/>
              </w:rPr>
              <w:t xml:space="preserve">ị phát hành bằng một số tiền cố định hoặc một tài sản tài chính khác. Nghĩa vụ phát hành hoặc mua lại một số cố định công cụ vốn của chính đơn vị </w:t>
            </w:r>
            <w:r w:rsidR="003E4A88" w:rsidRPr="004624BC">
              <w:rPr>
                <w:rFonts w:ascii="Arial" w:eastAsia="Arial" w:hAnsi="Arial" w:cs="Arial"/>
                <w:sz w:val="20"/>
                <w:szCs w:val="20"/>
              </w:rPr>
              <w:t>để đổi lấy</w:t>
            </w:r>
            <w:r w:rsidRPr="004624BC">
              <w:rPr>
                <w:rFonts w:ascii="Arial" w:eastAsia="Arial" w:hAnsi="Arial" w:cs="Arial"/>
                <w:sz w:val="20"/>
                <w:szCs w:val="20"/>
              </w:rPr>
              <w:t xml:space="preserve"> một số tiền cố định hoặc một tài sản tài chính khác là một công cụ vốn (trừ những điểm đã nêu trong đoạn 22A). Tuy nhiên, nếu hợp đồng đó </w:t>
            </w:r>
            <w:r w:rsidR="003E4A88" w:rsidRPr="004624BC">
              <w:rPr>
                <w:rFonts w:ascii="Arial" w:eastAsia="Arial" w:hAnsi="Arial" w:cs="Arial"/>
                <w:sz w:val="20"/>
                <w:szCs w:val="20"/>
              </w:rPr>
              <w:t>có</w:t>
            </w:r>
            <w:r w:rsidRPr="004624BC">
              <w:rPr>
                <w:rFonts w:ascii="Arial" w:eastAsia="Arial" w:hAnsi="Arial" w:cs="Arial"/>
                <w:sz w:val="20"/>
                <w:szCs w:val="20"/>
              </w:rPr>
              <w:t xml:space="preserve"> nghĩa vụ yêu cầu đơn vị t</w:t>
            </w:r>
            <w:r w:rsidR="003E4A88" w:rsidRPr="004624BC">
              <w:rPr>
                <w:rFonts w:ascii="Arial" w:eastAsia="Arial" w:hAnsi="Arial" w:cs="Arial"/>
                <w:sz w:val="20"/>
                <w:szCs w:val="20"/>
              </w:rPr>
              <w:t>hanh toán</w:t>
            </w:r>
            <w:r w:rsidRPr="004624BC">
              <w:rPr>
                <w:rFonts w:ascii="Arial" w:eastAsia="Arial" w:hAnsi="Arial" w:cs="Arial"/>
                <w:sz w:val="20"/>
                <w:szCs w:val="20"/>
              </w:rPr>
              <w:t xml:space="preserve"> tiền hoặc một tài sản tài chính khác (trừ hợp đồng được phân loại là công cụ vốn theo đoạn 16A và 16B hoặc 16C và 16D), nó cũng làm phát sinh nghĩa vụ bằng giá trị hiện tại của khoản tiền phải hoàn trả (xem đoạn AG27(a)). Đơn vị phát hành cổ phiếu phổ thông không có quyền hoàn trả chỉ phát sinh một khoản nợ phải trả khi thực hiện thông báo chính thức việc phân phối và có nghĩa vụ pháp lý</w:t>
            </w:r>
            <w:r w:rsidR="003E4A88" w:rsidRPr="004624BC">
              <w:rPr>
                <w:rFonts w:ascii="Arial" w:eastAsia="Arial" w:hAnsi="Arial" w:cs="Arial"/>
                <w:sz w:val="20"/>
                <w:szCs w:val="20"/>
              </w:rPr>
              <w:t xml:space="preserve"> đối</w:t>
            </w:r>
            <w:r w:rsidRPr="004624BC">
              <w:rPr>
                <w:rFonts w:ascii="Arial" w:eastAsia="Arial" w:hAnsi="Arial" w:cs="Arial"/>
                <w:sz w:val="20"/>
                <w:szCs w:val="20"/>
              </w:rPr>
              <w:t xml:space="preserve"> với các cổ đông. Một ví dụ là trong trường hợp đơn vị công bố trả cổ tức hoặc khi đơn vị dừng hoạt động và tài sản còn lại sau khi </w:t>
            </w:r>
            <w:r w:rsidR="003E4A88" w:rsidRPr="004624BC">
              <w:rPr>
                <w:rFonts w:ascii="Arial" w:eastAsia="Arial" w:hAnsi="Arial" w:cs="Arial"/>
                <w:sz w:val="20"/>
                <w:szCs w:val="20"/>
              </w:rPr>
              <w:t>thanh toán</w:t>
            </w:r>
            <w:r w:rsidRPr="004624BC">
              <w:rPr>
                <w:rFonts w:ascii="Arial" w:eastAsia="Arial" w:hAnsi="Arial" w:cs="Arial"/>
                <w:sz w:val="20"/>
                <w:szCs w:val="20"/>
              </w:rPr>
              <w:t xml:space="preserve"> các nghĩa vụ nợ </w:t>
            </w:r>
            <w:r w:rsidR="003E4A88" w:rsidRPr="004624BC">
              <w:rPr>
                <w:rFonts w:ascii="Arial" w:eastAsia="Arial" w:hAnsi="Arial" w:cs="Arial"/>
                <w:sz w:val="20"/>
                <w:szCs w:val="20"/>
              </w:rPr>
              <w:t xml:space="preserve">có thể </w:t>
            </w:r>
            <w:r w:rsidRPr="004624BC">
              <w:rPr>
                <w:rFonts w:ascii="Arial" w:eastAsia="Arial" w:hAnsi="Arial" w:cs="Arial"/>
                <w:sz w:val="20"/>
                <w:szCs w:val="20"/>
              </w:rPr>
              <w:t>được phân chia cho cổ đông.</w:t>
            </w:r>
          </w:p>
          <w:p w:rsidR="000E2761" w:rsidRPr="004624BC" w:rsidRDefault="000E2761" w:rsidP="00500192">
            <w:pPr>
              <w:shd w:val="clear" w:color="auto" w:fill="FFFFFF"/>
              <w:spacing w:line="259" w:lineRule="auto"/>
              <w:rPr>
                <w:rFonts w:ascii="Arial" w:eastAsia="Arial" w:hAnsi="Arial" w:cs="Arial"/>
                <w:sz w:val="20"/>
                <w:szCs w:val="20"/>
              </w:rPr>
            </w:pPr>
          </w:p>
          <w:p w:rsidR="00B22032" w:rsidRPr="004624BC" w:rsidRDefault="00642E6A" w:rsidP="003F48E9">
            <w:pPr>
              <w:shd w:val="clear" w:color="auto" w:fill="FFFFFF"/>
              <w:spacing w:line="259" w:lineRule="auto"/>
              <w:ind w:left="939" w:hanging="709"/>
              <w:jc w:val="both"/>
              <w:rPr>
                <w:rFonts w:ascii="Arial" w:eastAsia="Arial" w:hAnsi="Arial" w:cs="Arial"/>
                <w:sz w:val="20"/>
                <w:szCs w:val="20"/>
              </w:rPr>
            </w:pPr>
            <w:r w:rsidRPr="004624BC">
              <w:rPr>
                <w:rFonts w:ascii="Arial" w:eastAsia="Arial" w:hAnsi="Arial" w:cs="Arial"/>
                <w:sz w:val="20"/>
                <w:szCs w:val="20"/>
              </w:rPr>
              <w:t>AG14</w:t>
            </w:r>
            <w:r w:rsidR="000E2761" w:rsidRPr="004624BC">
              <w:rPr>
                <w:rFonts w:ascii="Arial" w:eastAsia="Arial" w:hAnsi="Arial" w:cs="Arial"/>
                <w:sz w:val="20"/>
                <w:szCs w:val="20"/>
              </w:rPr>
              <w:t>.</w:t>
            </w:r>
            <w:r w:rsidRPr="004624BC">
              <w:rPr>
                <w:rFonts w:ascii="Arial" w:eastAsia="Arial" w:hAnsi="Arial" w:cs="Arial"/>
                <w:sz w:val="20"/>
                <w:szCs w:val="20"/>
              </w:rPr>
              <w:t xml:space="preserve"> </w:t>
            </w:r>
            <w:r w:rsidR="000E2761" w:rsidRPr="004624BC">
              <w:rPr>
                <w:rFonts w:ascii="Arial" w:eastAsia="Arial" w:hAnsi="Arial" w:cs="Arial"/>
                <w:sz w:val="20"/>
                <w:szCs w:val="20"/>
              </w:rPr>
              <w:t xml:space="preserve"> </w:t>
            </w:r>
            <w:r w:rsidRPr="004624BC">
              <w:rPr>
                <w:rFonts w:ascii="Arial" w:eastAsia="Arial" w:hAnsi="Arial" w:cs="Arial"/>
                <w:sz w:val="20"/>
                <w:szCs w:val="20"/>
              </w:rPr>
              <w:t>Một quyền chọn mua hoặc một hợp đồng tương tự khác cho</w:t>
            </w:r>
            <w:r w:rsidR="00D1705F" w:rsidRPr="004624BC">
              <w:rPr>
                <w:rFonts w:ascii="Arial" w:eastAsia="Arial" w:hAnsi="Arial" w:cs="Arial"/>
                <w:sz w:val="20"/>
                <w:szCs w:val="20"/>
              </w:rPr>
              <w:t xml:space="preserve"> phép</w:t>
            </w:r>
            <w:r w:rsidRPr="004624BC">
              <w:rPr>
                <w:rFonts w:ascii="Arial" w:eastAsia="Arial" w:hAnsi="Arial" w:cs="Arial"/>
                <w:sz w:val="20"/>
                <w:szCs w:val="20"/>
              </w:rPr>
              <w:t xml:space="preserve"> đơn vị</w:t>
            </w:r>
            <w:r w:rsidR="00D1705F" w:rsidRPr="004624BC">
              <w:rPr>
                <w:rFonts w:ascii="Arial" w:eastAsia="Arial" w:hAnsi="Arial" w:cs="Arial"/>
                <w:sz w:val="20"/>
                <w:szCs w:val="20"/>
              </w:rPr>
              <w:t xml:space="preserve"> có</w:t>
            </w:r>
            <w:r w:rsidRPr="004624BC">
              <w:rPr>
                <w:rFonts w:ascii="Arial" w:eastAsia="Arial" w:hAnsi="Arial" w:cs="Arial"/>
                <w:sz w:val="20"/>
                <w:szCs w:val="20"/>
              </w:rPr>
              <w:t xml:space="preserve"> quyền được mua lại một số lượng cố định công cụ vốn của chính đơn vị bằng một số tiền xác định hoặc một tài sản tài chính khác không phải là tài sản tài chính của đơn vị (trừ những điểm được nêu trong đoạn 22A). Thay vào đó, bất kỳ một khoản tiền nào t</w:t>
            </w:r>
            <w:r w:rsidR="00D1705F" w:rsidRPr="004624BC">
              <w:rPr>
                <w:rFonts w:ascii="Arial" w:eastAsia="Arial" w:hAnsi="Arial" w:cs="Arial"/>
                <w:sz w:val="20"/>
                <w:szCs w:val="20"/>
              </w:rPr>
              <w:t>hanh toán</w:t>
            </w:r>
            <w:r w:rsidRPr="004624BC">
              <w:rPr>
                <w:rFonts w:ascii="Arial" w:eastAsia="Arial" w:hAnsi="Arial" w:cs="Arial"/>
                <w:sz w:val="20"/>
                <w:szCs w:val="20"/>
              </w:rPr>
              <w:t xml:space="preserve"> cho một hợp đồng như vậy được trừ vào vốn.</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3F48E9">
            <w:pPr>
              <w:shd w:val="clear" w:color="auto" w:fill="FFFFFF"/>
              <w:spacing w:line="259" w:lineRule="auto"/>
              <w:ind w:left="939"/>
              <w:rPr>
                <w:rFonts w:ascii="Arial" w:eastAsia="Arial" w:hAnsi="Arial" w:cs="Arial"/>
                <w:b/>
                <w:sz w:val="20"/>
                <w:szCs w:val="20"/>
              </w:rPr>
            </w:pPr>
            <w:r w:rsidRPr="004624BC">
              <w:rPr>
                <w:rFonts w:ascii="Arial" w:eastAsia="Arial" w:hAnsi="Arial" w:cs="Arial"/>
                <w:b/>
              </w:rPr>
              <w:t>Nhóm các công cụ tài chính thứ cấp đối với toàn bộ các nhóm khác (đoạn 16A(b) và 16C(b))</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0E2761">
            <w:pPr>
              <w:shd w:val="clear" w:color="auto" w:fill="FFFFFF"/>
              <w:spacing w:line="259" w:lineRule="auto"/>
              <w:ind w:left="939" w:hanging="743"/>
              <w:jc w:val="both"/>
              <w:rPr>
                <w:rFonts w:ascii="Arial" w:eastAsia="Arial" w:hAnsi="Arial" w:cs="Arial"/>
                <w:sz w:val="20"/>
                <w:szCs w:val="20"/>
              </w:rPr>
            </w:pPr>
            <w:r w:rsidRPr="004624BC">
              <w:rPr>
                <w:rFonts w:ascii="Arial" w:eastAsia="Arial" w:hAnsi="Arial" w:cs="Arial"/>
                <w:sz w:val="20"/>
                <w:szCs w:val="20"/>
              </w:rPr>
              <w:t>AG14A</w:t>
            </w:r>
            <w:r w:rsidR="000E2761" w:rsidRPr="004624BC">
              <w:rPr>
                <w:rFonts w:ascii="Arial" w:eastAsia="Arial" w:hAnsi="Arial" w:cs="Arial"/>
                <w:sz w:val="20"/>
                <w:szCs w:val="20"/>
              </w:rPr>
              <w:t xml:space="preserve">. </w:t>
            </w:r>
            <w:r w:rsidRPr="004624BC">
              <w:rPr>
                <w:rFonts w:ascii="Arial" w:eastAsia="Arial" w:hAnsi="Arial" w:cs="Arial"/>
                <w:sz w:val="20"/>
                <w:szCs w:val="20"/>
              </w:rPr>
              <w:t>Một trong những điểm của đoạn 16A và 16C là các công cụ tài chính nằm trong nhóm các công cụ tài chính thứ cấp đối với toàn bộ các nhóm khác.</w:t>
            </w:r>
          </w:p>
          <w:p w:rsidR="00B22032" w:rsidRPr="004624BC" w:rsidRDefault="00B22032" w:rsidP="000E2761">
            <w:pPr>
              <w:shd w:val="clear" w:color="auto" w:fill="FFFFFF"/>
              <w:spacing w:line="259" w:lineRule="auto"/>
              <w:ind w:left="939" w:hanging="743"/>
              <w:rPr>
                <w:rFonts w:ascii="Arial" w:eastAsia="Arial" w:hAnsi="Arial" w:cs="Arial"/>
                <w:sz w:val="20"/>
                <w:szCs w:val="20"/>
              </w:rPr>
            </w:pPr>
          </w:p>
          <w:p w:rsidR="00B22032" w:rsidRPr="004624BC" w:rsidRDefault="00642E6A" w:rsidP="000E2761">
            <w:pPr>
              <w:shd w:val="clear" w:color="auto" w:fill="FFFFFF"/>
              <w:spacing w:line="259" w:lineRule="auto"/>
              <w:ind w:left="939" w:hanging="743"/>
              <w:jc w:val="both"/>
              <w:rPr>
                <w:rFonts w:ascii="Arial" w:eastAsia="Arial" w:hAnsi="Arial" w:cs="Arial"/>
                <w:sz w:val="20"/>
                <w:szCs w:val="20"/>
              </w:rPr>
            </w:pPr>
            <w:r w:rsidRPr="004624BC">
              <w:rPr>
                <w:rFonts w:ascii="Arial" w:eastAsia="Arial" w:hAnsi="Arial" w:cs="Arial"/>
                <w:sz w:val="20"/>
                <w:szCs w:val="20"/>
              </w:rPr>
              <w:t>AG14B</w:t>
            </w:r>
            <w:r w:rsidR="000E2761" w:rsidRPr="004624BC">
              <w:rPr>
                <w:rFonts w:ascii="Arial" w:eastAsia="Arial" w:hAnsi="Arial" w:cs="Arial"/>
                <w:sz w:val="20"/>
                <w:szCs w:val="20"/>
              </w:rPr>
              <w:t>.</w:t>
            </w:r>
            <w:r w:rsidRPr="004624BC">
              <w:rPr>
                <w:rFonts w:ascii="Arial" w:eastAsia="Arial" w:hAnsi="Arial" w:cs="Arial"/>
                <w:sz w:val="20"/>
                <w:szCs w:val="20"/>
              </w:rPr>
              <w:t xml:space="preserve"> Khi xác định một công cụ tài chính có phải thuộc nhóm thứ cấp, đơn vị đánh giá quyền lợi từ công cụ khi thanh lý như khi nó được thanh lý vào ngày phân loại công cụ đó. Đơn vị sẽ đánh giá lại việc phân loại lại nếu có thay đổi. Ví dụ, nếu đơn vị phát hành hoặc hoàn trả một công cụ tài chính khác, </w:t>
            </w:r>
            <w:r w:rsidR="009D0C70" w:rsidRPr="004624BC">
              <w:rPr>
                <w:rFonts w:ascii="Arial" w:eastAsia="Arial" w:hAnsi="Arial" w:cs="Arial"/>
                <w:sz w:val="20"/>
                <w:szCs w:val="20"/>
              </w:rPr>
              <w:t>đ</w:t>
            </w:r>
            <w:r w:rsidRPr="004624BC">
              <w:rPr>
                <w:rFonts w:ascii="Arial" w:eastAsia="Arial" w:hAnsi="Arial" w:cs="Arial"/>
                <w:sz w:val="20"/>
                <w:szCs w:val="20"/>
              </w:rPr>
              <w:t>iều này có thể ảnh hưởng đến việc xem xét công cụ thuộc nhóm các công cụ thứ cấp so với tất cả các nhóm khác.</w:t>
            </w:r>
          </w:p>
          <w:p w:rsidR="000E2761" w:rsidRPr="004624BC" w:rsidRDefault="000E2761" w:rsidP="000E2761">
            <w:pPr>
              <w:shd w:val="clear" w:color="auto" w:fill="FFFFFF"/>
              <w:spacing w:line="259" w:lineRule="auto"/>
              <w:ind w:left="939" w:hanging="743"/>
              <w:jc w:val="both"/>
              <w:rPr>
                <w:rFonts w:ascii="Arial" w:eastAsia="Arial" w:hAnsi="Arial" w:cs="Arial"/>
                <w:sz w:val="20"/>
                <w:szCs w:val="20"/>
              </w:rPr>
            </w:pPr>
          </w:p>
          <w:p w:rsidR="00E2214B" w:rsidRPr="004624BC" w:rsidRDefault="00E2214B" w:rsidP="000E2761">
            <w:pPr>
              <w:shd w:val="clear" w:color="auto" w:fill="FFFFFF"/>
              <w:spacing w:line="259" w:lineRule="auto"/>
              <w:ind w:left="939" w:hanging="743"/>
              <w:jc w:val="both"/>
              <w:rPr>
                <w:rFonts w:ascii="Arial" w:eastAsia="Arial" w:hAnsi="Arial" w:cs="Arial"/>
                <w:sz w:val="20"/>
                <w:szCs w:val="20"/>
              </w:rPr>
            </w:pPr>
          </w:p>
          <w:p w:rsidR="00B22032" w:rsidRPr="004624BC" w:rsidRDefault="00642E6A" w:rsidP="000E2761">
            <w:pPr>
              <w:shd w:val="clear" w:color="auto" w:fill="FFFFFF"/>
              <w:spacing w:line="259" w:lineRule="auto"/>
              <w:ind w:left="939" w:hanging="799"/>
              <w:jc w:val="both"/>
              <w:rPr>
                <w:rFonts w:ascii="Arial" w:eastAsia="Arial" w:hAnsi="Arial" w:cs="Arial"/>
                <w:sz w:val="20"/>
                <w:szCs w:val="20"/>
              </w:rPr>
            </w:pPr>
            <w:r w:rsidRPr="004624BC">
              <w:rPr>
                <w:rFonts w:ascii="Arial" w:eastAsia="Arial" w:hAnsi="Arial" w:cs="Arial"/>
                <w:sz w:val="20"/>
                <w:szCs w:val="20"/>
              </w:rPr>
              <w:t>AG14C</w:t>
            </w:r>
            <w:r w:rsidR="000E2761" w:rsidRPr="004624BC">
              <w:rPr>
                <w:rFonts w:ascii="Arial" w:eastAsia="Arial" w:hAnsi="Arial" w:cs="Arial"/>
                <w:sz w:val="20"/>
                <w:szCs w:val="20"/>
              </w:rPr>
              <w:t xml:space="preserve">. </w:t>
            </w:r>
            <w:r w:rsidRPr="004624BC">
              <w:rPr>
                <w:rFonts w:ascii="Arial" w:eastAsia="Arial" w:hAnsi="Arial" w:cs="Arial"/>
                <w:sz w:val="20"/>
                <w:szCs w:val="20"/>
              </w:rPr>
              <w:t>Một công cụ có quyền ưu tiên khi</w:t>
            </w:r>
            <w:r w:rsidR="00504604" w:rsidRPr="004624BC">
              <w:rPr>
                <w:rFonts w:ascii="Arial" w:eastAsia="Arial" w:hAnsi="Arial" w:cs="Arial"/>
                <w:sz w:val="20"/>
                <w:szCs w:val="20"/>
              </w:rPr>
              <w:t xml:space="preserve"> đơn vị</w:t>
            </w:r>
            <w:r w:rsidRPr="004624BC">
              <w:rPr>
                <w:rFonts w:ascii="Arial" w:eastAsia="Arial" w:hAnsi="Arial" w:cs="Arial"/>
                <w:sz w:val="20"/>
                <w:szCs w:val="20"/>
              </w:rPr>
              <w:t xml:space="preserve"> thanh lý không phải là công cụ </w:t>
            </w:r>
            <w:r w:rsidR="007B4C94" w:rsidRPr="004624BC">
              <w:rPr>
                <w:rFonts w:ascii="Arial" w:eastAsia="Arial" w:hAnsi="Arial" w:cs="Arial"/>
                <w:sz w:val="20"/>
                <w:szCs w:val="20"/>
              </w:rPr>
              <w:t>được nhận</w:t>
            </w:r>
            <w:r w:rsidRPr="004624BC">
              <w:rPr>
                <w:rFonts w:ascii="Arial" w:eastAsia="Arial" w:hAnsi="Arial" w:cs="Arial"/>
                <w:sz w:val="20"/>
                <w:szCs w:val="20"/>
              </w:rPr>
              <w:t xml:space="preserve"> phần tỷ lệ tương ứng với giá trị tài sản thuần của đơn vị. Ví dụ, một công cụ có quyền ưu tiên thanh toán khi đơn vị thanh lý nếu </w:t>
            </w:r>
            <w:r w:rsidR="007B4C94" w:rsidRPr="004624BC">
              <w:rPr>
                <w:rFonts w:ascii="Arial" w:eastAsia="Arial" w:hAnsi="Arial" w:cs="Arial"/>
                <w:sz w:val="20"/>
                <w:szCs w:val="20"/>
              </w:rPr>
              <w:t>nó cho phép</w:t>
            </w:r>
            <w:r w:rsidRPr="004624BC">
              <w:rPr>
                <w:rFonts w:ascii="Arial" w:eastAsia="Arial" w:hAnsi="Arial" w:cs="Arial"/>
                <w:sz w:val="20"/>
                <w:szCs w:val="20"/>
              </w:rPr>
              <w:t xml:space="preserve"> người nắm giữ</w:t>
            </w:r>
            <w:r w:rsidR="007B4C94" w:rsidRPr="004624BC">
              <w:rPr>
                <w:rFonts w:ascii="Arial" w:eastAsia="Arial" w:hAnsi="Arial" w:cs="Arial"/>
                <w:sz w:val="20"/>
                <w:szCs w:val="20"/>
              </w:rPr>
              <w:t xml:space="preserve"> được hưởng</w:t>
            </w:r>
            <w:r w:rsidRPr="004624BC">
              <w:rPr>
                <w:rFonts w:ascii="Arial" w:eastAsia="Arial" w:hAnsi="Arial" w:cs="Arial"/>
                <w:sz w:val="20"/>
                <w:szCs w:val="20"/>
              </w:rPr>
              <w:t xml:space="preserve"> cổ tức cố định khi thanh lý, cùng với phần chia theo tỷ lệ tương ứng trong tài sản thuần, trong khi các công cụ khác trong nhóm thứ cấp chỉ có quyền nhận tỷ lệ tương ứng tài sản thuần và không có quyền tương tự khi thanh lý.</w:t>
            </w:r>
          </w:p>
          <w:p w:rsidR="00B22032" w:rsidRPr="004624BC" w:rsidRDefault="00B22032" w:rsidP="00500192">
            <w:pPr>
              <w:shd w:val="clear" w:color="auto" w:fill="FFFFFF"/>
              <w:spacing w:line="259" w:lineRule="auto"/>
              <w:jc w:val="both"/>
              <w:rPr>
                <w:rFonts w:ascii="Arial" w:eastAsia="Arial" w:hAnsi="Arial" w:cs="Arial"/>
                <w:sz w:val="20"/>
                <w:szCs w:val="20"/>
              </w:rPr>
            </w:pPr>
          </w:p>
          <w:p w:rsidR="00B22032" w:rsidRPr="004624BC" w:rsidRDefault="00642E6A" w:rsidP="000E2761">
            <w:pPr>
              <w:shd w:val="clear" w:color="auto" w:fill="FFFFFF"/>
              <w:spacing w:line="259" w:lineRule="auto"/>
              <w:ind w:left="910" w:hanging="770"/>
              <w:jc w:val="both"/>
              <w:rPr>
                <w:rFonts w:ascii="Arial" w:eastAsia="Arial" w:hAnsi="Arial" w:cs="Arial"/>
                <w:sz w:val="20"/>
                <w:szCs w:val="20"/>
              </w:rPr>
            </w:pPr>
            <w:r w:rsidRPr="004624BC">
              <w:rPr>
                <w:rFonts w:ascii="Arial" w:eastAsia="Arial" w:hAnsi="Arial" w:cs="Arial"/>
                <w:sz w:val="20"/>
                <w:szCs w:val="20"/>
              </w:rPr>
              <w:t>AG14D</w:t>
            </w:r>
            <w:r w:rsidR="000E2761" w:rsidRPr="004624BC">
              <w:rPr>
                <w:rFonts w:ascii="Arial" w:eastAsia="Arial" w:hAnsi="Arial" w:cs="Arial"/>
                <w:sz w:val="20"/>
                <w:szCs w:val="20"/>
              </w:rPr>
              <w:t>.</w:t>
            </w:r>
            <w:r w:rsidRPr="004624BC">
              <w:rPr>
                <w:rFonts w:ascii="Arial" w:eastAsia="Arial" w:hAnsi="Arial" w:cs="Arial"/>
                <w:sz w:val="20"/>
                <w:szCs w:val="20"/>
              </w:rPr>
              <w:t xml:space="preserve"> Nếu đơn vị chỉ có duy nhất một nhóm các công cụ tài chính, nhóm công cụ sẽ được coi là thứ cấp của tất cả các nhóm khác.</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3F48E9">
            <w:pPr>
              <w:shd w:val="clear" w:color="auto" w:fill="FFFFFF"/>
              <w:spacing w:line="259" w:lineRule="auto"/>
              <w:ind w:left="939"/>
              <w:rPr>
                <w:rFonts w:ascii="Arial" w:eastAsia="Arial" w:hAnsi="Arial" w:cs="Arial"/>
                <w:b/>
              </w:rPr>
            </w:pPr>
            <w:r w:rsidRPr="004624BC">
              <w:rPr>
                <w:rFonts w:ascii="Arial" w:eastAsia="Arial" w:hAnsi="Arial" w:cs="Arial"/>
                <w:b/>
              </w:rPr>
              <w:t>Dòng tiền dự kiến từ công cụ trong suốt dòng đời của công cụ (đoạn 16A(e))</w:t>
            </w:r>
          </w:p>
          <w:p w:rsidR="00B22032" w:rsidRPr="004624BC" w:rsidRDefault="00B22032" w:rsidP="00500192">
            <w:pPr>
              <w:shd w:val="clear" w:color="auto" w:fill="FFFFFF"/>
              <w:spacing w:line="259" w:lineRule="auto"/>
              <w:rPr>
                <w:rFonts w:ascii="Arial" w:eastAsia="Arial" w:hAnsi="Arial" w:cs="Arial"/>
                <w:b/>
                <w:sz w:val="20"/>
                <w:szCs w:val="20"/>
              </w:rPr>
            </w:pPr>
          </w:p>
          <w:p w:rsidR="00B22032" w:rsidRPr="004624BC" w:rsidRDefault="00B22032" w:rsidP="00500192">
            <w:pPr>
              <w:shd w:val="clear" w:color="auto" w:fill="FFFFFF"/>
              <w:spacing w:line="259" w:lineRule="auto"/>
              <w:rPr>
                <w:rFonts w:ascii="Arial" w:eastAsia="Arial" w:hAnsi="Arial" w:cs="Arial"/>
                <w:b/>
                <w:sz w:val="20"/>
                <w:szCs w:val="20"/>
              </w:rPr>
            </w:pPr>
          </w:p>
          <w:p w:rsidR="00B22032" w:rsidRPr="004624BC" w:rsidRDefault="00642E6A" w:rsidP="009D0082">
            <w:pPr>
              <w:shd w:val="clear" w:color="auto" w:fill="FFFFFF"/>
              <w:spacing w:line="259" w:lineRule="auto"/>
              <w:ind w:left="939" w:hanging="799"/>
              <w:jc w:val="both"/>
              <w:rPr>
                <w:rFonts w:ascii="Arial" w:eastAsia="Arial" w:hAnsi="Arial" w:cs="Arial"/>
                <w:sz w:val="20"/>
                <w:szCs w:val="20"/>
              </w:rPr>
            </w:pPr>
            <w:r w:rsidRPr="004624BC">
              <w:rPr>
                <w:rFonts w:ascii="Arial" w:eastAsia="Arial" w:hAnsi="Arial" w:cs="Arial"/>
                <w:sz w:val="20"/>
                <w:szCs w:val="20"/>
              </w:rPr>
              <w:t>AG14E</w:t>
            </w:r>
            <w:r w:rsidR="009D0082" w:rsidRPr="004624BC">
              <w:rPr>
                <w:rFonts w:ascii="Arial" w:eastAsia="Arial" w:hAnsi="Arial" w:cs="Arial"/>
                <w:sz w:val="20"/>
                <w:szCs w:val="20"/>
              </w:rPr>
              <w:t>.</w:t>
            </w:r>
            <w:r w:rsidRPr="004624BC">
              <w:rPr>
                <w:rFonts w:ascii="Arial" w:eastAsia="Arial" w:hAnsi="Arial" w:cs="Arial"/>
                <w:sz w:val="20"/>
                <w:szCs w:val="20"/>
              </w:rPr>
              <w:t xml:space="preserve"> Tổng dòng tiền dự kiến từ công cụ trong suốt dòng đời của công cụ phải </w:t>
            </w:r>
            <w:r w:rsidR="00003CE6" w:rsidRPr="004624BC">
              <w:rPr>
                <w:rFonts w:ascii="Arial" w:eastAsia="Arial" w:hAnsi="Arial" w:cs="Arial"/>
                <w:sz w:val="20"/>
                <w:szCs w:val="20"/>
              </w:rPr>
              <w:t xml:space="preserve">chủ yếu </w:t>
            </w:r>
            <w:r w:rsidR="002F0071" w:rsidRPr="004624BC">
              <w:rPr>
                <w:rFonts w:ascii="Arial" w:eastAsia="Arial" w:hAnsi="Arial" w:cs="Arial"/>
                <w:sz w:val="20"/>
                <w:szCs w:val="20"/>
              </w:rPr>
              <w:t>dựa vào</w:t>
            </w:r>
            <w:r w:rsidR="00003CE6" w:rsidRPr="004624BC">
              <w:rPr>
                <w:rFonts w:ascii="Arial" w:eastAsia="Arial" w:hAnsi="Arial" w:cs="Arial"/>
                <w:sz w:val="20"/>
                <w:szCs w:val="20"/>
              </w:rPr>
              <w:t xml:space="preserve"> </w:t>
            </w:r>
            <w:r w:rsidRPr="004624BC">
              <w:rPr>
                <w:rFonts w:ascii="Arial" w:eastAsia="Arial" w:hAnsi="Arial" w:cs="Arial"/>
                <w:sz w:val="20"/>
                <w:szCs w:val="20"/>
              </w:rPr>
              <w:t>lãi hoặc lỗ, thay đổi về giá trị tài sản thuần được ghi nhận hoặc giá trị hợp lý của giá trị tài sản thuần được ghi nhận và chưa được ghi nhận trong suốt dòng đời của công cụ. Lãi hoặc lỗ và thay đổi trong giá trị thuần đã được ghi nhận được đo lường theo các IFRS liên quan.</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3F48E9">
            <w:pPr>
              <w:shd w:val="clear" w:color="auto" w:fill="FFFFFF"/>
              <w:spacing w:line="259" w:lineRule="auto"/>
              <w:ind w:left="939"/>
              <w:rPr>
                <w:rFonts w:ascii="Arial" w:eastAsia="Arial" w:hAnsi="Arial" w:cs="Arial"/>
                <w:b/>
              </w:rPr>
            </w:pPr>
            <w:r w:rsidRPr="004624BC">
              <w:rPr>
                <w:rFonts w:ascii="Arial" w:eastAsia="Arial" w:hAnsi="Arial" w:cs="Arial"/>
                <w:b/>
              </w:rPr>
              <w:t>Các giao dịch do người nắm giữ công cụ, không phải chủ sở hữu của đơn vị thực hiện (đoạn 16A và 16C)</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8D3060">
            <w:pPr>
              <w:shd w:val="clear" w:color="auto" w:fill="FFFFFF"/>
              <w:spacing w:line="259" w:lineRule="auto"/>
              <w:ind w:left="939" w:hanging="709"/>
              <w:jc w:val="both"/>
              <w:rPr>
                <w:rFonts w:ascii="Arial" w:eastAsia="Arial" w:hAnsi="Arial" w:cs="Arial"/>
                <w:sz w:val="20"/>
                <w:szCs w:val="20"/>
              </w:rPr>
            </w:pPr>
            <w:r w:rsidRPr="004624BC">
              <w:rPr>
                <w:rFonts w:ascii="Arial" w:eastAsia="Arial" w:hAnsi="Arial" w:cs="Arial"/>
                <w:sz w:val="20"/>
                <w:szCs w:val="20"/>
              </w:rPr>
              <w:t>AG14F</w:t>
            </w:r>
            <w:r w:rsidR="009D0082" w:rsidRPr="004624BC">
              <w:rPr>
                <w:rFonts w:ascii="Arial" w:eastAsia="Arial" w:hAnsi="Arial" w:cs="Arial"/>
                <w:sz w:val="20"/>
                <w:szCs w:val="20"/>
              </w:rPr>
              <w:t>.</w:t>
            </w:r>
            <w:r w:rsidRPr="004624BC">
              <w:rPr>
                <w:rFonts w:ascii="Arial" w:eastAsia="Arial" w:hAnsi="Arial" w:cs="Arial"/>
                <w:sz w:val="20"/>
                <w:szCs w:val="20"/>
              </w:rPr>
              <w:t xml:space="preserve"> Người nắm giữ các công cụ tài chính có quyền hoàn trả hay công cụ </w:t>
            </w:r>
            <w:r w:rsidR="0028397E" w:rsidRPr="004624BC">
              <w:rPr>
                <w:rFonts w:ascii="Arial" w:eastAsia="Arial" w:hAnsi="Arial" w:cs="Arial"/>
                <w:sz w:val="20"/>
                <w:szCs w:val="20"/>
              </w:rPr>
              <w:t>yêu cầu</w:t>
            </w:r>
            <w:r w:rsidRPr="004624BC">
              <w:rPr>
                <w:rFonts w:ascii="Arial" w:eastAsia="Arial" w:hAnsi="Arial" w:cs="Arial"/>
                <w:sz w:val="20"/>
                <w:szCs w:val="20"/>
              </w:rPr>
              <w:t xml:space="preserve"> đơn vị phải</w:t>
            </w:r>
            <w:r w:rsidR="0028397E" w:rsidRPr="004624BC">
              <w:rPr>
                <w:rFonts w:ascii="Arial" w:eastAsia="Arial" w:hAnsi="Arial" w:cs="Arial"/>
                <w:sz w:val="20"/>
                <w:szCs w:val="20"/>
              </w:rPr>
              <w:t xml:space="preserve"> chuyển</w:t>
            </w:r>
            <w:r w:rsidRPr="004624BC">
              <w:rPr>
                <w:rFonts w:ascii="Arial" w:eastAsia="Arial" w:hAnsi="Arial" w:cs="Arial"/>
                <w:sz w:val="20"/>
                <w:szCs w:val="20"/>
              </w:rPr>
              <w:t xml:space="preserve"> giao cho bên khác một tỷ lệ tương ứng tài sản thuần của đơn vị khi thanh lý có thể thực hiện giao dịch với đơn vị với tư cách không phải là một chủ sở hữu. Ví dụ, người nắm giữ công cụ cũng có thể là nhân viên của đơn vị. Chỉ có dòng tiền và các điều khoản và điều kiện theo hợp đồng của các công cụ có liên quan đến người nắm giữ với vai trò là chủ sở hữu của đơn vị mới được xem xét khi đánh giá công cụ đó có phải là công cụ vốn hay không theo đoạn 16A và 16C.</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9D0082">
            <w:pPr>
              <w:shd w:val="clear" w:color="auto" w:fill="FFFFFF"/>
              <w:spacing w:line="259" w:lineRule="auto"/>
              <w:ind w:left="939" w:hanging="771"/>
              <w:jc w:val="both"/>
              <w:rPr>
                <w:rFonts w:ascii="Arial" w:eastAsia="Arial" w:hAnsi="Arial" w:cs="Arial"/>
                <w:sz w:val="20"/>
                <w:szCs w:val="20"/>
              </w:rPr>
            </w:pPr>
            <w:r w:rsidRPr="004624BC">
              <w:rPr>
                <w:rFonts w:ascii="Arial" w:eastAsia="Arial" w:hAnsi="Arial" w:cs="Arial"/>
                <w:sz w:val="20"/>
                <w:szCs w:val="20"/>
              </w:rPr>
              <w:t>AG14G</w:t>
            </w:r>
            <w:r w:rsidR="009D0082" w:rsidRPr="004624BC">
              <w:rPr>
                <w:rFonts w:ascii="Arial" w:eastAsia="Arial" w:hAnsi="Arial" w:cs="Arial"/>
                <w:sz w:val="20"/>
                <w:szCs w:val="20"/>
              </w:rPr>
              <w:t>.</w:t>
            </w:r>
            <w:r w:rsidRPr="004624BC">
              <w:rPr>
                <w:rFonts w:ascii="Arial" w:eastAsia="Arial" w:hAnsi="Arial" w:cs="Arial"/>
                <w:sz w:val="20"/>
                <w:szCs w:val="20"/>
              </w:rPr>
              <w:t xml:space="preserve"> Một ví dụ là một hợp danh hữu hạn có các thành viên trách nhiệm hữu hạn và các thành viên trách nhiệm vô hạn. Một vài thành viên trách nhiệm vô hạn có thể cung cấp một bảo lãnh cho đơn vị và có thể được chi thù lao cho bảo lãnh đó. Trong các trường hợp này, việc bảo lãnh và dòng tiền tương ứng liên quan tới người nắm giữ công cụ với tư cách là người bảo lãnh, không phải với vai trò là chủ sở hữu. Vì vậy, việc bảo lãnh này và dòng tiền tương ứng sẽ không khiến các thành viên trách nhiệm vô hạn được coi là thứ cấp so với các thành viên trách nhiệm hữu hạn và sẽ không được tính đến khi xem xét liệu các điều khoản mang tính chất hợp đồng của công cụ hợp danh hữu hạn và công cụ hợp danh vô hạn có giống nhau không.</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9D0082">
            <w:pPr>
              <w:spacing w:line="259" w:lineRule="auto"/>
              <w:ind w:left="896" w:hanging="770"/>
              <w:jc w:val="both"/>
              <w:rPr>
                <w:rFonts w:ascii="Arial" w:eastAsia="Arial" w:hAnsi="Arial" w:cs="Arial"/>
                <w:sz w:val="20"/>
                <w:szCs w:val="20"/>
              </w:rPr>
            </w:pPr>
            <w:r w:rsidRPr="004624BC">
              <w:rPr>
                <w:rFonts w:ascii="Arial" w:eastAsia="Arial" w:hAnsi="Arial" w:cs="Arial"/>
                <w:sz w:val="20"/>
                <w:szCs w:val="20"/>
              </w:rPr>
              <w:t>AG14H</w:t>
            </w:r>
            <w:r w:rsidR="009D0082" w:rsidRPr="004624BC">
              <w:rPr>
                <w:rFonts w:ascii="Arial" w:eastAsia="Arial" w:hAnsi="Arial" w:cs="Arial"/>
                <w:sz w:val="20"/>
                <w:szCs w:val="20"/>
              </w:rPr>
              <w:t xml:space="preserve">. </w:t>
            </w:r>
            <w:r w:rsidRPr="004624BC">
              <w:rPr>
                <w:rFonts w:ascii="Arial" w:eastAsia="Arial" w:hAnsi="Arial" w:cs="Arial"/>
                <w:sz w:val="20"/>
                <w:szCs w:val="20"/>
              </w:rPr>
              <w:t>Một ví dụ khác là thỏa thuận phân chia lãi hoặc lỗ cho những người nắm giữ công cụ dựa trên dịch vụ đã cung cấp hoặc kinh doanh được tạo ra trong năm nay và các năm trước. Những thỏa thuận như vậy là các giao dịch trong đó người nắm giữ không đóng vai trò là người sở hữu và không được tính đến khi đánh giá các điểm trong đoạn 16A và 16C. Tuy nhiên, thỏa thuận phân chia lãi hoặc lỗ phân bổ lãi hoặc lỗ cho những người nắm giữ các công cụ dựa trên giá trị danh nghĩa của công cụ của những người này so với các công cụ khác trong nhóm thể hiện giao dịch với những người nắm giữ các công cụ trong vai trò là chủ sở hữu và cần được tính đến khi xem xét các điểm nêu trong đoạn 16A hoặc 16C.</w:t>
            </w:r>
          </w:p>
          <w:p w:rsidR="009D0082" w:rsidRPr="004624BC" w:rsidRDefault="009D0082" w:rsidP="00500192">
            <w:pPr>
              <w:shd w:val="clear" w:color="auto" w:fill="FFFFFF"/>
              <w:spacing w:line="259" w:lineRule="auto"/>
              <w:rPr>
                <w:rFonts w:ascii="Arial" w:eastAsia="Arial" w:hAnsi="Arial" w:cs="Arial"/>
                <w:sz w:val="20"/>
                <w:szCs w:val="20"/>
              </w:rPr>
            </w:pPr>
          </w:p>
          <w:p w:rsidR="00B22032" w:rsidRPr="004624BC" w:rsidRDefault="00642E6A" w:rsidP="009D0082">
            <w:pPr>
              <w:shd w:val="clear" w:color="auto" w:fill="FFFFFF"/>
              <w:spacing w:line="259" w:lineRule="auto"/>
              <w:ind w:left="796" w:hanging="670"/>
              <w:jc w:val="both"/>
              <w:rPr>
                <w:rFonts w:ascii="Arial" w:eastAsia="Arial" w:hAnsi="Arial" w:cs="Arial"/>
                <w:sz w:val="20"/>
                <w:szCs w:val="20"/>
              </w:rPr>
            </w:pPr>
            <w:r w:rsidRPr="004624BC">
              <w:rPr>
                <w:rFonts w:ascii="Arial" w:eastAsia="Arial" w:hAnsi="Arial" w:cs="Arial"/>
                <w:sz w:val="20"/>
                <w:szCs w:val="20"/>
              </w:rPr>
              <w:t>AG14I</w:t>
            </w:r>
            <w:r w:rsidR="009D0082" w:rsidRPr="004624BC">
              <w:rPr>
                <w:rFonts w:ascii="Arial" w:eastAsia="Arial" w:hAnsi="Arial" w:cs="Arial"/>
                <w:sz w:val="20"/>
                <w:szCs w:val="20"/>
              </w:rPr>
              <w:t>.</w:t>
            </w:r>
            <w:r w:rsidRPr="004624BC">
              <w:rPr>
                <w:rFonts w:ascii="Arial" w:eastAsia="Arial" w:hAnsi="Arial" w:cs="Arial"/>
                <w:sz w:val="20"/>
                <w:szCs w:val="20"/>
              </w:rPr>
              <w:t xml:space="preserve"> Dòng tiền và các điều khoản và điều kiện theo hợp đồng của một giao dịch giữa người nắm giữ công cụ (không phải với tư cách là chủ sở hữu) và đơn vị phát hành phải giống với giao dịch tương tự có thể phát sinh giữa một người không nắm giữ công cụ và đơn vị phát hành.</w:t>
            </w:r>
          </w:p>
          <w:p w:rsidR="00B22032" w:rsidRPr="004624BC" w:rsidRDefault="00B22032" w:rsidP="00500192">
            <w:pPr>
              <w:shd w:val="clear" w:color="auto" w:fill="FFFFFF"/>
              <w:spacing w:line="259" w:lineRule="auto"/>
              <w:jc w:val="both"/>
              <w:rPr>
                <w:rFonts w:ascii="Arial" w:eastAsia="Arial" w:hAnsi="Arial" w:cs="Arial"/>
                <w:sz w:val="20"/>
                <w:szCs w:val="20"/>
              </w:rPr>
            </w:pPr>
          </w:p>
          <w:p w:rsidR="009D0C70" w:rsidRPr="004624BC" w:rsidRDefault="009D0C70" w:rsidP="009D0082">
            <w:pPr>
              <w:shd w:val="clear" w:color="auto" w:fill="FFFFFF"/>
              <w:spacing w:line="259" w:lineRule="auto"/>
              <w:ind w:left="770"/>
              <w:jc w:val="both"/>
              <w:rPr>
                <w:rFonts w:ascii="Arial" w:eastAsia="Arial" w:hAnsi="Arial" w:cs="Arial"/>
                <w:b/>
              </w:rPr>
            </w:pPr>
          </w:p>
          <w:p w:rsidR="00AE4EE7" w:rsidRPr="004624BC" w:rsidRDefault="00AE4EE7" w:rsidP="009D0082">
            <w:pPr>
              <w:shd w:val="clear" w:color="auto" w:fill="FFFFFF"/>
              <w:spacing w:line="259" w:lineRule="auto"/>
              <w:ind w:left="770"/>
              <w:jc w:val="both"/>
              <w:rPr>
                <w:rFonts w:ascii="Arial" w:eastAsia="Arial" w:hAnsi="Arial" w:cs="Arial"/>
                <w:b/>
              </w:rPr>
            </w:pPr>
          </w:p>
          <w:p w:rsidR="00AE4EE7" w:rsidRPr="004624BC" w:rsidRDefault="00AE4EE7" w:rsidP="009D0082">
            <w:pPr>
              <w:shd w:val="clear" w:color="auto" w:fill="FFFFFF"/>
              <w:spacing w:line="259" w:lineRule="auto"/>
              <w:ind w:left="770"/>
              <w:jc w:val="both"/>
              <w:rPr>
                <w:rFonts w:ascii="Arial" w:eastAsia="Arial" w:hAnsi="Arial" w:cs="Arial"/>
                <w:b/>
              </w:rPr>
            </w:pPr>
          </w:p>
          <w:p w:rsidR="00B22032" w:rsidRPr="004624BC" w:rsidRDefault="00642E6A" w:rsidP="009D0082">
            <w:pPr>
              <w:shd w:val="clear" w:color="auto" w:fill="FFFFFF"/>
              <w:spacing w:line="259" w:lineRule="auto"/>
              <w:ind w:left="770"/>
              <w:jc w:val="both"/>
              <w:rPr>
                <w:rFonts w:ascii="Arial" w:eastAsia="Arial" w:hAnsi="Arial" w:cs="Arial"/>
                <w:b/>
              </w:rPr>
            </w:pPr>
            <w:r w:rsidRPr="004624BC">
              <w:rPr>
                <w:rFonts w:ascii="Arial" w:eastAsia="Arial" w:hAnsi="Arial" w:cs="Arial"/>
                <w:b/>
              </w:rPr>
              <w:t>Không có công cụ tài chính hoặc hợp đồng nào có tổng các dòng tiền về thực chất là cố định hoặc hạn chế mức hoàn trả giá trị còn lại cho người nắm giữ công cụ (đoạn 16B và 16D)</w:t>
            </w:r>
          </w:p>
          <w:p w:rsidR="009D0C70" w:rsidRPr="004624BC" w:rsidRDefault="009D0C70" w:rsidP="009D0082">
            <w:pPr>
              <w:shd w:val="clear" w:color="auto" w:fill="FFFFFF"/>
              <w:spacing w:line="259" w:lineRule="auto"/>
              <w:ind w:left="770"/>
              <w:jc w:val="both"/>
              <w:rPr>
                <w:rFonts w:ascii="Arial" w:eastAsia="Arial" w:hAnsi="Arial" w:cs="Arial"/>
                <w:b/>
              </w:rPr>
            </w:pPr>
          </w:p>
          <w:p w:rsidR="00B22032" w:rsidRPr="004624BC" w:rsidRDefault="00642E6A" w:rsidP="009D0082">
            <w:pPr>
              <w:shd w:val="clear" w:color="auto" w:fill="FFFFFF"/>
              <w:spacing w:line="259" w:lineRule="auto"/>
              <w:ind w:left="756" w:hanging="742"/>
              <w:jc w:val="both"/>
              <w:rPr>
                <w:rFonts w:ascii="Arial" w:eastAsia="Arial" w:hAnsi="Arial" w:cs="Arial"/>
                <w:sz w:val="20"/>
                <w:szCs w:val="20"/>
              </w:rPr>
            </w:pPr>
            <w:r w:rsidRPr="004624BC">
              <w:rPr>
                <w:rFonts w:ascii="Arial" w:eastAsia="Arial" w:hAnsi="Arial" w:cs="Arial"/>
                <w:sz w:val="20"/>
                <w:szCs w:val="20"/>
              </w:rPr>
              <w:t>AG14J</w:t>
            </w:r>
            <w:r w:rsidR="009D0082" w:rsidRPr="004624BC">
              <w:rPr>
                <w:rFonts w:ascii="Arial" w:eastAsia="Arial" w:hAnsi="Arial" w:cs="Arial"/>
                <w:sz w:val="20"/>
                <w:szCs w:val="20"/>
              </w:rPr>
              <w:t>.</w:t>
            </w:r>
            <w:r w:rsidRPr="004624BC">
              <w:rPr>
                <w:rFonts w:ascii="Arial" w:eastAsia="Arial" w:hAnsi="Arial" w:cs="Arial"/>
                <w:sz w:val="20"/>
                <w:szCs w:val="20"/>
              </w:rPr>
              <w:t xml:space="preserve"> Một điều kiện để phân loại một công cụ tài chính là công cụ vốn nếu không đáp ứng các điều kiện nêu trong đoạn 16A và 16C là đơn vị không có công cụ tài chính khác hoặc hợp đồng nào khác có (a) nguồn tiền chủ yếu dựa vào lãi hoặc lỗ, thay đổi của tài sản ròng đã ghi nhận hoặc thay đổi giá trị hợp lý của tài sản ròng đã được ghi nhận và chưa được ghi nhận và (b) ảnh hưởng đáng kể của việc hạn chế hay cố định mức hoàn trả giá trị còn lại. Các công cụ sau đây, khi được phát sinh trong các điều kiện thương mại bình thường với các bên không liên quan, </w:t>
            </w:r>
            <w:r w:rsidR="00EC475C" w:rsidRPr="004624BC">
              <w:rPr>
                <w:rFonts w:ascii="Arial" w:eastAsia="Arial" w:hAnsi="Arial" w:cs="Arial"/>
                <w:sz w:val="20"/>
                <w:szCs w:val="20"/>
              </w:rPr>
              <w:t>không có</w:t>
            </w:r>
            <w:r w:rsidRPr="004624BC">
              <w:rPr>
                <w:rFonts w:ascii="Arial" w:eastAsia="Arial" w:hAnsi="Arial" w:cs="Arial"/>
                <w:sz w:val="20"/>
                <w:szCs w:val="20"/>
              </w:rPr>
              <w:t xml:space="preserve"> khả năng sẽ ảnh hưởng đến việc công cụ</w:t>
            </w:r>
            <w:r w:rsidR="002F0071" w:rsidRPr="004624BC">
              <w:rPr>
                <w:rFonts w:ascii="Arial" w:eastAsia="Arial" w:hAnsi="Arial" w:cs="Arial"/>
                <w:sz w:val="20"/>
                <w:szCs w:val="20"/>
              </w:rPr>
              <w:t xml:space="preserve"> không</w:t>
            </w:r>
            <w:r w:rsidRPr="004624BC">
              <w:rPr>
                <w:rFonts w:ascii="Arial" w:eastAsia="Arial" w:hAnsi="Arial" w:cs="Arial"/>
                <w:sz w:val="20"/>
                <w:szCs w:val="20"/>
              </w:rPr>
              <w:t xml:space="preserve"> đáp ứng các điều kiện trong đoạn 16A và 16C </w:t>
            </w:r>
            <w:r w:rsidR="002F0071" w:rsidRPr="004624BC">
              <w:rPr>
                <w:rFonts w:ascii="Arial" w:eastAsia="Arial" w:hAnsi="Arial" w:cs="Arial"/>
                <w:sz w:val="20"/>
                <w:szCs w:val="20"/>
              </w:rPr>
              <w:t>được</w:t>
            </w:r>
            <w:r w:rsidRPr="004624BC">
              <w:rPr>
                <w:rFonts w:ascii="Arial" w:eastAsia="Arial" w:hAnsi="Arial" w:cs="Arial"/>
                <w:sz w:val="20"/>
                <w:szCs w:val="20"/>
              </w:rPr>
              <w:t xml:space="preserve"> phân loại là công cụ vốn:</w:t>
            </w:r>
          </w:p>
          <w:p w:rsidR="00B22032" w:rsidRPr="004624BC" w:rsidRDefault="00B22032" w:rsidP="00935FA0">
            <w:pPr>
              <w:shd w:val="clear" w:color="auto" w:fill="FFFFFF"/>
              <w:spacing w:line="259" w:lineRule="auto"/>
              <w:ind w:left="1079" w:hanging="425"/>
              <w:jc w:val="both"/>
              <w:rPr>
                <w:rFonts w:ascii="Arial" w:eastAsia="Arial" w:hAnsi="Arial" w:cs="Arial"/>
                <w:sz w:val="20"/>
                <w:szCs w:val="20"/>
              </w:rPr>
            </w:pPr>
          </w:p>
          <w:p w:rsidR="00B22032" w:rsidRPr="004624BC" w:rsidRDefault="00935FA0" w:rsidP="00512872">
            <w:pPr>
              <w:pStyle w:val="ListParagraph"/>
              <w:numPr>
                <w:ilvl w:val="0"/>
                <w:numId w:val="91"/>
              </w:numPr>
              <w:shd w:val="clear" w:color="auto" w:fill="FFFFFF"/>
              <w:ind w:left="1274" w:hanging="532"/>
              <w:jc w:val="both"/>
              <w:rPr>
                <w:rFonts w:ascii="Arial" w:eastAsia="Arial" w:hAnsi="Arial" w:cs="Arial"/>
                <w:sz w:val="20"/>
                <w:szCs w:val="20"/>
              </w:rPr>
            </w:pPr>
            <w:r w:rsidRPr="004624BC">
              <w:rPr>
                <w:rFonts w:ascii="Arial" w:eastAsia="Arial" w:hAnsi="Arial" w:cs="Arial"/>
                <w:sz w:val="20"/>
                <w:szCs w:val="20"/>
              </w:rPr>
              <w:t>c</w:t>
            </w:r>
            <w:r w:rsidR="00642E6A" w:rsidRPr="004624BC">
              <w:rPr>
                <w:rFonts w:ascii="Arial" w:eastAsia="Arial" w:hAnsi="Arial" w:cs="Arial"/>
                <w:sz w:val="20"/>
                <w:szCs w:val="20"/>
              </w:rPr>
              <w:t>ác công cụ có dòng tiền</w:t>
            </w:r>
            <w:r w:rsidR="00C253C8" w:rsidRPr="004624BC">
              <w:rPr>
                <w:rFonts w:ascii="Arial" w:eastAsia="Arial" w:hAnsi="Arial" w:cs="Arial"/>
                <w:sz w:val="20"/>
                <w:szCs w:val="20"/>
              </w:rPr>
              <w:t xml:space="preserve"> </w:t>
            </w:r>
            <w:r w:rsidR="00642E6A" w:rsidRPr="004624BC">
              <w:rPr>
                <w:rFonts w:ascii="Arial" w:eastAsia="Arial" w:hAnsi="Arial" w:cs="Arial"/>
                <w:sz w:val="20"/>
                <w:szCs w:val="20"/>
              </w:rPr>
              <w:t>chủ yếu</w:t>
            </w:r>
            <w:r w:rsidR="00C253C8" w:rsidRPr="004624BC">
              <w:rPr>
                <w:rFonts w:ascii="Arial" w:eastAsia="Arial" w:hAnsi="Arial" w:cs="Arial"/>
                <w:sz w:val="20"/>
                <w:szCs w:val="20"/>
              </w:rPr>
              <w:t xml:space="preserve"> dựa</w:t>
            </w:r>
            <w:r w:rsidR="00642E6A" w:rsidRPr="004624BC">
              <w:rPr>
                <w:rFonts w:ascii="Arial" w:eastAsia="Arial" w:hAnsi="Arial" w:cs="Arial"/>
                <w:sz w:val="20"/>
                <w:szCs w:val="20"/>
              </w:rPr>
              <w:t xml:space="preserve"> vào một số tài sản nhất định của đơn vị</w:t>
            </w:r>
            <w:r w:rsidR="009D0082" w:rsidRPr="004624BC">
              <w:rPr>
                <w:rFonts w:ascii="Arial" w:eastAsia="Arial" w:hAnsi="Arial" w:cs="Arial"/>
                <w:sz w:val="20"/>
                <w:szCs w:val="20"/>
              </w:rPr>
              <w:t>.</w:t>
            </w:r>
          </w:p>
          <w:p w:rsidR="00935FA0" w:rsidRPr="004624BC" w:rsidRDefault="00935FA0" w:rsidP="00935FA0">
            <w:pPr>
              <w:shd w:val="clear" w:color="auto" w:fill="FFFFFF"/>
              <w:ind w:left="1274" w:hanging="532"/>
              <w:jc w:val="both"/>
              <w:rPr>
                <w:rFonts w:ascii="Arial" w:eastAsia="Arial" w:hAnsi="Arial" w:cs="Arial"/>
                <w:sz w:val="20"/>
                <w:szCs w:val="20"/>
              </w:rPr>
            </w:pPr>
          </w:p>
          <w:p w:rsidR="00B22032" w:rsidRPr="004624BC" w:rsidRDefault="00935FA0" w:rsidP="00512872">
            <w:pPr>
              <w:pStyle w:val="ListParagraph"/>
              <w:numPr>
                <w:ilvl w:val="0"/>
                <w:numId w:val="91"/>
              </w:numPr>
              <w:shd w:val="clear" w:color="auto" w:fill="FFFFFF"/>
              <w:ind w:left="1274" w:hanging="532"/>
              <w:jc w:val="both"/>
              <w:rPr>
                <w:rFonts w:ascii="Arial" w:eastAsia="Arial" w:hAnsi="Arial" w:cs="Arial"/>
                <w:sz w:val="20"/>
                <w:szCs w:val="20"/>
              </w:rPr>
            </w:pPr>
            <w:r w:rsidRPr="004624BC">
              <w:rPr>
                <w:rFonts w:ascii="Arial" w:eastAsia="Arial" w:hAnsi="Arial" w:cs="Arial"/>
                <w:sz w:val="20"/>
                <w:szCs w:val="20"/>
              </w:rPr>
              <w:t>c</w:t>
            </w:r>
            <w:r w:rsidR="00642E6A" w:rsidRPr="004624BC">
              <w:rPr>
                <w:rFonts w:ascii="Arial" w:eastAsia="Arial" w:hAnsi="Arial" w:cs="Arial"/>
                <w:sz w:val="20"/>
                <w:szCs w:val="20"/>
              </w:rPr>
              <w:t>ác công cụ có dòng tiền chủ yếu</w:t>
            </w:r>
            <w:r w:rsidR="00C253C8" w:rsidRPr="004624BC">
              <w:rPr>
                <w:rFonts w:ascii="Arial" w:eastAsia="Arial" w:hAnsi="Arial" w:cs="Arial"/>
                <w:sz w:val="20"/>
                <w:szCs w:val="20"/>
              </w:rPr>
              <w:t xml:space="preserve"> dựa</w:t>
            </w:r>
            <w:r w:rsidR="00642E6A" w:rsidRPr="004624BC">
              <w:rPr>
                <w:rFonts w:ascii="Arial" w:eastAsia="Arial" w:hAnsi="Arial" w:cs="Arial"/>
                <w:sz w:val="20"/>
                <w:szCs w:val="20"/>
              </w:rPr>
              <w:t xml:space="preserve"> vào một tỷ lệ doanh thu</w:t>
            </w:r>
            <w:r w:rsidR="009D0082" w:rsidRPr="004624BC">
              <w:rPr>
                <w:rFonts w:ascii="Arial" w:eastAsia="Arial" w:hAnsi="Arial" w:cs="Arial"/>
                <w:sz w:val="20"/>
                <w:szCs w:val="20"/>
              </w:rPr>
              <w:t>.</w:t>
            </w:r>
          </w:p>
          <w:p w:rsidR="00935FA0" w:rsidRPr="004624BC" w:rsidRDefault="00935FA0" w:rsidP="00935FA0">
            <w:pPr>
              <w:shd w:val="clear" w:color="auto" w:fill="FFFFFF"/>
              <w:ind w:left="1274" w:hanging="532"/>
              <w:jc w:val="both"/>
              <w:rPr>
                <w:rFonts w:ascii="Arial" w:eastAsia="Arial" w:hAnsi="Arial" w:cs="Arial"/>
                <w:sz w:val="20"/>
                <w:szCs w:val="20"/>
              </w:rPr>
            </w:pPr>
          </w:p>
          <w:p w:rsidR="00250C0F" w:rsidRPr="004624BC" w:rsidRDefault="00935FA0" w:rsidP="00512872">
            <w:pPr>
              <w:pStyle w:val="ListParagraph"/>
              <w:numPr>
                <w:ilvl w:val="0"/>
                <w:numId w:val="91"/>
              </w:numPr>
              <w:shd w:val="clear" w:color="auto" w:fill="FFFFFF"/>
              <w:ind w:left="1274" w:hanging="532"/>
              <w:jc w:val="both"/>
              <w:rPr>
                <w:rFonts w:ascii="Arial" w:eastAsia="Arial" w:hAnsi="Arial" w:cs="Arial"/>
                <w:sz w:val="20"/>
                <w:szCs w:val="20"/>
              </w:rPr>
            </w:pPr>
            <w:r w:rsidRPr="004624BC">
              <w:rPr>
                <w:rFonts w:ascii="Arial" w:eastAsia="Arial" w:hAnsi="Arial" w:cs="Arial"/>
                <w:sz w:val="20"/>
                <w:szCs w:val="20"/>
              </w:rPr>
              <w:t>c</w:t>
            </w:r>
            <w:r w:rsidR="00642E6A" w:rsidRPr="004624BC">
              <w:rPr>
                <w:rFonts w:ascii="Arial" w:eastAsia="Arial" w:hAnsi="Arial" w:cs="Arial"/>
                <w:sz w:val="20"/>
                <w:szCs w:val="20"/>
              </w:rPr>
              <w:t xml:space="preserve">ác hợp đồng thưởng cho các nhân viên </w:t>
            </w:r>
            <w:r w:rsidR="00C253C8" w:rsidRPr="004624BC">
              <w:rPr>
                <w:rFonts w:ascii="Arial" w:eastAsia="Arial" w:hAnsi="Arial" w:cs="Arial"/>
                <w:sz w:val="20"/>
                <w:szCs w:val="20"/>
              </w:rPr>
              <w:t>làm việc</w:t>
            </w:r>
            <w:r w:rsidR="00642E6A" w:rsidRPr="004624BC">
              <w:rPr>
                <w:rFonts w:ascii="Arial" w:eastAsia="Arial" w:hAnsi="Arial" w:cs="Arial"/>
                <w:sz w:val="20"/>
                <w:szCs w:val="20"/>
              </w:rPr>
              <w:t xml:space="preserve"> cho công ty</w:t>
            </w:r>
            <w:r w:rsidR="009D0082" w:rsidRPr="004624BC">
              <w:rPr>
                <w:rFonts w:ascii="Arial" w:eastAsia="Arial" w:hAnsi="Arial" w:cs="Arial"/>
                <w:sz w:val="20"/>
                <w:szCs w:val="20"/>
              </w:rPr>
              <w:t>.</w:t>
            </w:r>
          </w:p>
          <w:p w:rsidR="00250C0F" w:rsidRPr="004624BC" w:rsidRDefault="00250C0F" w:rsidP="00250C0F">
            <w:pPr>
              <w:pStyle w:val="ListParagraph"/>
              <w:shd w:val="clear" w:color="auto" w:fill="FFFFFF"/>
              <w:ind w:left="1274"/>
              <w:jc w:val="both"/>
              <w:rPr>
                <w:rFonts w:ascii="Arial" w:eastAsia="Arial" w:hAnsi="Arial" w:cs="Arial"/>
                <w:sz w:val="20"/>
                <w:szCs w:val="20"/>
              </w:rPr>
            </w:pPr>
          </w:p>
          <w:p w:rsidR="00B22032" w:rsidRPr="004624BC" w:rsidRDefault="00935FA0" w:rsidP="00512872">
            <w:pPr>
              <w:pStyle w:val="ListParagraph"/>
              <w:numPr>
                <w:ilvl w:val="0"/>
                <w:numId w:val="91"/>
              </w:numPr>
              <w:shd w:val="clear" w:color="auto" w:fill="FFFFFF"/>
              <w:ind w:left="1274" w:hanging="532"/>
              <w:jc w:val="both"/>
              <w:rPr>
                <w:rFonts w:ascii="Arial" w:eastAsia="Arial" w:hAnsi="Arial" w:cs="Arial"/>
                <w:sz w:val="20"/>
                <w:szCs w:val="20"/>
              </w:rPr>
            </w:pPr>
            <w:r w:rsidRPr="004624BC">
              <w:rPr>
                <w:rFonts w:ascii="Arial" w:eastAsia="Arial" w:hAnsi="Arial" w:cs="Arial"/>
                <w:sz w:val="20"/>
                <w:szCs w:val="20"/>
              </w:rPr>
              <w:t>c</w:t>
            </w:r>
            <w:r w:rsidR="00642E6A" w:rsidRPr="004624BC">
              <w:rPr>
                <w:rFonts w:ascii="Arial" w:eastAsia="Arial" w:hAnsi="Arial" w:cs="Arial"/>
                <w:sz w:val="20"/>
                <w:szCs w:val="20"/>
              </w:rPr>
              <w:t>ác hợp đồng yêu cầu thanh toán một tỷ lệ không trọng yếu lãi từ hàng hóa và dịch vụ được cung cấp</w:t>
            </w:r>
            <w:r w:rsidR="009D0082" w:rsidRPr="004624BC">
              <w:rPr>
                <w:rFonts w:ascii="Arial" w:eastAsia="Arial" w:hAnsi="Arial" w:cs="Arial"/>
                <w:sz w:val="20"/>
                <w:szCs w:val="20"/>
              </w:rPr>
              <w:t>.</w:t>
            </w:r>
          </w:p>
          <w:p w:rsidR="00B22032" w:rsidRPr="004624BC" w:rsidRDefault="00B22032" w:rsidP="00935FA0">
            <w:pPr>
              <w:shd w:val="clear" w:color="auto" w:fill="FFFFFF"/>
              <w:spacing w:line="259" w:lineRule="auto"/>
              <w:ind w:left="1274" w:hanging="532"/>
              <w:rPr>
                <w:rFonts w:ascii="Arial" w:eastAsia="Arial" w:hAnsi="Arial" w:cs="Arial"/>
                <w:sz w:val="20"/>
                <w:szCs w:val="20"/>
              </w:rPr>
            </w:pP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8F17D0">
            <w:pPr>
              <w:shd w:val="clear" w:color="auto" w:fill="FFFFFF"/>
              <w:spacing w:line="259" w:lineRule="auto"/>
              <w:ind w:firstLine="756"/>
              <w:rPr>
                <w:rFonts w:ascii="Arial" w:eastAsia="Arial" w:hAnsi="Arial" w:cs="Arial"/>
                <w:b/>
              </w:rPr>
            </w:pPr>
            <w:r w:rsidRPr="004624BC">
              <w:rPr>
                <w:rFonts w:ascii="Arial" w:eastAsia="Arial" w:hAnsi="Arial" w:cs="Arial"/>
                <w:b/>
              </w:rPr>
              <w:t>Các công cụ tài chính phái sinh</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935FA0">
            <w:pPr>
              <w:shd w:val="clear" w:color="auto" w:fill="FFFFFF"/>
              <w:spacing w:line="259" w:lineRule="auto"/>
              <w:ind w:left="796" w:hanging="709"/>
              <w:jc w:val="both"/>
              <w:rPr>
                <w:rFonts w:ascii="Arial" w:eastAsia="Arial" w:hAnsi="Arial" w:cs="Arial"/>
                <w:sz w:val="20"/>
                <w:szCs w:val="20"/>
              </w:rPr>
            </w:pPr>
            <w:r w:rsidRPr="004624BC">
              <w:rPr>
                <w:rFonts w:ascii="Arial" w:eastAsia="Arial" w:hAnsi="Arial" w:cs="Arial"/>
                <w:sz w:val="20"/>
                <w:szCs w:val="20"/>
              </w:rPr>
              <w:t>AG15</w:t>
            </w:r>
            <w:r w:rsidR="00935FA0" w:rsidRPr="004624BC">
              <w:rPr>
                <w:rFonts w:ascii="Arial" w:eastAsia="Arial" w:hAnsi="Arial" w:cs="Arial"/>
                <w:sz w:val="20"/>
                <w:szCs w:val="20"/>
              </w:rPr>
              <w:t>.</w:t>
            </w:r>
            <w:r w:rsidRPr="004624BC">
              <w:rPr>
                <w:rFonts w:ascii="Arial" w:eastAsia="Arial" w:hAnsi="Arial" w:cs="Arial"/>
                <w:sz w:val="20"/>
                <w:szCs w:val="20"/>
              </w:rPr>
              <w:t xml:space="preserve"> </w:t>
            </w:r>
            <w:r w:rsidR="00935FA0" w:rsidRPr="004624BC">
              <w:rPr>
                <w:rFonts w:ascii="Arial" w:eastAsia="Arial" w:hAnsi="Arial" w:cs="Arial"/>
                <w:sz w:val="20"/>
                <w:szCs w:val="20"/>
              </w:rPr>
              <w:t xml:space="preserve"> </w:t>
            </w:r>
            <w:r w:rsidRPr="004624BC">
              <w:rPr>
                <w:rFonts w:ascii="Arial" w:eastAsia="Arial" w:hAnsi="Arial" w:cs="Arial"/>
                <w:sz w:val="20"/>
                <w:szCs w:val="20"/>
              </w:rPr>
              <w:t>Các công cụ tài chính bao gồm các công cụ cơ bản (như phải thu, phải trả và các công cụ vốn) và các công cụ tài chính phái sinh (như quyền chọn, hợp đồng tương lai và kỳ hạn, hoán đổi lãi suất và hoán đổi tiền tệ). Các công cụ tài chính phái sinh đáp ứng định nghĩa của một công cụ tài chính và theo đó chịu sự điều chỉnh của Chuẩn mực này.</w:t>
            </w: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642E6A" w:rsidP="00935FA0">
            <w:pPr>
              <w:shd w:val="clear" w:color="auto" w:fill="FFFFFF"/>
              <w:spacing w:line="259" w:lineRule="auto"/>
              <w:ind w:left="798" w:hanging="686"/>
              <w:jc w:val="both"/>
              <w:rPr>
                <w:rFonts w:ascii="Arial" w:eastAsia="Arial" w:hAnsi="Arial" w:cs="Arial"/>
                <w:sz w:val="20"/>
                <w:szCs w:val="20"/>
              </w:rPr>
            </w:pPr>
            <w:r w:rsidRPr="004624BC">
              <w:rPr>
                <w:rFonts w:ascii="Arial" w:eastAsia="Arial" w:hAnsi="Arial" w:cs="Arial"/>
                <w:sz w:val="20"/>
                <w:szCs w:val="20"/>
              </w:rPr>
              <w:t>AG16</w:t>
            </w:r>
            <w:r w:rsidR="00935FA0" w:rsidRPr="004624BC">
              <w:rPr>
                <w:rFonts w:ascii="Arial" w:eastAsia="Arial" w:hAnsi="Arial" w:cs="Arial"/>
                <w:sz w:val="20"/>
                <w:szCs w:val="20"/>
              </w:rPr>
              <w:t>.</w:t>
            </w:r>
            <w:r w:rsidRPr="004624BC">
              <w:rPr>
                <w:rFonts w:ascii="Arial" w:eastAsia="Arial" w:hAnsi="Arial" w:cs="Arial"/>
                <w:sz w:val="20"/>
                <w:szCs w:val="20"/>
              </w:rPr>
              <w:t xml:space="preserve"> </w:t>
            </w:r>
            <w:r w:rsidR="00935FA0" w:rsidRPr="004624BC">
              <w:rPr>
                <w:rFonts w:ascii="Arial" w:eastAsia="Arial" w:hAnsi="Arial" w:cs="Arial"/>
                <w:sz w:val="20"/>
                <w:szCs w:val="20"/>
              </w:rPr>
              <w:t xml:space="preserve"> </w:t>
            </w:r>
            <w:r w:rsidRPr="004624BC">
              <w:rPr>
                <w:rFonts w:ascii="Arial" w:eastAsia="Arial" w:hAnsi="Arial" w:cs="Arial"/>
                <w:sz w:val="20"/>
                <w:szCs w:val="20"/>
              </w:rPr>
              <w:t xml:space="preserve">Công cụ tài chính phái sinh tạo ra quyền và nghĩa vụ có tác động chuyển giao giữa các bên </w:t>
            </w:r>
            <w:r w:rsidR="000003FC" w:rsidRPr="004624BC">
              <w:rPr>
                <w:rFonts w:ascii="Arial" w:eastAsia="Arial" w:hAnsi="Arial" w:cs="Arial"/>
                <w:sz w:val="20"/>
                <w:szCs w:val="20"/>
              </w:rPr>
              <w:t>tham gia</w:t>
            </w:r>
            <w:r w:rsidRPr="004624BC">
              <w:rPr>
                <w:rFonts w:ascii="Arial" w:eastAsia="Arial" w:hAnsi="Arial" w:cs="Arial"/>
                <w:sz w:val="20"/>
                <w:szCs w:val="20"/>
              </w:rPr>
              <w:t xml:space="preserve"> công cụ một hoặc nhiều rủi ro tài chính tiềm ẩn trong một công cụ tài chính cơ sở. Ban đầu, công cụ tài chính phái sinh cho</w:t>
            </w:r>
            <w:r w:rsidR="000003FC" w:rsidRPr="004624BC">
              <w:rPr>
                <w:rFonts w:ascii="Arial" w:eastAsia="Arial" w:hAnsi="Arial" w:cs="Arial"/>
                <w:sz w:val="20"/>
                <w:szCs w:val="20"/>
              </w:rPr>
              <w:t xml:space="preserve"> phép</w:t>
            </w:r>
            <w:r w:rsidRPr="004624BC">
              <w:rPr>
                <w:rFonts w:ascii="Arial" w:eastAsia="Arial" w:hAnsi="Arial" w:cs="Arial"/>
                <w:sz w:val="20"/>
                <w:szCs w:val="20"/>
              </w:rPr>
              <w:t xml:space="preserve"> một bên</w:t>
            </w:r>
            <w:r w:rsidR="000003FC" w:rsidRPr="004624BC">
              <w:rPr>
                <w:rFonts w:ascii="Arial" w:eastAsia="Arial" w:hAnsi="Arial" w:cs="Arial"/>
                <w:sz w:val="20"/>
                <w:szCs w:val="20"/>
              </w:rPr>
              <w:t xml:space="preserve"> có</w:t>
            </w:r>
            <w:r w:rsidRPr="004624BC">
              <w:rPr>
                <w:rFonts w:ascii="Arial" w:eastAsia="Arial" w:hAnsi="Arial" w:cs="Arial"/>
                <w:sz w:val="20"/>
                <w:szCs w:val="20"/>
              </w:rPr>
              <w:t xml:space="preserve"> quyền theo hợp đồng được trao đổi tài sản tài chính hoặc nợ phải trả tài chính với một bên khác theo các điều kiện có thể có lợi, hoặc một nghĩa vụ theo hợp đồng để trao đổi tài sản tài chính hoặc nợ phải trả tài chính với một bên khác theo các điều kiện có thể bất lợi. Tuy nhiên, nói chung chúng </w:t>
            </w:r>
            <w:r w:rsidR="00796639" w:rsidRPr="004624BC">
              <w:rPr>
                <w:rFonts w:ascii="Arial" w:eastAsia="Arial" w:hAnsi="Arial" w:cs="Arial"/>
                <w:sz w:val="20"/>
                <w:szCs w:val="20"/>
              </w:rPr>
              <w:t>thường</w:t>
            </w:r>
            <w:r w:rsidR="00796639" w:rsidRPr="004624BC">
              <w:rPr>
                <w:rFonts w:ascii="Arial" w:eastAsia="Arial" w:hAnsi="Arial" w:cs="Arial"/>
                <w:sz w:val="20"/>
                <w:szCs w:val="20"/>
                <w:vertAlign w:val="superscript"/>
              </w:rPr>
              <w:t>4</w:t>
            </w:r>
            <w:r w:rsidR="00796639" w:rsidRPr="004624BC">
              <w:rPr>
                <w:rFonts w:ascii="Arial" w:eastAsia="Arial" w:hAnsi="Arial" w:cs="Arial"/>
                <w:sz w:val="20"/>
                <w:szCs w:val="20"/>
              </w:rPr>
              <w:t xml:space="preserve"> </w:t>
            </w:r>
            <w:r w:rsidRPr="004624BC">
              <w:rPr>
                <w:rFonts w:ascii="Arial" w:eastAsia="Arial" w:hAnsi="Arial" w:cs="Arial"/>
                <w:sz w:val="20"/>
                <w:szCs w:val="20"/>
              </w:rPr>
              <w:t>không dẫn đến chuyển giao công cụ tài chính cơ sở khi bắt đầu hợp đồng, cũng như</w:t>
            </w:r>
            <w:r w:rsidR="000003FC" w:rsidRPr="004624BC">
              <w:rPr>
                <w:rFonts w:ascii="Arial" w:eastAsia="Arial" w:hAnsi="Arial" w:cs="Arial"/>
                <w:sz w:val="20"/>
                <w:szCs w:val="20"/>
              </w:rPr>
              <w:t xml:space="preserve"> không nhất thiết phải thực hiện</w:t>
            </w:r>
            <w:r w:rsidRPr="004624BC">
              <w:rPr>
                <w:rFonts w:ascii="Arial" w:eastAsia="Arial" w:hAnsi="Arial" w:cs="Arial"/>
                <w:sz w:val="20"/>
                <w:szCs w:val="20"/>
              </w:rPr>
              <w:t xml:space="preserve"> chuyển giao</w:t>
            </w:r>
            <w:r w:rsidR="000003FC" w:rsidRPr="004624BC">
              <w:rPr>
                <w:rFonts w:ascii="Arial" w:eastAsia="Arial" w:hAnsi="Arial" w:cs="Arial"/>
                <w:sz w:val="20"/>
                <w:szCs w:val="20"/>
              </w:rPr>
              <w:t xml:space="preserve"> khi</w:t>
            </w:r>
            <w:r w:rsidRPr="004624BC">
              <w:rPr>
                <w:rFonts w:ascii="Arial" w:eastAsia="Arial" w:hAnsi="Arial" w:cs="Arial"/>
                <w:sz w:val="20"/>
                <w:szCs w:val="20"/>
              </w:rPr>
              <w:t xml:space="preserve"> hợp đồng đáo hạn. Một số công cụ gắn cả quyền và </w:t>
            </w:r>
            <w:r w:rsidR="00B73F9C" w:rsidRPr="004624BC">
              <w:rPr>
                <w:rFonts w:ascii="Arial" w:eastAsia="Arial" w:hAnsi="Arial" w:cs="Arial"/>
                <w:sz w:val="20"/>
                <w:szCs w:val="20"/>
              </w:rPr>
              <w:t>nghĩa vụ</w:t>
            </w:r>
            <w:r w:rsidRPr="004624BC">
              <w:rPr>
                <w:rFonts w:ascii="Arial" w:eastAsia="Arial" w:hAnsi="Arial" w:cs="Arial"/>
                <w:sz w:val="20"/>
                <w:szCs w:val="20"/>
              </w:rPr>
              <w:t xml:space="preserve"> thực hiện việc chuyển giao. Vì các điều kiện của việc trao đổi đã được xác định ngay tại thời điểm ban đầu, khi giá trên thị trường tài chính thay đổi, các điều kiện này có thể có </w:t>
            </w:r>
            <w:r w:rsidR="00B73F9C" w:rsidRPr="004624BC">
              <w:rPr>
                <w:rFonts w:ascii="Arial" w:eastAsia="Arial" w:hAnsi="Arial" w:cs="Arial"/>
                <w:sz w:val="20"/>
                <w:szCs w:val="20"/>
              </w:rPr>
              <w:t xml:space="preserve">trở nên có </w:t>
            </w:r>
            <w:r w:rsidRPr="004624BC">
              <w:rPr>
                <w:rFonts w:ascii="Arial" w:eastAsia="Arial" w:hAnsi="Arial" w:cs="Arial"/>
                <w:sz w:val="20"/>
                <w:szCs w:val="20"/>
              </w:rPr>
              <w:t>lợi hoặc bất lợi.</w:t>
            </w:r>
          </w:p>
          <w:p w:rsidR="00B22032" w:rsidRPr="004624BC" w:rsidRDefault="00B22032" w:rsidP="00935FA0">
            <w:pPr>
              <w:shd w:val="clear" w:color="auto" w:fill="FFFFFF"/>
              <w:spacing w:line="259" w:lineRule="auto"/>
              <w:ind w:left="798" w:hanging="798"/>
              <w:rPr>
                <w:rFonts w:ascii="Arial" w:eastAsia="Arial" w:hAnsi="Arial" w:cs="Arial"/>
                <w:sz w:val="20"/>
                <w:szCs w:val="20"/>
              </w:rPr>
            </w:pP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B22032" w:rsidP="00500192">
            <w:pPr>
              <w:shd w:val="clear" w:color="auto" w:fill="FFFFFF"/>
              <w:spacing w:line="259" w:lineRule="auto"/>
              <w:ind w:left="612"/>
              <w:jc w:val="both"/>
              <w:rPr>
                <w:rFonts w:ascii="Arial" w:eastAsia="Arial" w:hAnsi="Arial" w:cs="Arial"/>
                <w:sz w:val="20"/>
                <w:szCs w:val="20"/>
              </w:rPr>
            </w:pPr>
          </w:p>
          <w:p w:rsidR="009D0C70" w:rsidRPr="004624BC" w:rsidRDefault="00642E6A" w:rsidP="009D0C70">
            <w:pPr>
              <w:shd w:val="clear" w:color="auto" w:fill="FFFFFF"/>
              <w:spacing w:line="259" w:lineRule="auto"/>
              <w:ind w:left="770" w:hanging="658"/>
              <w:jc w:val="both"/>
              <w:rPr>
                <w:rFonts w:ascii="Arial" w:eastAsia="Arial" w:hAnsi="Arial" w:cs="Arial"/>
                <w:sz w:val="20"/>
                <w:szCs w:val="20"/>
              </w:rPr>
            </w:pPr>
            <w:r w:rsidRPr="004624BC">
              <w:rPr>
                <w:rFonts w:ascii="Arial" w:eastAsia="Arial" w:hAnsi="Arial" w:cs="Arial"/>
                <w:sz w:val="20"/>
                <w:szCs w:val="20"/>
              </w:rPr>
              <w:t>AG17</w:t>
            </w:r>
            <w:r w:rsidR="00935FA0" w:rsidRPr="004624BC">
              <w:rPr>
                <w:rFonts w:ascii="Arial" w:eastAsia="Arial" w:hAnsi="Arial" w:cs="Arial"/>
                <w:sz w:val="20"/>
                <w:szCs w:val="20"/>
              </w:rPr>
              <w:t>.</w:t>
            </w:r>
            <w:r w:rsidRPr="004624BC">
              <w:rPr>
                <w:rFonts w:ascii="Arial" w:eastAsia="Arial" w:hAnsi="Arial" w:cs="Arial"/>
                <w:sz w:val="20"/>
                <w:szCs w:val="20"/>
              </w:rPr>
              <w:t xml:space="preserve"> Một quyền chọn</w:t>
            </w:r>
            <w:r w:rsidR="00366F20" w:rsidRPr="004624BC">
              <w:rPr>
                <w:rFonts w:ascii="Arial" w:eastAsia="Arial" w:hAnsi="Arial" w:cs="Arial"/>
                <w:sz w:val="20"/>
                <w:szCs w:val="20"/>
              </w:rPr>
              <w:t xml:space="preserve"> bán</w:t>
            </w:r>
            <w:r w:rsidRPr="004624BC">
              <w:rPr>
                <w:rFonts w:ascii="Arial" w:eastAsia="Arial" w:hAnsi="Arial" w:cs="Arial"/>
                <w:sz w:val="20"/>
                <w:szCs w:val="20"/>
              </w:rPr>
              <w:t xml:space="preserve"> hay quyền chọn </w:t>
            </w:r>
            <w:r w:rsidR="00366F20" w:rsidRPr="004624BC">
              <w:rPr>
                <w:rFonts w:ascii="Arial" w:eastAsia="Arial" w:hAnsi="Arial" w:cs="Arial"/>
                <w:sz w:val="20"/>
                <w:szCs w:val="20"/>
              </w:rPr>
              <w:t xml:space="preserve">mua </w:t>
            </w:r>
            <w:r w:rsidRPr="004624BC">
              <w:rPr>
                <w:rFonts w:ascii="Arial" w:eastAsia="Arial" w:hAnsi="Arial" w:cs="Arial"/>
                <w:sz w:val="20"/>
                <w:szCs w:val="20"/>
              </w:rPr>
              <w:t>để trao đổi tài sản tài chính hoặc nợ phải trả tài chính (nghĩa là các công cụ tài chính ngoài công cụ vốn của chính đơn vị) cho</w:t>
            </w:r>
            <w:r w:rsidR="00B56140" w:rsidRPr="004624BC">
              <w:rPr>
                <w:rFonts w:ascii="Arial" w:eastAsia="Arial" w:hAnsi="Arial" w:cs="Arial"/>
                <w:sz w:val="20"/>
                <w:szCs w:val="20"/>
              </w:rPr>
              <w:t xml:space="preserve"> phép</w:t>
            </w:r>
            <w:r w:rsidRPr="004624BC">
              <w:rPr>
                <w:rFonts w:ascii="Arial" w:eastAsia="Arial" w:hAnsi="Arial" w:cs="Arial"/>
                <w:sz w:val="20"/>
                <w:szCs w:val="20"/>
              </w:rPr>
              <w:t xml:space="preserve"> người nắm giữ quyền có được lợi ích kinh tế tiềm tàng trong tương lại gắn liền với sự thay đổi về giá trị hợp lý của công cụ tài chính cơ sở trong hợp đồng. Ngược lại, đơn vị phát hành quyền chọn giả định một nghĩa vụ bỏ qua những lợi ích kinh tế trong tương lai hoặc chịu những tổn thất về lợi ích kinh tế tiềm tàng gắn liền với sự thay đổi trong giá trị hợp lý của công cụ tài chính cơ sở. Quyền theo hợp đồng của người nắm giữ và nghĩa vụ của đơn vị phát hành đáp ứng định nghĩa về tài sản tài chính và nợ phải trả tài chính</w:t>
            </w:r>
            <w:r w:rsidR="00B56140" w:rsidRPr="004624BC">
              <w:rPr>
                <w:rFonts w:ascii="Arial" w:eastAsia="Arial" w:hAnsi="Arial" w:cs="Arial"/>
                <w:sz w:val="20"/>
                <w:szCs w:val="20"/>
              </w:rPr>
              <w:t>, tương ứng</w:t>
            </w:r>
            <w:r w:rsidRPr="004624BC">
              <w:rPr>
                <w:rFonts w:ascii="Arial" w:eastAsia="Arial" w:hAnsi="Arial" w:cs="Arial"/>
                <w:sz w:val="20"/>
                <w:szCs w:val="20"/>
              </w:rPr>
              <w:t xml:space="preserve">. Một công cụ tài chính cơ sở trong một hợp đồng quyền chọn có thể là tài sản tài chính </w:t>
            </w:r>
            <w:r w:rsidR="00B56140" w:rsidRPr="004624BC">
              <w:rPr>
                <w:rFonts w:ascii="Arial" w:eastAsia="Arial" w:hAnsi="Arial" w:cs="Arial"/>
                <w:sz w:val="20"/>
                <w:szCs w:val="20"/>
              </w:rPr>
              <w:t>bất kỳ, bao gồm cổ phiếu của các đơn vị khác</w:t>
            </w:r>
            <w:r w:rsidR="002C7234" w:rsidRPr="004624BC">
              <w:rPr>
                <w:rFonts w:ascii="Arial" w:eastAsia="Arial" w:hAnsi="Arial" w:cs="Arial"/>
                <w:sz w:val="20"/>
                <w:szCs w:val="20"/>
              </w:rPr>
              <w:t xml:space="preserve"> và</w:t>
            </w:r>
          </w:p>
          <w:p w:rsidR="009D0C70" w:rsidRPr="004624BC" w:rsidRDefault="00E41CF4" w:rsidP="009D0C70">
            <w:pPr>
              <w:shd w:val="clear" w:color="auto" w:fill="FFFFFF"/>
              <w:spacing w:line="259" w:lineRule="auto"/>
              <w:ind w:left="714" w:hanging="616"/>
              <w:jc w:val="both"/>
              <w:rPr>
                <w:rFonts w:ascii="Arial" w:eastAsia="Arial" w:hAnsi="Arial" w:cs="Arial"/>
                <w:sz w:val="20"/>
                <w:szCs w:val="20"/>
              </w:rPr>
            </w:pPr>
            <w:r w:rsidRPr="004624BC">
              <w:rPr>
                <w:noProof/>
                <w:lang w:val="en-GB"/>
              </w:rPr>
              <w:pict>
                <v:shape id="Straight Arrow Connector 41" o:spid="_x0000_s1032" type="#_x0000_t32" style="position:absolute;left:0;text-align:left;margin-left:.75pt;margin-top:8.6pt;width:324.25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" strokecolor="black [3200]">
                  <v:stroke startarrowwidth="narrow" startarrowlength="short" endarrowwidth="narrow" endarrowlength="short"/>
                  <o:lock v:ext="edit" shapetype="f"/>
                </v:shape>
              </w:pict>
            </w:r>
          </w:p>
          <w:p w:rsidR="009D0C70" w:rsidRPr="004624BC" w:rsidRDefault="009D0C70" w:rsidP="009D0C70">
            <w:pPr>
              <w:spacing w:line="259" w:lineRule="auto"/>
              <w:ind w:left="92"/>
              <w:rPr>
                <w:rFonts w:ascii="Arial" w:eastAsia="Arial" w:hAnsi="Arial" w:cs="Arial"/>
                <w:sz w:val="20"/>
                <w:vertAlign w:val="superscript"/>
              </w:rPr>
            </w:pPr>
            <w:r w:rsidRPr="004624BC">
              <w:rPr>
                <w:rFonts w:ascii="Arial" w:eastAsia="Arial" w:hAnsi="Arial" w:cs="Arial"/>
                <w:sz w:val="20"/>
                <w:vertAlign w:val="superscript"/>
              </w:rPr>
              <w:t>4</w:t>
            </w:r>
            <w:r w:rsidRPr="004624BC">
              <w:rPr>
                <w:rFonts w:ascii="Arial" w:eastAsia="Arial" w:hAnsi="Arial" w:cs="Arial"/>
                <w:sz w:val="20"/>
              </w:rPr>
              <w:t xml:space="preserve"> Điều này đúng với hầu hết, nhưng không phải tất cả công cụ phái sinh, ví dụ như trong một số giao dịch hoán đổi lãi suất tiền tệ </w:t>
            </w:r>
            <w:r w:rsidR="007128A9" w:rsidRPr="004624BC">
              <w:rPr>
                <w:rFonts w:ascii="Arial" w:eastAsia="Arial" w:hAnsi="Arial" w:cs="Arial"/>
                <w:sz w:val="20"/>
              </w:rPr>
              <w:t>chéo</w:t>
            </w:r>
            <w:r w:rsidRPr="004624BC">
              <w:rPr>
                <w:rFonts w:ascii="Arial" w:eastAsia="Arial" w:hAnsi="Arial" w:cs="Arial"/>
                <w:sz w:val="20"/>
              </w:rPr>
              <w:t>, khoản tiền gốc được thanh toán vào thời điểm bắt đầu hợp đồng (và được trao đổi lại khi đáo hạn hợp đồng).</w:t>
            </w:r>
          </w:p>
          <w:p w:rsidR="009D0C70" w:rsidRPr="004624BC" w:rsidRDefault="009D0C70" w:rsidP="00A47EFD">
            <w:pPr>
              <w:shd w:val="clear" w:color="auto" w:fill="FFFFFF"/>
              <w:spacing w:line="259" w:lineRule="auto"/>
              <w:ind w:left="770" w:hanging="658"/>
              <w:jc w:val="both"/>
              <w:rPr>
                <w:rFonts w:ascii="Arial" w:eastAsia="Arial" w:hAnsi="Arial" w:cs="Arial"/>
                <w:sz w:val="20"/>
                <w:szCs w:val="20"/>
              </w:rPr>
            </w:pPr>
          </w:p>
          <w:p w:rsidR="00B22032" w:rsidRPr="004624BC" w:rsidRDefault="009D0C70" w:rsidP="00A47EFD">
            <w:pPr>
              <w:shd w:val="clear" w:color="auto" w:fill="FFFFFF"/>
              <w:spacing w:line="259" w:lineRule="auto"/>
              <w:ind w:left="770" w:hanging="658"/>
              <w:jc w:val="both"/>
              <w:rPr>
                <w:rFonts w:ascii="Arial" w:eastAsia="Arial" w:hAnsi="Arial" w:cs="Arial"/>
                <w:sz w:val="20"/>
                <w:szCs w:val="20"/>
              </w:rPr>
            </w:pPr>
            <w:r w:rsidRPr="004624BC">
              <w:rPr>
                <w:rFonts w:ascii="Arial" w:eastAsia="Arial" w:hAnsi="Arial" w:cs="Arial"/>
                <w:sz w:val="20"/>
                <w:szCs w:val="20"/>
              </w:rPr>
              <w:t xml:space="preserve">            các công cụ chịu lãi suất. </w:t>
            </w:r>
            <w:r w:rsidR="00642E6A" w:rsidRPr="004624BC">
              <w:rPr>
                <w:rFonts w:ascii="Arial" w:eastAsia="Arial" w:hAnsi="Arial" w:cs="Arial"/>
                <w:sz w:val="20"/>
                <w:szCs w:val="20"/>
              </w:rPr>
              <w:t>Một quyền chọn có thể yêu cầu đơn vị phát hành một công cụ nợ, thay vì chuyển giao một tài sản tài chính, tuy nhiên công cụ cơ sở liên quan đến quyền chọn có thể trở thành một tài sản tài chính của người nắm giữ nếu quyền chọn được thực hiện. Quyền của người nắm giữ quyền chọn được trao đổi tài sản tài chính theo các điều kiện có thể có lợi và nghĩa vụ của đơn vị phát hành trao đổi tài sản tài chính theo các điều khoản có thể bất lợi khác biệt với tài sản tài chính cơ sở được trao đổi khi quyền chọn được thực hiện. Bản chất của quyền của người nắm giữ được hưởng và nghĩa vụ của đơn vị phát hành không bị ảnh hưởng bởi khả năng quyền chọn được thực hiện.</w:t>
            </w:r>
          </w:p>
          <w:p w:rsidR="009D0C70" w:rsidRPr="004624BC" w:rsidRDefault="009D0C70" w:rsidP="00A47EFD">
            <w:pPr>
              <w:shd w:val="clear" w:color="auto" w:fill="FFFFFF"/>
              <w:spacing w:line="259" w:lineRule="auto"/>
              <w:ind w:left="770" w:hanging="658"/>
              <w:jc w:val="both"/>
              <w:rPr>
                <w:rFonts w:ascii="Arial" w:eastAsia="Arial" w:hAnsi="Arial" w:cs="Arial"/>
                <w:sz w:val="20"/>
                <w:szCs w:val="20"/>
              </w:rPr>
            </w:pPr>
          </w:p>
          <w:p w:rsidR="00B22032" w:rsidRPr="004624BC" w:rsidRDefault="00642E6A" w:rsidP="00A47EFD">
            <w:pPr>
              <w:shd w:val="clear" w:color="auto" w:fill="FFFFFF"/>
              <w:spacing w:line="259" w:lineRule="auto"/>
              <w:ind w:left="714" w:hanging="616"/>
              <w:jc w:val="both"/>
              <w:rPr>
                <w:rFonts w:ascii="Arial" w:eastAsia="Arial" w:hAnsi="Arial" w:cs="Arial"/>
                <w:sz w:val="20"/>
                <w:szCs w:val="20"/>
              </w:rPr>
            </w:pPr>
            <w:r w:rsidRPr="004624BC">
              <w:rPr>
                <w:rFonts w:ascii="Arial" w:eastAsia="Arial" w:hAnsi="Arial" w:cs="Arial"/>
                <w:sz w:val="20"/>
                <w:szCs w:val="20"/>
              </w:rPr>
              <w:t>AG18</w:t>
            </w:r>
            <w:r w:rsidR="00A47EFD" w:rsidRPr="004624BC">
              <w:rPr>
                <w:rFonts w:ascii="Arial" w:eastAsia="Arial" w:hAnsi="Arial" w:cs="Arial"/>
                <w:sz w:val="20"/>
                <w:szCs w:val="20"/>
              </w:rPr>
              <w:t>.</w:t>
            </w:r>
            <w:r w:rsidRPr="004624BC">
              <w:rPr>
                <w:rFonts w:ascii="Arial" w:eastAsia="Arial" w:hAnsi="Arial" w:cs="Arial"/>
                <w:sz w:val="20"/>
                <w:szCs w:val="20"/>
              </w:rPr>
              <w:t xml:space="preserve"> Một ví dụ khác về công cụ tài chính phái sinh là một hợp đồng kỳ hạn được thanh toán trong thời gian sáu tháng trong đó một bên (bên mua) cam kết trả 1.000.000 CU bằng tiền để đổi lấy trái phiếu chính phủ lãi suất cố định có mệnh giá 1.000.000 CU, và bên còn lại (bên bán) cam kết chuyển giao trái phiếu chính phủ lãi suất cố định mệnh giá 1.000.000 CU để đổi lấy 1.000.000 CU</w:t>
            </w:r>
            <w:r w:rsidR="00F21026" w:rsidRPr="004624BC">
              <w:rPr>
                <w:rFonts w:ascii="Arial" w:eastAsia="Arial" w:hAnsi="Arial" w:cs="Arial"/>
                <w:sz w:val="20"/>
                <w:szCs w:val="20"/>
              </w:rPr>
              <w:t xml:space="preserve"> bằng tiền</w:t>
            </w:r>
            <w:r w:rsidRPr="004624BC">
              <w:rPr>
                <w:rFonts w:ascii="Arial" w:eastAsia="Arial" w:hAnsi="Arial" w:cs="Arial"/>
                <w:sz w:val="20"/>
                <w:szCs w:val="20"/>
              </w:rPr>
              <w:t xml:space="preserve">. Trong vòng 6 tháng, cả hai bên đều có quyền và nghĩa vụ theo hợp đồng trao đổi công cụ tài chính. Nếu giá thị trường của trái phiếu chính phủ tăng lên trên 1.000.000 CU, các điều kiện sẽ có lợi hơn đối với bên mua và bất lợi đối với bên bán; nếu giá thị trường giảm xuống dưới 1.000.000 CU, tác động sẽ ngược lại. Người mua có quyền theo hợp đồng (một tài sản tài chính) </w:t>
            </w:r>
            <w:r w:rsidR="00BB1E12" w:rsidRPr="004624BC">
              <w:rPr>
                <w:rFonts w:ascii="Arial" w:eastAsia="Arial" w:hAnsi="Arial" w:cs="Arial"/>
                <w:sz w:val="20"/>
                <w:szCs w:val="20"/>
              </w:rPr>
              <w:t>tương tự</w:t>
            </w:r>
            <w:r w:rsidRPr="004624BC">
              <w:rPr>
                <w:rFonts w:ascii="Arial" w:eastAsia="Arial" w:hAnsi="Arial" w:cs="Arial"/>
                <w:sz w:val="20"/>
                <w:szCs w:val="20"/>
              </w:rPr>
              <w:t xml:space="preserve"> như quyền có được khi nắm giữ quyền chọn mua và một nghĩa vụ theo hợp đồng (nợ phải trả tài chính) </w:t>
            </w:r>
            <w:r w:rsidR="00BB1E12" w:rsidRPr="004624BC">
              <w:rPr>
                <w:rFonts w:ascii="Arial" w:eastAsia="Arial" w:hAnsi="Arial" w:cs="Arial"/>
                <w:sz w:val="20"/>
                <w:szCs w:val="20"/>
              </w:rPr>
              <w:t>tương tự</w:t>
            </w:r>
            <w:r w:rsidRPr="004624BC">
              <w:rPr>
                <w:rFonts w:ascii="Arial" w:eastAsia="Arial" w:hAnsi="Arial" w:cs="Arial"/>
                <w:sz w:val="20"/>
                <w:szCs w:val="20"/>
              </w:rPr>
              <w:t xml:space="preserve"> như nghĩa vụ khi phát hành quyền chọn bán; người bán có quyền theo hợp đồng (một tài sản tài chính) </w:t>
            </w:r>
            <w:r w:rsidR="00BB1E12" w:rsidRPr="004624BC">
              <w:rPr>
                <w:rFonts w:ascii="Arial" w:eastAsia="Arial" w:hAnsi="Arial" w:cs="Arial"/>
                <w:sz w:val="20"/>
                <w:szCs w:val="20"/>
              </w:rPr>
              <w:t>tương tự</w:t>
            </w:r>
            <w:r w:rsidRPr="004624BC">
              <w:rPr>
                <w:rFonts w:ascii="Arial" w:eastAsia="Arial" w:hAnsi="Arial" w:cs="Arial"/>
                <w:sz w:val="20"/>
                <w:szCs w:val="20"/>
              </w:rPr>
              <w:t xml:space="preserve"> như quyền có được khi nắm giữ một quyền chọn bán và nghĩa vụ theo hợp đồng (nợ phải trả tài chính) </w:t>
            </w:r>
            <w:r w:rsidR="00BB1E12" w:rsidRPr="004624BC">
              <w:rPr>
                <w:rFonts w:ascii="Arial" w:eastAsia="Arial" w:hAnsi="Arial" w:cs="Arial"/>
                <w:sz w:val="20"/>
                <w:szCs w:val="20"/>
              </w:rPr>
              <w:t xml:space="preserve">tương tự </w:t>
            </w:r>
            <w:r w:rsidRPr="004624BC">
              <w:rPr>
                <w:rFonts w:ascii="Arial" w:eastAsia="Arial" w:hAnsi="Arial" w:cs="Arial"/>
                <w:sz w:val="20"/>
                <w:szCs w:val="20"/>
              </w:rPr>
              <w:t>như nghĩa vụ khi phát hành quyền chọn mua. Giống như quyền chọn, các quyền và nghĩa vụ theo hợp đồng cấu thành nên các tài sản tài chính và nợ phải trả tài chính riêng rẽ và tách biệt với các công cụ tài chính cơ sở (trái phiếu và tiền được trao đổi). Cả hai bên tham gia hợp đồng kỳ hạn có nghĩa vụ thực hiện vào thời gian xác định, trong khi việc thực hiện hợp đồng quyền chọn chỉ xảy ra khi và chỉ khi người nắm giữ quyền lựa chọn thực hiện quyền.</w:t>
            </w:r>
          </w:p>
          <w:p w:rsidR="00250C0F" w:rsidRPr="004624BC" w:rsidRDefault="00250C0F" w:rsidP="00A47EFD">
            <w:pPr>
              <w:shd w:val="clear" w:color="auto" w:fill="FFFFFF"/>
              <w:spacing w:line="259" w:lineRule="auto"/>
              <w:ind w:left="714" w:hanging="616"/>
              <w:jc w:val="both"/>
              <w:rPr>
                <w:rFonts w:ascii="Arial" w:eastAsia="Arial" w:hAnsi="Arial" w:cs="Arial"/>
                <w:sz w:val="20"/>
                <w:szCs w:val="20"/>
              </w:rPr>
            </w:pP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E701D9">
            <w:pPr>
              <w:shd w:val="clear" w:color="auto" w:fill="FFFFFF"/>
              <w:spacing w:line="259" w:lineRule="auto"/>
              <w:ind w:left="700" w:hanging="616"/>
              <w:jc w:val="both"/>
              <w:rPr>
                <w:rFonts w:ascii="Arial" w:eastAsia="Arial" w:hAnsi="Arial" w:cs="Arial"/>
                <w:sz w:val="20"/>
                <w:szCs w:val="20"/>
              </w:rPr>
            </w:pPr>
            <w:r w:rsidRPr="004624BC">
              <w:rPr>
                <w:rFonts w:ascii="Arial" w:eastAsia="Arial" w:hAnsi="Arial" w:cs="Arial"/>
                <w:sz w:val="20"/>
                <w:szCs w:val="20"/>
              </w:rPr>
              <w:t>AG19</w:t>
            </w:r>
            <w:r w:rsidR="00A47EFD" w:rsidRPr="004624BC">
              <w:rPr>
                <w:rFonts w:ascii="Arial" w:eastAsia="Arial" w:hAnsi="Arial" w:cs="Arial"/>
                <w:sz w:val="20"/>
                <w:szCs w:val="20"/>
              </w:rPr>
              <w:t>.</w:t>
            </w:r>
            <w:r w:rsidRPr="004624BC">
              <w:rPr>
                <w:rFonts w:ascii="Arial" w:eastAsia="Arial" w:hAnsi="Arial" w:cs="Arial"/>
                <w:sz w:val="20"/>
                <w:szCs w:val="20"/>
              </w:rPr>
              <w:t xml:space="preserve"> Nhiều loại công cụ phái sinh khác thể hiện quyền và nghĩa vụ thực hiện trao đổi trong tương lai, bao gồm hợp đồng hoán đổi lãi suất và hợp đồng hoán đổi tiền tệ, trần lãi suất, phạm vi lãi suất và sàn lãi suất, cam kết cho vay, phát hành các chứng chỉ và thư tín dụng. Hợp đồng hoán đổi lãi suất có thể coi là một loại của hợp đồng kỳ hạn, theo đó hai bên đồng ý thực hiện một chuỗi các trao đổi bằng tiền trong tương lai, một dòng tiền được tính theo lãi suất thả nổi và một dòng tiền được tính theo lãi suất cố định. Các hợp đồng tương lai là một dạng của hợp đồng kỳ hạn, khác nhau cơ bản là các hợp đồng tương lai được quy chuẩn hóa và diễn ra ở sàn giao dịch.</w:t>
            </w:r>
          </w:p>
          <w:p w:rsidR="00E701D9" w:rsidRPr="004624BC" w:rsidRDefault="00E701D9" w:rsidP="00512872">
            <w:pPr>
              <w:shd w:val="clear" w:color="auto" w:fill="FFFFFF"/>
              <w:spacing w:line="259" w:lineRule="auto"/>
              <w:rPr>
                <w:rFonts w:ascii="Arial" w:eastAsia="Arial" w:hAnsi="Arial" w:cs="Arial"/>
                <w:sz w:val="20"/>
                <w:szCs w:val="20"/>
              </w:rPr>
            </w:pPr>
          </w:p>
          <w:p w:rsidR="00512872" w:rsidRPr="004624BC" w:rsidRDefault="00512872" w:rsidP="00512872">
            <w:pPr>
              <w:shd w:val="clear" w:color="auto" w:fill="FFFFFF"/>
              <w:spacing w:line="259" w:lineRule="auto"/>
              <w:rPr>
                <w:rFonts w:ascii="Arial" w:eastAsia="Arial" w:hAnsi="Arial" w:cs="Arial"/>
                <w:b/>
              </w:rPr>
            </w:pPr>
          </w:p>
          <w:p w:rsidR="00B22032" w:rsidRPr="004624BC" w:rsidRDefault="00642E6A" w:rsidP="00500192">
            <w:pPr>
              <w:shd w:val="clear" w:color="auto" w:fill="FFFFFF"/>
              <w:spacing w:line="259" w:lineRule="auto"/>
              <w:ind w:left="630"/>
              <w:rPr>
                <w:rFonts w:ascii="Arial" w:eastAsia="Arial" w:hAnsi="Arial" w:cs="Arial"/>
                <w:b/>
              </w:rPr>
            </w:pPr>
            <w:r w:rsidRPr="004624BC">
              <w:rPr>
                <w:rFonts w:ascii="Arial" w:eastAsia="Arial" w:hAnsi="Arial" w:cs="Arial"/>
                <w:b/>
              </w:rPr>
              <w:t>Các hợp đồng mua và bán các khoản mục phi tài chính (đoạn 8-10)</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A47EFD" w:rsidP="00A47EFD">
            <w:pPr>
              <w:shd w:val="clear" w:color="auto" w:fill="FFFFFF"/>
              <w:spacing w:line="259" w:lineRule="auto"/>
              <w:ind w:left="812" w:hanging="644"/>
              <w:jc w:val="both"/>
              <w:rPr>
                <w:rFonts w:ascii="Arial" w:eastAsia="Arial" w:hAnsi="Arial" w:cs="Arial"/>
                <w:sz w:val="20"/>
                <w:szCs w:val="20"/>
              </w:rPr>
            </w:pPr>
            <w:r w:rsidRPr="004624BC">
              <w:rPr>
                <w:rFonts w:ascii="Arial" w:eastAsia="Arial" w:hAnsi="Arial" w:cs="Arial"/>
                <w:sz w:val="20"/>
                <w:szCs w:val="20"/>
              </w:rPr>
              <w:t xml:space="preserve">AG20. </w:t>
            </w:r>
            <w:r w:rsidR="00642E6A" w:rsidRPr="004624BC">
              <w:rPr>
                <w:rFonts w:ascii="Arial" w:eastAsia="Arial" w:hAnsi="Arial" w:cs="Arial"/>
                <w:sz w:val="20"/>
                <w:szCs w:val="20"/>
              </w:rPr>
              <w:t xml:space="preserve">Các hợp đồng mua bán các khoản mục phi tài chính không đáp ứng định nghĩa về công cụ tài chính vì quyền theo hợp đồng của một bên được nhận tài sản hoặc dịch vụ phi tài chính và nghĩa vụ tương ứng của một bên khác không thiết lập nên một quyền hoặc nghĩa vụ hiện tại cho </w:t>
            </w:r>
            <w:r w:rsidR="006827F9" w:rsidRPr="004624BC">
              <w:rPr>
                <w:rFonts w:ascii="Arial" w:eastAsia="Arial" w:hAnsi="Arial" w:cs="Arial"/>
                <w:sz w:val="20"/>
                <w:szCs w:val="20"/>
              </w:rPr>
              <w:t xml:space="preserve">một trong hai bên để </w:t>
            </w:r>
            <w:r w:rsidR="00642E6A" w:rsidRPr="004624BC">
              <w:rPr>
                <w:rFonts w:ascii="Arial" w:eastAsia="Arial" w:hAnsi="Arial" w:cs="Arial"/>
                <w:sz w:val="20"/>
                <w:szCs w:val="20"/>
              </w:rPr>
              <w:t xml:space="preserve">giao, nhận hoặc trao đổi một tài sản tài chính. Ví dụ, hợp đồng </w:t>
            </w:r>
            <w:r w:rsidR="006758B2" w:rsidRPr="004624BC">
              <w:rPr>
                <w:rFonts w:ascii="Arial" w:eastAsia="Arial" w:hAnsi="Arial" w:cs="Arial"/>
                <w:sz w:val="20"/>
                <w:szCs w:val="20"/>
              </w:rPr>
              <w:t>chỉ cho phép</w:t>
            </w:r>
            <w:r w:rsidR="00642E6A" w:rsidRPr="004624BC">
              <w:rPr>
                <w:rFonts w:ascii="Arial" w:eastAsia="Arial" w:hAnsi="Arial" w:cs="Arial"/>
                <w:sz w:val="20"/>
                <w:szCs w:val="20"/>
              </w:rPr>
              <w:t xml:space="preserve"> thanh toán </w:t>
            </w:r>
            <w:r w:rsidR="00C27DA7" w:rsidRPr="004624BC">
              <w:rPr>
                <w:rFonts w:ascii="Arial" w:eastAsia="Arial" w:hAnsi="Arial" w:cs="Arial"/>
                <w:sz w:val="20"/>
                <w:szCs w:val="20"/>
              </w:rPr>
              <w:t>bằng cách</w:t>
            </w:r>
            <w:r w:rsidR="00642E6A" w:rsidRPr="004624BC">
              <w:rPr>
                <w:rFonts w:ascii="Arial" w:eastAsia="Arial" w:hAnsi="Arial" w:cs="Arial"/>
                <w:sz w:val="20"/>
                <w:szCs w:val="20"/>
              </w:rPr>
              <w:t xml:space="preserve"> nhận hoặc</w:t>
            </w:r>
            <w:r w:rsidR="006758B2" w:rsidRPr="004624BC">
              <w:rPr>
                <w:rFonts w:ascii="Arial" w:eastAsia="Arial" w:hAnsi="Arial" w:cs="Arial"/>
                <w:sz w:val="20"/>
                <w:szCs w:val="20"/>
              </w:rPr>
              <w:t xml:space="preserve"> chuyển</w:t>
            </w:r>
            <w:r w:rsidR="00642E6A" w:rsidRPr="004624BC">
              <w:rPr>
                <w:rFonts w:ascii="Arial" w:eastAsia="Arial" w:hAnsi="Arial" w:cs="Arial"/>
                <w:sz w:val="20"/>
                <w:szCs w:val="20"/>
              </w:rPr>
              <w:t xml:space="preserve"> giao</w:t>
            </w:r>
            <w:r w:rsidR="00C27DA7" w:rsidRPr="004624BC">
              <w:rPr>
                <w:rFonts w:ascii="Arial" w:eastAsia="Arial" w:hAnsi="Arial" w:cs="Arial"/>
                <w:sz w:val="20"/>
                <w:szCs w:val="20"/>
              </w:rPr>
              <w:t xml:space="preserve"> một</w:t>
            </w:r>
            <w:r w:rsidR="00642E6A" w:rsidRPr="004624BC">
              <w:rPr>
                <w:rFonts w:ascii="Arial" w:eastAsia="Arial" w:hAnsi="Arial" w:cs="Arial"/>
                <w:sz w:val="20"/>
                <w:szCs w:val="20"/>
              </w:rPr>
              <w:t xml:space="preserve"> khoản mục phi tài chính (ví dụ quyền chọn, hợp đồng tương lai hoặc kỳ hạn với hàng hóa là bạc) không phải là các công cụ tài chính. Rất nhiều hợp đồng hàng hóa thuộc loại này. Một số được quy chuẩn hóa theo mẫu và giao dịch trên các thị trường có tổ chức giống như một số công cụ tài chính phái sinh. Ví dụ, một hợp đồng hàng hóa tương lai có thể được mua bán dễ dàng bằng tiền vì hợp đồng này được niêm yết tại một sàn giao dịch và có thể mua đi bán lại nhiều lần. Tuy nhiên, các bên mua bán trong hợp đồng này, trên thực tế, là giao dịch hàng hóa cơ sở. Khả năng mua hoặc bán một hợp đồng hàng hóa lấy tiền, sự mua bán dễ dàng và khả năng đàm phán khi thanh toán của nghĩa vụ để nhận hoặc giao hàng không làm thay đổi bản chất của hợp đồng theo hướng biến nó thành một công cụ tài chính. Tuy nhiên, một số hợp đồng mua bán các khoản mục phi tài chính có thể được thanh toán trên cơ sở thanh toán thuần hoặc bằng cách trao đổi các công cụ tài chính, hoặc các khoản mục phi tài chính có thể chuyển đổi dễ dàng thành tiền; và các hợp đồng này chịu sự điều chỉnh của Chuẩn mực này như là công cụ tài chính (đoạn 8)</w:t>
            </w:r>
            <w:r w:rsidR="004F1833" w:rsidRPr="004624BC">
              <w:rPr>
                <w:rFonts w:ascii="Arial" w:eastAsia="Arial" w:hAnsi="Arial" w:cs="Arial"/>
                <w:sz w:val="20"/>
                <w:szCs w:val="20"/>
              </w:rPr>
              <w:t>.</w:t>
            </w:r>
          </w:p>
          <w:p w:rsidR="00B22032" w:rsidRPr="004624BC" w:rsidRDefault="00B22032" w:rsidP="00A47EFD">
            <w:pPr>
              <w:shd w:val="clear" w:color="auto" w:fill="FFFFFF"/>
              <w:spacing w:line="259" w:lineRule="auto"/>
              <w:ind w:left="812" w:hanging="644"/>
              <w:rPr>
                <w:rFonts w:ascii="Arial" w:eastAsia="Arial" w:hAnsi="Arial" w:cs="Arial"/>
                <w:sz w:val="20"/>
                <w:szCs w:val="20"/>
              </w:rPr>
            </w:pPr>
          </w:p>
          <w:p w:rsidR="00B22032" w:rsidRPr="004624BC" w:rsidRDefault="00642E6A" w:rsidP="00A47EFD">
            <w:pPr>
              <w:shd w:val="clear" w:color="auto" w:fill="FFFFFF"/>
              <w:spacing w:line="259" w:lineRule="auto"/>
              <w:ind w:left="812" w:hanging="644"/>
              <w:jc w:val="both"/>
              <w:rPr>
                <w:rFonts w:ascii="Arial" w:eastAsia="Arial" w:hAnsi="Arial" w:cs="Arial"/>
                <w:sz w:val="20"/>
                <w:szCs w:val="20"/>
              </w:rPr>
            </w:pPr>
            <w:r w:rsidRPr="004624BC">
              <w:rPr>
                <w:rFonts w:ascii="Arial" w:eastAsia="Arial" w:hAnsi="Arial" w:cs="Arial"/>
                <w:sz w:val="20"/>
                <w:szCs w:val="20"/>
              </w:rPr>
              <w:t>AG21</w:t>
            </w:r>
            <w:r w:rsidR="00A47EFD" w:rsidRPr="004624BC">
              <w:rPr>
                <w:rFonts w:ascii="Arial" w:eastAsia="Arial" w:hAnsi="Arial" w:cs="Arial"/>
                <w:sz w:val="20"/>
                <w:szCs w:val="20"/>
              </w:rPr>
              <w:t>.</w:t>
            </w:r>
            <w:r w:rsidRPr="004624BC">
              <w:rPr>
                <w:rFonts w:ascii="Arial" w:eastAsia="Arial" w:hAnsi="Arial" w:cs="Arial"/>
                <w:sz w:val="20"/>
                <w:szCs w:val="20"/>
              </w:rPr>
              <w:t xml:space="preserve"> </w:t>
            </w:r>
            <w:r w:rsidR="009C13ED" w:rsidRPr="004624BC">
              <w:rPr>
                <w:rFonts w:ascii="Arial" w:eastAsia="Arial" w:hAnsi="Arial" w:cs="Arial"/>
                <w:sz w:val="20"/>
                <w:szCs w:val="20"/>
              </w:rPr>
              <w:t>Ngoại trừ</w:t>
            </w:r>
            <w:r w:rsidRPr="004624BC">
              <w:rPr>
                <w:rFonts w:ascii="Arial" w:eastAsia="Arial" w:hAnsi="Arial" w:cs="Arial"/>
                <w:sz w:val="20"/>
                <w:szCs w:val="20"/>
              </w:rPr>
              <w:t xml:space="preserve"> </w:t>
            </w:r>
            <w:r w:rsidR="009C13ED" w:rsidRPr="004624BC">
              <w:rPr>
                <w:rFonts w:ascii="Arial" w:eastAsia="Arial" w:hAnsi="Arial" w:cs="Arial"/>
                <w:sz w:val="20"/>
                <w:szCs w:val="20"/>
              </w:rPr>
              <w:t>quy định</w:t>
            </w:r>
            <w:r w:rsidRPr="004624BC">
              <w:rPr>
                <w:rFonts w:ascii="Arial" w:eastAsia="Arial" w:hAnsi="Arial" w:cs="Arial"/>
                <w:sz w:val="20"/>
                <w:szCs w:val="20"/>
              </w:rPr>
              <w:t xml:space="preserve"> của IFRS 15</w:t>
            </w:r>
            <w:r w:rsidRPr="004624BC">
              <w:rPr>
                <w:rFonts w:ascii="Arial" w:eastAsia="Arial" w:hAnsi="Arial" w:cs="Arial"/>
                <w:i/>
                <w:sz w:val="20"/>
                <w:szCs w:val="20"/>
              </w:rPr>
              <w:t xml:space="preserve"> Doanh thu từ các Hợp đồng với khách hàng</w:t>
            </w:r>
            <w:r w:rsidRPr="004624BC">
              <w:rPr>
                <w:rFonts w:ascii="Arial" w:eastAsia="Arial" w:hAnsi="Arial" w:cs="Arial"/>
                <w:sz w:val="20"/>
                <w:szCs w:val="20"/>
              </w:rPr>
              <w:t xml:space="preserve">, một hợp đồng liên quan việc giao nhận tài sản </w:t>
            </w:r>
            <w:r w:rsidR="009C13ED" w:rsidRPr="004624BC">
              <w:rPr>
                <w:rFonts w:ascii="Arial" w:eastAsia="Arial" w:hAnsi="Arial" w:cs="Arial"/>
                <w:sz w:val="20"/>
                <w:szCs w:val="20"/>
              </w:rPr>
              <w:t>vật chất</w:t>
            </w:r>
            <w:r w:rsidRPr="004624BC">
              <w:rPr>
                <w:rFonts w:ascii="Arial" w:eastAsia="Arial" w:hAnsi="Arial" w:cs="Arial"/>
                <w:sz w:val="20"/>
                <w:szCs w:val="20"/>
              </w:rPr>
              <w:t xml:space="preserve"> không làm phát sinh một tài sản tài chính đối với một bên và một khoản nợ tài chính đối với bên kia trừ khi việc thanh toán được hoãn lại sau ngày tài sản </w:t>
            </w:r>
            <w:r w:rsidR="009C13ED" w:rsidRPr="004624BC">
              <w:rPr>
                <w:rFonts w:ascii="Arial" w:eastAsia="Arial" w:hAnsi="Arial" w:cs="Arial"/>
                <w:sz w:val="20"/>
                <w:szCs w:val="20"/>
              </w:rPr>
              <w:t>vật chất</w:t>
            </w:r>
            <w:r w:rsidRPr="004624BC">
              <w:rPr>
                <w:rFonts w:ascii="Arial" w:eastAsia="Arial" w:hAnsi="Arial" w:cs="Arial"/>
                <w:sz w:val="20"/>
                <w:szCs w:val="20"/>
              </w:rPr>
              <w:t xml:space="preserve"> được chuyển giao. Đây là trường hợp mua hoặc bán hàng sử dụng tín dụng thương mại.</w:t>
            </w: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A47EFD" w:rsidP="00A47EFD">
            <w:pPr>
              <w:shd w:val="clear" w:color="auto" w:fill="FFFFFF"/>
              <w:spacing w:line="259" w:lineRule="auto"/>
              <w:ind w:left="798" w:hanging="672"/>
              <w:jc w:val="both"/>
              <w:rPr>
                <w:rFonts w:ascii="Arial" w:eastAsia="Arial" w:hAnsi="Arial" w:cs="Arial"/>
                <w:sz w:val="20"/>
                <w:szCs w:val="20"/>
              </w:rPr>
            </w:pPr>
            <w:r w:rsidRPr="004624BC">
              <w:rPr>
                <w:rFonts w:ascii="Arial" w:eastAsia="Arial" w:hAnsi="Arial" w:cs="Arial"/>
                <w:sz w:val="20"/>
                <w:szCs w:val="20"/>
              </w:rPr>
              <w:t xml:space="preserve">AG22.  </w:t>
            </w:r>
            <w:r w:rsidR="00642E6A" w:rsidRPr="004624BC">
              <w:rPr>
                <w:rFonts w:ascii="Arial" w:eastAsia="Arial" w:hAnsi="Arial" w:cs="Arial"/>
                <w:sz w:val="20"/>
                <w:szCs w:val="20"/>
              </w:rPr>
              <w:t>Một số hợp đồng có liên quan đến hàng hóa nhưng việc thanh toán không thông qua việc nhận hoặc giao thực tế hàng hóa. Việc thanh toán</w:t>
            </w:r>
            <w:r w:rsidR="009E15E7" w:rsidRPr="004624BC">
              <w:rPr>
                <w:rFonts w:ascii="Arial" w:eastAsia="Arial" w:hAnsi="Arial" w:cs="Arial"/>
                <w:sz w:val="20"/>
                <w:szCs w:val="20"/>
              </w:rPr>
              <w:t xml:space="preserve"> được chỉ định bằng</w:t>
            </w:r>
            <w:r w:rsidR="00642E6A" w:rsidRPr="004624BC">
              <w:rPr>
                <w:rFonts w:ascii="Arial" w:eastAsia="Arial" w:hAnsi="Arial" w:cs="Arial"/>
                <w:sz w:val="20"/>
                <w:szCs w:val="20"/>
              </w:rPr>
              <w:t xml:space="preserve"> tiền được xác định theo một công thức được quy định trong hợp đồng thay vì quy định số tiền thanh toán cố định. Ví dụ, giá gốc của một trái phiếu có thể được tính bằng cách áp dụng giá dầu thị trường tại thời điểm trái phiếu đáo hạn nhân với số lượng dầu cố định. Giá gốc được xác định dựa trên giá hàng hóa, nhưng chỉ được thanh toán bằng tiền mặt. Một hợp đồng như thế cấu thành nên một công cụ tài chính.</w:t>
            </w: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B22032" w:rsidP="00500192">
            <w:pPr>
              <w:shd w:val="clear" w:color="auto" w:fill="FFFFFF"/>
              <w:spacing w:line="259" w:lineRule="auto"/>
              <w:ind w:left="612"/>
              <w:rPr>
                <w:rFonts w:ascii="Arial" w:eastAsia="Arial" w:hAnsi="Arial" w:cs="Arial"/>
                <w:sz w:val="20"/>
                <w:szCs w:val="20"/>
              </w:rPr>
            </w:pPr>
          </w:p>
          <w:p w:rsidR="00B22032" w:rsidRPr="004624BC" w:rsidRDefault="00642E6A" w:rsidP="00A47EFD">
            <w:pPr>
              <w:shd w:val="clear" w:color="auto" w:fill="FFFFFF"/>
              <w:spacing w:line="259" w:lineRule="auto"/>
              <w:ind w:left="796" w:hanging="642"/>
              <w:jc w:val="both"/>
              <w:rPr>
                <w:rFonts w:ascii="Arial" w:eastAsia="Arial" w:hAnsi="Arial" w:cs="Arial"/>
                <w:sz w:val="20"/>
                <w:szCs w:val="20"/>
              </w:rPr>
            </w:pPr>
            <w:r w:rsidRPr="004624BC">
              <w:rPr>
                <w:rFonts w:ascii="Arial" w:eastAsia="Arial" w:hAnsi="Arial" w:cs="Arial"/>
                <w:sz w:val="20"/>
                <w:szCs w:val="20"/>
              </w:rPr>
              <w:t>AG23</w:t>
            </w:r>
            <w:r w:rsidR="00A47EFD" w:rsidRPr="004624BC">
              <w:rPr>
                <w:rFonts w:ascii="Arial" w:eastAsia="Arial" w:hAnsi="Arial" w:cs="Arial"/>
                <w:sz w:val="20"/>
                <w:szCs w:val="20"/>
              </w:rPr>
              <w:t>.</w:t>
            </w:r>
            <w:r w:rsidRPr="004624BC">
              <w:rPr>
                <w:rFonts w:ascii="Arial" w:eastAsia="Arial" w:hAnsi="Arial" w:cs="Arial"/>
                <w:sz w:val="20"/>
                <w:szCs w:val="20"/>
              </w:rPr>
              <w:t xml:space="preserve"> Định nghĩa của một công cụ tài chính bao gồm một hợp đồng làm phát sinh tài sản phi tài chính hoặc nợ phải trả phi tài chính bên cạnh một tài sản tài chính hoặc nợ phải trả tài chính. Những công cụ tài chính như vậy thường cho một bên quyền chọn trao đổi một tài sản tài chính lấy một tài sản phi tài chính. Ví dụ, một trái phiếu định giá theo giá dầu có thể cho người nắm giữ quyền nhận quyền nhận một dòng lãi định kỳ cố định và một số tiền cố định khi đáo hạn, với quyền chọn được đổi số tiền gốc sang một số lượng xác định dầu. Mong muốn thực hiện quyền chọn này sẽ thay đổi theo thời gian, phụ thuộc vào sự biến đổi của giá dầu tương ứng với tỷ lệ trao đổi tiền và dầu (giá trao đổi) của trái phiếu. Ý định của người nắm giữ trái phiếu về việc thực hiện quyền chọn không ảnh hưởng đến bản chất của tài sản. Tài sản tài chính của người nắm giữ và nợ phải trả tài chính của người phát hành làm trái phiếu trở thành một công cụ tài chính, bất kể các loại tài sản và công nợ khác cũng được hình thành.</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A47EFD">
            <w:pPr>
              <w:shd w:val="clear" w:color="auto" w:fill="FFFFFF"/>
              <w:spacing w:line="259" w:lineRule="auto"/>
              <w:ind w:firstLine="168"/>
              <w:rPr>
                <w:rFonts w:ascii="Arial" w:eastAsia="Arial" w:hAnsi="Arial" w:cs="Arial"/>
                <w:sz w:val="20"/>
                <w:szCs w:val="20"/>
              </w:rPr>
            </w:pPr>
            <w:r w:rsidRPr="004624BC">
              <w:rPr>
                <w:rFonts w:ascii="Arial" w:eastAsia="Arial" w:hAnsi="Arial" w:cs="Arial"/>
                <w:sz w:val="20"/>
                <w:szCs w:val="20"/>
              </w:rPr>
              <w:t>AG24</w:t>
            </w:r>
            <w:r w:rsidR="00A47EFD" w:rsidRPr="004624BC">
              <w:rPr>
                <w:rFonts w:ascii="Arial" w:eastAsia="Arial" w:hAnsi="Arial" w:cs="Arial"/>
                <w:sz w:val="20"/>
                <w:szCs w:val="20"/>
              </w:rPr>
              <w:t xml:space="preserve">. </w:t>
            </w:r>
            <w:r w:rsidRPr="004624BC">
              <w:rPr>
                <w:rFonts w:ascii="Arial" w:eastAsia="Arial" w:hAnsi="Arial" w:cs="Arial"/>
                <w:sz w:val="20"/>
                <w:szCs w:val="20"/>
              </w:rPr>
              <w:t>[Đã xóa]</w:t>
            </w:r>
          </w:p>
          <w:p w:rsidR="00B22032" w:rsidRPr="004624BC" w:rsidRDefault="00B22032" w:rsidP="00500192">
            <w:pPr>
              <w:shd w:val="clear" w:color="auto" w:fill="FFFFFF"/>
              <w:spacing w:line="259" w:lineRule="auto"/>
              <w:rPr>
                <w:rFonts w:ascii="Arial" w:eastAsia="Arial" w:hAnsi="Arial" w:cs="Arial"/>
                <w:sz w:val="20"/>
                <w:szCs w:val="20"/>
              </w:rPr>
            </w:pPr>
          </w:p>
          <w:p w:rsidR="004F1833" w:rsidRPr="004624BC" w:rsidRDefault="004F1833" w:rsidP="00500192">
            <w:pPr>
              <w:shd w:val="clear" w:color="auto" w:fill="FFFFFF"/>
              <w:spacing w:line="259" w:lineRule="auto"/>
              <w:rPr>
                <w:rFonts w:ascii="Arial" w:eastAsia="Arial" w:hAnsi="Arial" w:cs="Arial"/>
                <w:sz w:val="20"/>
                <w:szCs w:val="20"/>
              </w:rPr>
            </w:pPr>
          </w:p>
          <w:p w:rsidR="00B22032" w:rsidRPr="004624BC" w:rsidRDefault="00642E6A" w:rsidP="00500192">
            <w:pPr>
              <w:shd w:val="clear" w:color="auto" w:fill="FFFFFF"/>
              <w:spacing w:line="259" w:lineRule="auto"/>
              <w:rPr>
                <w:rFonts w:ascii="Arial" w:eastAsia="Arial" w:hAnsi="Arial" w:cs="Arial"/>
                <w:b/>
                <w:sz w:val="24"/>
                <w:szCs w:val="24"/>
              </w:rPr>
            </w:pPr>
            <w:r w:rsidRPr="004624BC">
              <w:rPr>
                <w:rFonts w:ascii="Arial" w:eastAsia="Arial" w:hAnsi="Arial" w:cs="Arial"/>
                <w:b/>
                <w:sz w:val="24"/>
                <w:szCs w:val="24"/>
              </w:rPr>
              <w:t>Trình bày</w:t>
            </w:r>
          </w:p>
          <w:p w:rsidR="00B22032" w:rsidRPr="004624BC" w:rsidRDefault="00E41CF4" w:rsidP="00500192">
            <w:pPr>
              <w:shd w:val="clear" w:color="auto" w:fill="FFFFFF"/>
              <w:spacing w:line="259" w:lineRule="auto"/>
              <w:rPr>
                <w:rFonts w:ascii="Arial" w:eastAsia="Arial" w:hAnsi="Arial" w:cs="Arial"/>
              </w:rPr>
            </w:pPr>
            <w:r w:rsidRPr="004624BC">
              <w:rPr>
                <w:noProof/>
                <w:lang w:val="en-GB"/>
              </w:rPr>
              <w:pict>
                <v:shape id="Straight Arrow Connector 14" o:spid="_x0000_s1031" type="#_x0000_t32" style="position:absolute;margin-left:2pt;margin-top:1.35pt;width:334.25pt;height: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" strokecolor="black [3200]">
                  <v:stroke startarrowwidth="narrow" startarrowlength="short" endarrowwidth="narrow" endarrowlength="short"/>
                  <o:lock v:ext="edit" shapetype="f"/>
                </v:shape>
              </w:pict>
            </w:r>
          </w:p>
          <w:p w:rsidR="00B22032" w:rsidRPr="004624BC" w:rsidRDefault="00642E6A" w:rsidP="004F1833">
            <w:pPr>
              <w:shd w:val="clear" w:color="auto" w:fill="FFFFFF"/>
              <w:spacing w:line="259" w:lineRule="auto"/>
              <w:ind w:left="659"/>
              <w:jc w:val="both"/>
              <w:rPr>
                <w:rFonts w:ascii="Arial" w:eastAsia="Arial" w:hAnsi="Arial" w:cs="Arial"/>
                <w:b/>
                <w:sz w:val="24"/>
                <w:szCs w:val="24"/>
              </w:rPr>
            </w:pPr>
            <w:r w:rsidRPr="004624BC">
              <w:rPr>
                <w:rFonts w:ascii="Arial" w:eastAsia="Arial" w:hAnsi="Arial" w:cs="Arial"/>
                <w:b/>
                <w:sz w:val="24"/>
                <w:szCs w:val="24"/>
              </w:rPr>
              <w:t>Nợ phải trả và vốn chủ sở hữu (đoạn 15-27)</w:t>
            </w:r>
          </w:p>
          <w:p w:rsidR="00F8488A" w:rsidRPr="004624BC" w:rsidRDefault="00F8488A" w:rsidP="004F1833">
            <w:pPr>
              <w:shd w:val="clear" w:color="auto" w:fill="FFFFFF"/>
              <w:spacing w:line="259" w:lineRule="auto"/>
              <w:ind w:left="659"/>
              <w:jc w:val="both"/>
              <w:rPr>
                <w:rFonts w:ascii="Arial" w:eastAsia="Arial" w:hAnsi="Arial" w:cs="Arial"/>
                <w:b/>
              </w:rPr>
            </w:pPr>
          </w:p>
          <w:p w:rsidR="00B22032" w:rsidRPr="004624BC" w:rsidRDefault="00642E6A" w:rsidP="004F1833">
            <w:pPr>
              <w:shd w:val="clear" w:color="auto" w:fill="FFFFFF"/>
              <w:spacing w:line="259" w:lineRule="auto"/>
              <w:ind w:left="659"/>
              <w:jc w:val="both"/>
              <w:rPr>
                <w:rFonts w:ascii="Arial" w:eastAsia="Arial" w:hAnsi="Arial" w:cs="Arial"/>
                <w:b/>
              </w:rPr>
            </w:pPr>
            <w:r w:rsidRPr="004624BC">
              <w:rPr>
                <w:rFonts w:ascii="Arial" w:eastAsia="Arial" w:hAnsi="Arial" w:cs="Arial"/>
                <w:b/>
              </w:rPr>
              <w:t>Không có nghĩa vụ theo hợp đồng phải giao tiền hoặc tài sản tài chính khác (đoạn 17-20)</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1446B5">
            <w:pPr>
              <w:shd w:val="clear" w:color="auto" w:fill="FFFFFF"/>
              <w:spacing w:line="259" w:lineRule="auto"/>
              <w:ind w:left="654" w:hanging="654"/>
              <w:jc w:val="both"/>
              <w:rPr>
                <w:rFonts w:ascii="Arial" w:eastAsia="Arial" w:hAnsi="Arial" w:cs="Arial"/>
                <w:sz w:val="20"/>
                <w:szCs w:val="20"/>
              </w:rPr>
            </w:pPr>
            <w:r w:rsidRPr="004624BC">
              <w:rPr>
                <w:rFonts w:ascii="Arial" w:eastAsia="Arial" w:hAnsi="Arial" w:cs="Arial"/>
                <w:sz w:val="20"/>
                <w:szCs w:val="20"/>
              </w:rPr>
              <w:t>AG25</w:t>
            </w:r>
            <w:r w:rsidR="0002792C" w:rsidRPr="004624BC">
              <w:rPr>
                <w:rFonts w:ascii="Arial" w:eastAsia="Arial" w:hAnsi="Arial" w:cs="Arial"/>
                <w:sz w:val="20"/>
                <w:szCs w:val="20"/>
              </w:rPr>
              <w:t>.</w:t>
            </w:r>
            <w:r w:rsidRPr="004624BC">
              <w:rPr>
                <w:rFonts w:ascii="Arial" w:eastAsia="Arial" w:hAnsi="Arial" w:cs="Arial"/>
                <w:sz w:val="20"/>
                <w:szCs w:val="20"/>
              </w:rPr>
              <w:t xml:space="preserve"> Cổ phiếu ưu đãi có thể được phát hành với những quyền khác nhau. Khi xác định một cổ phiếu ưu đãi là một khoản nợ phải trả tài chính hay một công cụ vốn, đơn vị phát hành đánh giá các quyền cụ thể đính kèm cùng cổ phiếu để xác định xem nó </w:t>
            </w:r>
            <w:r w:rsidR="003C6F81" w:rsidRPr="004624BC">
              <w:rPr>
                <w:rFonts w:ascii="Arial" w:eastAsia="Arial" w:hAnsi="Arial" w:cs="Arial"/>
                <w:sz w:val="20"/>
                <w:szCs w:val="20"/>
              </w:rPr>
              <w:t>có</w:t>
            </w:r>
            <w:r w:rsidRPr="004624BC">
              <w:rPr>
                <w:rFonts w:ascii="Arial" w:eastAsia="Arial" w:hAnsi="Arial" w:cs="Arial"/>
                <w:sz w:val="20"/>
                <w:szCs w:val="20"/>
              </w:rPr>
              <w:t xml:space="preserve"> những đặc điểm cơ bản của một khoản nợ phải trả tài chính</w:t>
            </w:r>
            <w:r w:rsidR="003C6F81" w:rsidRPr="004624BC">
              <w:rPr>
                <w:rFonts w:ascii="Arial" w:eastAsia="Arial" w:hAnsi="Arial" w:cs="Arial"/>
                <w:sz w:val="20"/>
                <w:szCs w:val="20"/>
              </w:rPr>
              <w:t xml:space="preserve"> hay không</w:t>
            </w:r>
            <w:r w:rsidRPr="004624BC">
              <w:rPr>
                <w:rFonts w:ascii="Arial" w:eastAsia="Arial" w:hAnsi="Arial" w:cs="Arial"/>
                <w:sz w:val="20"/>
                <w:szCs w:val="20"/>
              </w:rPr>
              <w:t xml:space="preserve">. Ví dụ, một cổ phiếu ưu đãi được hoàn trả vào một ngày xác định hoặc theo lựa chọn của người nắm giữ </w:t>
            </w:r>
            <w:r w:rsidR="00CC6302" w:rsidRPr="004624BC">
              <w:rPr>
                <w:rFonts w:ascii="Arial" w:eastAsia="Arial" w:hAnsi="Arial" w:cs="Arial"/>
                <w:sz w:val="20"/>
                <w:szCs w:val="20"/>
              </w:rPr>
              <w:t>bao gồm</w:t>
            </w:r>
            <w:r w:rsidRPr="004624BC">
              <w:rPr>
                <w:rFonts w:ascii="Arial" w:eastAsia="Arial" w:hAnsi="Arial" w:cs="Arial"/>
                <w:sz w:val="20"/>
                <w:szCs w:val="20"/>
              </w:rPr>
              <w:t xml:space="preserve"> một khoản nợ phải trả tài chính vì đơn vị phát hành có nghĩa vụ chuyển giao tài sản tài chính cho người nắm giữ. Khả năng đơn vị phát hành không thể thực hiện nghĩa vụ hoàn trả một cổ phiếu ưu đãi như đã quy định trong hợp đồng, do tình hình tài chính khó khăn, do quy định hoặc lợi nhuận và các quỹ không đủ, không làm nghĩa vụ này mất đi. Một quyền chọn mà đơn vị phát hành có thể hoàn lại cổ phiếu lấy tiền không thỏa mãn định nghĩa về một khoản nợ phải trả tài chính vì đơn vị phát hành không có nghĩa vụ hiện tại để chuyển giao tài sản tài chính cho cổ đông. Trong trường hợp này, việc hoàn trả cổ phiếu hoàn toàn phụ thuộc vào ý chí của đơn vị phát hành. Tuy nhiên, một nghĩa vụ có thể phát sinh, khi đơn vị phát hành cổ phiếu thực hiện quyền chọn, thường bằng cách thông báo chính thức cho cổ đông ý định mua lại cổ phiếu.</w:t>
            </w:r>
          </w:p>
          <w:p w:rsidR="004F1833" w:rsidRPr="004624BC" w:rsidRDefault="004F1833" w:rsidP="0002792C">
            <w:pPr>
              <w:shd w:val="clear" w:color="auto" w:fill="FFFFFF"/>
              <w:spacing w:line="259" w:lineRule="auto"/>
              <w:ind w:hanging="383"/>
              <w:rPr>
                <w:rFonts w:ascii="Arial" w:eastAsia="Arial" w:hAnsi="Arial" w:cs="Arial"/>
                <w:sz w:val="20"/>
                <w:szCs w:val="20"/>
              </w:rPr>
            </w:pPr>
          </w:p>
          <w:p w:rsidR="00B22032" w:rsidRPr="004624BC" w:rsidRDefault="00642E6A" w:rsidP="001446B5">
            <w:pPr>
              <w:shd w:val="clear" w:color="auto" w:fill="FFFFFF"/>
              <w:spacing w:line="259" w:lineRule="auto"/>
              <w:ind w:left="654" w:hanging="654"/>
              <w:jc w:val="both"/>
              <w:rPr>
                <w:rFonts w:ascii="Arial" w:eastAsia="Arial" w:hAnsi="Arial" w:cs="Arial"/>
                <w:sz w:val="20"/>
                <w:szCs w:val="20"/>
              </w:rPr>
            </w:pPr>
            <w:r w:rsidRPr="004624BC">
              <w:rPr>
                <w:rFonts w:ascii="Arial" w:eastAsia="Arial" w:hAnsi="Arial" w:cs="Arial"/>
                <w:sz w:val="20"/>
                <w:szCs w:val="20"/>
              </w:rPr>
              <w:t>AG26</w:t>
            </w:r>
            <w:r w:rsidR="0002792C" w:rsidRPr="004624BC">
              <w:rPr>
                <w:rFonts w:ascii="Arial" w:eastAsia="Arial" w:hAnsi="Arial" w:cs="Arial"/>
                <w:sz w:val="20"/>
                <w:szCs w:val="20"/>
              </w:rPr>
              <w:t>.</w:t>
            </w:r>
            <w:r w:rsidRPr="004624BC">
              <w:rPr>
                <w:rFonts w:ascii="Arial" w:eastAsia="Arial" w:hAnsi="Arial" w:cs="Arial"/>
                <w:sz w:val="20"/>
                <w:szCs w:val="20"/>
              </w:rPr>
              <w:t xml:space="preserve"> </w:t>
            </w:r>
            <w:r w:rsidR="0002792C" w:rsidRPr="004624BC">
              <w:rPr>
                <w:rFonts w:ascii="Arial" w:eastAsia="Arial" w:hAnsi="Arial" w:cs="Arial"/>
                <w:sz w:val="20"/>
                <w:szCs w:val="20"/>
              </w:rPr>
              <w:t xml:space="preserve"> </w:t>
            </w:r>
            <w:r w:rsidRPr="004624BC">
              <w:rPr>
                <w:rFonts w:ascii="Arial" w:eastAsia="Arial" w:hAnsi="Arial" w:cs="Arial"/>
                <w:sz w:val="20"/>
                <w:szCs w:val="20"/>
              </w:rPr>
              <w:t>Khi cổ phiếu ưu đãi không thể bán lại cho đơn vị phát hành, việc phân loại sẽ dựa trên các quyền khác đính kèm. Việc phân loại dựa vào việc đánh giá các thỏa thuận theo hợp đồng, định nghĩa về nợ phải trả tài chính và công cụ vốn. Khi việc phân phối cho những người nắm giữ cổ phiếu ưu đãi, lũy kế hoặc không lũy kế, phụ thuộc vào</w:t>
            </w:r>
            <w:r w:rsidR="009E03D1" w:rsidRPr="004624BC">
              <w:rPr>
                <w:rFonts w:ascii="Arial" w:eastAsia="Arial" w:hAnsi="Arial" w:cs="Arial"/>
                <w:sz w:val="20"/>
                <w:szCs w:val="20"/>
              </w:rPr>
              <w:t xml:space="preserve"> quyết định của</w:t>
            </w:r>
            <w:r w:rsidRPr="004624BC">
              <w:rPr>
                <w:rFonts w:ascii="Arial" w:eastAsia="Arial" w:hAnsi="Arial" w:cs="Arial"/>
                <w:sz w:val="20"/>
                <w:szCs w:val="20"/>
              </w:rPr>
              <w:t xml:space="preserve"> đơn vị phát hành, cổ phiếu sẽ là công cụ vốn. Việc phân loại một cổ phiếu ưu đãi là một công cụ vốn hoặc một khoản nợ phải trả tài chính không bị ảnh hưởng bởi một số yếu tố</w:t>
            </w:r>
            <w:r w:rsidR="00E872E8" w:rsidRPr="004624BC">
              <w:rPr>
                <w:rFonts w:ascii="Arial" w:eastAsia="Arial" w:hAnsi="Arial" w:cs="Arial"/>
                <w:sz w:val="20"/>
                <w:szCs w:val="20"/>
              </w:rPr>
              <w:t>,</w:t>
            </w:r>
            <w:bookmarkStart w:id="11" w:name="_GoBack"/>
            <w:bookmarkEnd w:id="11"/>
            <w:r w:rsidRPr="004624BC">
              <w:rPr>
                <w:rFonts w:ascii="Arial" w:eastAsia="Arial" w:hAnsi="Arial" w:cs="Arial"/>
                <w:sz w:val="20"/>
                <w:szCs w:val="20"/>
              </w:rPr>
              <w:t xml:space="preserve"> ví dụ sau:</w:t>
            </w:r>
          </w:p>
          <w:p w:rsidR="00B22032" w:rsidRPr="004624BC" w:rsidRDefault="00B22032" w:rsidP="0002792C">
            <w:pPr>
              <w:shd w:val="clear" w:color="auto" w:fill="FFFFFF"/>
              <w:spacing w:line="259" w:lineRule="auto"/>
              <w:ind w:left="1366" w:hanging="425"/>
              <w:jc w:val="both"/>
              <w:rPr>
                <w:rFonts w:ascii="Arial" w:eastAsia="Arial" w:hAnsi="Arial" w:cs="Arial"/>
                <w:sz w:val="20"/>
                <w:szCs w:val="20"/>
              </w:rPr>
            </w:pPr>
          </w:p>
          <w:p w:rsidR="004F1833" w:rsidRPr="004624BC" w:rsidRDefault="004F1833" w:rsidP="0002792C">
            <w:pPr>
              <w:shd w:val="clear" w:color="auto" w:fill="FFFFFF"/>
              <w:spacing w:line="259" w:lineRule="auto"/>
              <w:ind w:left="1366" w:hanging="425"/>
              <w:jc w:val="both"/>
              <w:rPr>
                <w:rFonts w:ascii="Arial" w:eastAsia="Arial" w:hAnsi="Arial" w:cs="Arial"/>
                <w:sz w:val="20"/>
                <w:szCs w:val="20"/>
              </w:rPr>
            </w:pPr>
          </w:p>
          <w:p w:rsidR="00B22032" w:rsidRPr="004624BC" w:rsidRDefault="00642E6A" w:rsidP="001446B5">
            <w:pPr>
              <w:numPr>
                <w:ilvl w:val="0"/>
                <w:numId w:val="20"/>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lịch sử phân phối</w:t>
            </w:r>
            <w:r w:rsidR="004F1833" w:rsidRPr="004624BC">
              <w:rPr>
                <w:rFonts w:ascii="Arial" w:eastAsia="Arial" w:hAnsi="Arial" w:cs="Arial"/>
                <w:sz w:val="20"/>
                <w:szCs w:val="20"/>
              </w:rPr>
              <w:t>;</w:t>
            </w:r>
          </w:p>
          <w:p w:rsidR="0002792C" w:rsidRPr="004624BC" w:rsidRDefault="0002792C" w:rsidP="001446B5">
            <w:pPr>
              <w:shd w:val="clear" w:color="auto" w:fill="FFFFFF"/>
              <w:spacing w:line="259" w:lineRule="auto"/>
              <w:ind w:left="1079" w:hanging="425"/>
              <w:jc w:val="both"/>
              <w:rPr>
                <w:rFonts w:ascii="Arial" w:eastAsia="Arial" w:hAnsi="Arial" w:cs="Arial"/>
                <w:sz w:val="20"/>
                <w:szCs w:val="20"/>
              </w:rPr>
            </w:pPr>
          </w:p>
          <w:p w:rsidR="00B22032" w:rsidRPr="004624BC" w:rsidRDefault="00642E6A" w:rsidP="001446B5">
            <w:pPr>
              <w:numPr>
                <w:ilvl w:val="0"/>
                <w:numId w:val="20"/>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dự định phân phối trong tương lai</w:t>
            </w:r>
            <w:r w:rsidR="004F1833" w:rsidRPr="004624BC">
              <w:rPr>
                <w:rFonts w:ascii="Arial" w:eastAsia="Arial" w:hAnsi="Arial" w:cs="Arial"/>
                <w:sz w:val="20"/>
                <w:szCs w:val="20"/>
              </w:rPr>
              <w:t>;</w:t>
            </w:r>
          </w:p>
          <w:p w:rsidR="0002792C" w:rsidRPr="004624BC" w:rsidRDefault="0002792C" w:rsidP="001446B5">
            <w:pPr>
              <w:shd w:val="clear" w:color="auto" w:fill="FFFFFF"/>
              <w:spacing w:line="259" w:lineRule="auto"/>
              <w:ind w:left="1079" w:hanging="425"/>
              <w:jc w:val="both"/>
              <w:rPr>
                <w:rFonts w:ascii="Arial" w:eastAsia="Arial" w:hAnsi="Arial" w:cs="Arial"/>
                <w:sz w:val="20"/>
                <w:szCs w:val="20"/>
              </w:rPr>
            </w:pPr>
          </w:p>
          <w:p w:rsidR="00B22032" w:rsidRPr="004624BC" w:rsidRDefault="00642E6A" w:rsidP="001446B5">
            <w:pPr>
              <w:numPr>
                <w:ilvl w:val="0"/>
                <w:numId w:val="20"/>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tác động tiêu cực lên giá cổ phiếu phổ thông của đơn vị phát hành khi việc phân phối không được thực hiện (theo quy định hạn chế trả cổ tức cho cổ phiếu phổ thông nếu người nắm giữ cổ phiếu ưu đãi không được trả cổ tức)</w:t>
            </w:r>
            <w:r w:rsidR="004F1833" w:rsidRPr="004624BC">
              <w:rPr>
                <w:rFonts w:ascii="Arial" w:eastAsia="Arial" w:hAnsi="Arial" w:cs="Arial"/>
                <w:sz w:val="20"/>
                <w:szCs w:val="20"/>
              </w:rPr>
              <w:t>;</w:t>
            </w:r>
          </w:p>
          <w:p w:rsidR="0002792C" w:rsidRPr="004624BC" w:rsidRDefault="0002792C" w:rsidP="001446B5">
            <w:pPr>
              <w:shd w:val="clear" w:color="auto" w:fill="FFFFFF"/>
              <w:spacing w:line="259" w:lineRule="auto"/>
              <w:ind w:left="1079" w:hanging="425"/>
              <w:jc w:val="both"/>
              <w:rPr>
                <w:rFonts w:ascii="Arial" w:eastAsia="Arial" w:hAnsi="Arial" w:cs="Arial"/>
                <w:sz w:val="20"/>
                <w:szCs w:val="20"/>
              </w:rPr>
            </w:pPr>
          </w:p>
          <w:p w:rsidR="00B22032" w:rsidRPr="004624BC" w:rsidRDefault="00F21D24" w:rsidP="001446B5">
            <w:pPr>
              <w:numPr>
                <w:ilvl w:val="0"/>
                <w:numId w:val="20"/>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giá trị</w:t>
            </w:r>
            <w:r w:rsidR="00642E6A" w:rsidRPr="004624BC">
              <w:rPr>
                <w:rFonts w:ascii="Arial" w:eastAsia="Arial" w:hAnsi="Arial" w:cs="Arial"/>
                <w:sz w:val="20"/>
                <w:szCs w:val="20"/>
              </w:rPr>
              <w:t xml:space="preserve"> các quỹ của đơn vị phát hành</w:t>
            </w:r>
            <w:r w:rsidR="004F1833" w:rsidRPr="004624BC">
              <w:rPr>
                <w:rFonts w:ascii="Arial" w:eastAsia="Arial" w:hAnsi="Arial" w:cs="Arial"/>
                <w:sz w:val="20"/>
                <w:szCs w:val="20"/>
              </w:rPr>
              <w:t>;</w:t>
            </w:r>
          </w:p>
          <w:p w:rsidR="0002792C" w:rsidRPr="004624BC" w:rsidRDefault="0002792C" w:rsidP="001446B5">
            <w:pPr>
              <w:shd w:val="clear" w:color="auto" w:fill="FFFFFF"/>
              <w:spacing w:line="259" w:lineRule="auto"/>
              <w:ind w:left="1079" w:hanging="425"/>
              <w:jc w:val="both"/>
              <w:rPr>
                <w:rFonts w:ascii="Arial" w:eastAsia="Arial" w:hAnsi="Arial" w:cs="Arial"/>
                <w:sz w:val="20"/>
                <w:szCs w:val="20"/>
              </w:rPr>
            </w:pPr>
          </w:p>
          <w:p w:rsidR="0002792C" w:rsidRPr="004624BC" w:rsidRDefault="00642E6A" w:rsidP="001446B5">
            <w:pPr>
              <w:numPr>
                <w:ilvl w:val="0"/>
                <w:numId w:val="20"/>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kỳ vọng về lãi lỗ trong một kỳ hoạt động của đơn vị phát hành</w:t>
            </w:r>
            <w:r w:rsidR="004F1833" w:rsidRPr="004624BC">
              <w:rPr>
                <w:rFonts w:ascii="Arial" w:eastAsia="Arial" w:hAnsi="Arial" w:cs="Arial"/>
                <w:sz w:val="20"/>
                <w:szCs w:val="20"/>
              </w:rPr>
              <w:t>; hoặc</w:t>
            </w:r>
          </w:p>
          <w:p w:rsidR="0002792C" w:rsidRPr="004624BC" w:rsidRDefault="0002792C" w:rsidP="001446B5">
            <w:pPr>
              <w:pStyle w:val="ListParagraph"/>
              <w:ind w:left="1079" w:hanging="425"/>
              <w:rPr>
                <w:rFonts w:ascii="Arial" w:eastAsia="Arial" w:hAnsi="Arial" w:cs="Arial"/>
                <w:sz w:val="20"/>
                <w:szCs w:val="20"/>
              </w:rPr>
            </w:pPr>
          </w:p>
          <w:p w:rsidR="00B22032" w:rsidRPr="004624BC" w:rsidRDefault="00642E6A" w:rsidP="001446B5">
            <w:pPr>
              <w:numPr>
                <w:ilvl w:val="0"/>
                <w:numId w:val="20"/>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khả năng</w:t>
            </w:r>
            <w:r w:rsidR="00F21D24" w:rsidRPr="004624BC">
              <w:rPr>
                <w:rFonts w:ascii="Arial" w:eastAsia="Arial" w:hAnsi="Arial" w:cs="Arial"/>
                <w:sz w:val="20"/>
                <w:szCs w:val="20"/>
              </w:rPr>
              <w:t xml:space="preserve"> hoặc không có khả năng</w:t>
            </w:r>
            <w:r w:rsidRPr="004624BC">
              <w:rPr>
                <w:rFonts w:ascii="Arial" w:eastAsia="Arial" w:hAnsi="Arial" w:cs="Arial"/>
                <w:sz w:val="20"/>
                <w:szCs w:val="20"/>
              </w:rPr>
              <w:t xml:space="preserve"> đơn vị phát hành</w:t>
            </w:r>
            <w:r w:rsidR="00F21D24" w:rsidRPr="004624BC">
              <w:rPr>
                <w:rFonts w:ascii="Arial" w:eastAsia="Arial" w:hAnsi="Arial" w:cs="Arial"/>
                <w:sz w:val="20"/>
                <w:szCs w:val="20"/>
              </w:rPr>
              <w:t xml:space="preserve"> ảnh hưởng</w:t>
            </w:r>
            <w:r w:rsidRPr="004624BC">
              <w:rPr>
                <w:rFonts w:ascii="Arial" w:eastAsia="Arial" w:hAnsi="Arial" w:cs="Arial"/>
                <w:sz w:val="20"/>
                <w:szCs w:val="20"/>
              </w:rPr>
              <w:t xml:space="preserve"> đến số lãi lỗ trong kỳ</w:t>
            </w:r>
            <w:r w:rsidR="004F1833" w:rsidRPr="004624BC">
              <w:rPr>
                <w:rFonts w:ascii="Arial" w:eastAsia="Arial" w:hAnsi="Arial" w:cs="Arial"/>
                <w:sz w:val="20"/>
                <w:szCs w:val="20"/>
              </w:rPr>
              <w:t>.</w:t>
            </w:r>
          </w:p>
          <w:p w:rsidR="00B22032" w:rsidRPr="004624BC" w:rsidRDefault="00B22032" w:rsidP="00500192">
            <w:pPr>
              <w:shd w:val="clear" w:color="auto" w:fill="FFFFFF"/>
              <w:spacing w:line="259" w:lineRule="auto"/>
              <w:rPr>
                <w:rFonts w:ascii="Arial" w:eastAsia="Arial" w:hAnsi="Arial" w:cs="Arial"/>
                <w:sz w:val="20"/>
                <w:szCs w:val="20"/>
              </w:rPr>
            </w:pPr>
          </w:p>
          <w:p w:rsidR="00EF61F2" w:rsidRPr="004624BC" w:rsidRDefault="00EF61F2" w:rsidP="00500192">
            <w:pPr>
              <w:shd w:val="clear" w:color="auto" w:fill="FFFFFF"/>
              <w:spacing w:line="259" w:lineRule="auto"/>
              <w:rPr>
                <w:rFonts w:ascii="Arial" w:eastAsia="Arial" w:hAnsi="Arial" w:cs="Arial"/>
                <w:sz w:val="20"/>
                <w:szCs w:val="20"/>
              </w:rPr>
            </w:pPr>
          </w:p>
          <w:p w:rsidR="00B22032" w:rsidRPr="004624BC" w:rsidRDefault="00642E6A" w:rsidP="001446B5">
            <w:pPr>
              <w:shd w:val="clear" w:color="auto" w:fill="FFFFFF"/>
              <w:spacing w:line="259" w:lineRule="auto"/>
              <w:ind w:left="654"/>
              <w:rPr>
                <w:rFonts w:ascii="Arial" w:eastAsia="Arial" w:hAnsi="Arial" w:cs="Arial"/>
                <w:b/>
              </w:rPr>
            </w:pPr>
            <w:r w:rsidRPr="004624BC">
              <w:rPr>
                <w:rFonts w:ascii="Arial" w:eastAsia="Arial" w:hAnsi="Arial" w:cs="Arial"/>
                <w:b/>
              </w:rPr>
              <w:t>Việc t</w:t>
            </w:r>
            <w:r w:rsidR="004E18E6" w:rsidRPr="004624BC">
              <w:rPr>
                <w:rFonts w:ascii="Arial" w:eastAsia="Arial" w:hAnsi="Arial" w:cs="Arial"/>
                <w:b/>
              </w:rPr>
              <w:t>hanh</w:t>
            </w:r>
            <w:r w:rsidRPr="004624BC">
              <w:rPr>
                <w:rFonts w:ascii="Arial" w:eastAsia="Arial" w:hAnsi="Arial" w:cs="Arial"/>
                <w:b/>
              </w:rPr>
              <w:t xml:space="preserve"> toán bằng các công cụ vốn của đơn vị (đoạn 21–24)</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1446B5">
            <w:pPr>
              <w:shd w:val="clear" w:color="auto" w:fill="FFFFFF"/>
              <w:spacing w:line="259" w:lineRule="auto"/>
              <w:ind w:left="654" w:hanging="654"/>
              <w:rPr>
                <w:rFonts w:ascii="Arial" w:eastAsia="Arial" w:hAnsi="Arial" w:cs="Arial"/>
                <w:sz w:val="20"/>
                <w:szCs w:val="20"/>
              </w:rPr>
            </w:pPr>
            <w:r w:rsidRPr="004624BC">
              <w:rPr>
                <w:rFonts w:ascii="Arial" w:eastAsia="Arial" w:hAnsi="Arial" w:cs="Arial"/>
                <w:sz w:val="20"/>
                <w:szCs w:val="20"/>
              </w:rPr>
              <w:t>AG27</w:t>
            </w:r>
            <w:r w:rsidR="0002792C" w:rsidRPr="004624BC">
              <w:rPr>
                <w:rFonts w:ascii="Arial" w:eastAsia="Arial" w:hAnsi="Arial" w:cs="Arial"/>
                <w:sz w:val="20"/>
                <w:szCs w:val="20"/>
              </w:rPr>
              <w:t>.</w:t>
            </w:r>
            <w:r w:rsidRPr="004624BC">
              <w:rPr>
                <w:rFonts w:ascii="Arial" w:eastAsia="Arial" w:hAnsi="Arial" w:cs="Arial"/>
                <w:sz w:val="20"/>
                <w:szCs w:val="20"/>
              </w:rPr>
              <w:t xml:space="preserve"> </w:t>
            </w:r>
            <w:r w:rsidR="001446B5" w:rsidRPr="004624BC">
              <w:rPr>
                <w:rFonts w:ascii="Arial" w:eastAsia="Arial" w:hAnsi="Arial" w:cs="Arial"/>
                <w:sz w:val="20"/>
                <w:szCs w:val="20"/>
              </w:rPr>
              <w:t xml:space="preserve"> </w:t>
            </w:r>
            <w:r w:rsidRPr="004624BC">
              <w:rPr>
                <w:rFonts w:ascii="Arial" w:eastAsia="Arial" w:hAnsi="Arial" w:cs="Arial"/>
                <w:sz w:val="20"/>
                <w:szCs w:val="20"/>
              </w:rPr>
              <w:t>Các ví dụ sau minh họa làm thế nào để phân loại các loại hình khác nhau của hợp đồng liên quan đến công cụ vốn của chính đơn vị:</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1446B5">
            <w:pPr>
              <w:numPr>
                <w:ilvl w:val="0"/>
                <w:numId w:val="45"/>
              </w:numPr>
              <w:shd w:val="clear" w:color="auto" w:fill="FFFFFF"/>
              <w:spacing w:line="259" w:lineRule="auto"/>
              <w:ind w:left="1079" w:hanging="423"/>
              <w:jc w:val="both"/>
              <w:rPr>
                <w:rFonts w:ascii="Arial" w:eastAsia="Arial" w:hAnsi="Arial" w:cs="Arial"/>
                <w:sz w:val="20"/>
                <w:szCs w:val="20"/>
              </w:rPr>
            </w:pPr>
            <w:r w:rsidRPr="004624BC">
              <w:rPr>
                <w:rFonts w:ascii="Arial" w:eastAsia="Arial" w:hAnsi="Arial" w:cs="Arial"/>
                <w:sz w:val="20"/>
                <w:szCs w:val="20"/>
              </w:rPr>
              <w:t xml:space="preserve">Một hợp đồng được thanh toán bằng cách đơn vị nhận hoặc giao một số lượng cố định cổ phiếu của chính đơn vị </w:t>
            </w:r>
            <w:r w:rsidR="00137200" w:rsidRPr="004624BC">
              <w:rPr>
                <w:rFonts w:ascii="Arial" w:eastAsia="Arial" w:hAnsi="Arial" w:cs="Arial"/>
                <w:sz w:val="20"/>
                <w:szCs w:val="20"/>
              </w:rPr>
              <w:t>phát sinh</w:t>
            </w:r>
            <w:r w:rsidRPr="004624BC">
              <w:rPr>
                <w:rFonts w:ascii="Arial" w:eastAsia="Arial" w:hAnsi="Arial" w:cs="Arial"/>
                <w:sz w:val="20"/>
                <w:szCs w:val="20"/>
              </w:rPr>
              <w:t xml:space="preserve"> số tiền nào</w:t>
            </w:r>
            <w:r w:rsidR="00137200" w:rsidRPr="004624BC">
              <w:rPr>
                <w:rFonts w:ascii="Arial" w:eastAsia="Arial" w:hAnsi="Arial" w:cs="Arial"/>
                <w:sz w:val="20"/>
                <w:szCs w:val="20"/>
              </w:rPr>
              <w:t xml:space="preserve"> trong tương lai</w:t>
            </w:r>
            <w:r w:rsidRPr="004624BC">
              <w:rPr>
                <w:rFonts w:ascii="Arial" w:eastAsia="Arial" w:hAnsi="Arial" w:cs="Arial"/>
                <w:sz w:val="20"/>
                <w:szCs w:val="20"/>
              </w:rPr>
              <w:t>, hoặc trao đổi một số cố định cổ phiếu của chính đơn vị với một số tiền cố định hoặc tài sản tài chính khác, là một công cụ vốn (trừ những điểm đã nêu trong đoạn 22A). Theo đó, bất kỳ một số tiền nào được nhận hoặc trả cho một hợp đồng như vậy được cộng thêm hoặc trừ trực tiếp vào vốn. Một ví dụ là quyền chọn liên quan đến cổ phiếu đã được phát hành cho phép bên đối tác quyền được mua một số lượng cố định cổ phiếu với một số tiền cố định. Tuy nhiên, nếu hợp đồng yêu cầu đơn vị phải mua lại (hoàn trả) cổ phiếu của mình bằng tiền hoặc một tài sản tài chính khác vào một ngày cố định hoặc một ngày có thể xác định được hoặc khi được yêu cầu, đơn vị cũng ghi nhận là một khoản nợ phải trả tài chính theo giá trị hiện tại của khoản tiền hoàn trả (trừ các công cụ có tất cả các đặc điểm và đáp ứng được các yêu cầu nêu trong đoạn 16A và 16B hoặc đoạn 16C và 16D). Ví dụ</w:t>
            </w:r>
            <w:r w:rsidR="004F1833" w:rsidRPr="004624BC">
              <w:rPr>
                <w:rFonts w:ascii="Arial" w:eastAsia="Arial" w:hAnsi="Arial" w:cs="Arial"/>
                <w:sz w:val="20"/>
                <w:szCs w:val="20"/>
              </w:rPr>
              <w:t>,</w:t>
            </w:r>
            <w:r w:rsidRPr="004624BC">
              <w:rPr>
                <w:rFonts w:ascii="Arial" w:eastAsia="Arial" w:hAnsi="Arial" w:cs="Arial"/>
                <w:sz w:val="20"/>
                <w:szCs w:val="20"/>
              </w:rPr>
              <w:t xml:space="preserve"> đơn vị có nghĩa vụ theo hợp đồng kỳ hạn phải mua lại một số lượng cố định cổ phiếu của đơn vị với số tiền xác định.</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1446B5">
            <w:pPr>
              <w:numPr>
                <w:ilvl w:val="0"/>
                <w:numId w:val="45"/>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 xml:space="preserve">Nghĩa vụ của đơn vị phải mua lại cổ phiếu của mình làm phát sinh một khoản nợ phải trả tài chính bằng giá trị hiện tại của số tiền hoàn trả thậm chí nếu số lượng cổ phiếu đơn vị có nghĩa vụ mua lại không cố định hoặc nếu nghĩa vụ này còn phụ thuộc vào việc bên đối tác thực hiện quyền hoàn trả (trừ những điểm đã nêu trong đoạn 16A và 16B hoặc 16C và 16D). Một ví dụ về nghĩa vụ có điều kiện là một quyền chọn đã phát hành yêu cầu đơn vị mua lại cổ phiếu của chính </w:t>
            </w:r>
            <w:r w:rsidR="006E78F9" w:rsidRPr="004624BC">
              <w:rPr>
                <w:rFonts w:ascii="Arial" w:eastAsia="Arial" w:hAnsi="Arial" w:cs="Arial"/>
                <w:sz w:val="20"/>
                <w:szCs w:val="20"/>
              </w:rPr>
              <w:t>mình</w:t>
            </w:r>
            <w:r w:rsidRPr="004624BC">
              <w:rPr>
                <w:rFonts w:ascii="Arial" w:eastAsia="Arial" w:hAnsi="Arial" w:cs="Arial"/>
                <w:sz w:val="20"/>
                <w:szCs w:val="20"/>
              </w:rPr>
              <w:t xml:space="preserve"> nếu bên đối tác thực hiện quyền.</w:t>
            </w:r>
          </w:p>
          <w:p w:rsidR="00B22032" w:rsidRPr="004624BC" w:rsidRDefault="00B22032" w:rsidP="001446B5">
            <w:pPr>
              <w:shd w:val="clear" w:color="auto" w:fill="FFFFFF"/>
              <w:spacing w:line="259" w:lineRule="auto"/>
              <w:jc w:val="both"/>
              <w:rPr>
                <w:rFonts w:ascii="Arial" w:eastAsia="Arial" w:hAnsi="Arial" w:cs="Arial"/>
                <w:sz w:val="20"/>
                <w:szCs w:val="20"/>
              </w:rPr>
            </w:pPr>
          </w:p>
          <w:p w:rsidR="00B22032" w:rsidRPr="004624BC" w:rsidRDefault="00642E6A" w:rsidP="001446B5">
            <w:pPr>
              <w:numPr>
                <w:ilvl w:val="0"/>
                <w:numId w:val="45"/>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 xml:space="preserve">Một hợp đồng được thanh toán bằng tiền hoặc một tài sản tài chính khác là một tài sản tài chính hoặc nợ phải trả tài chính </w:t>
            </w:r>
            <w:r w:rsidR="00795707" w:rsidRPr="004624BC">
              <w:rPr>
                <w:rFonts w:ascii="Arial" w:eastAsia="Arial" w:hAnsi="Arial" w:cs="Arial"/>
                <w:sz w:val="20"/>
                <w:szCs w:val="20"/>
              </w:rPr>
              <w:t>ngay cả kh</w:t>
            </w:r>
            <w:r w:rsidR="00435B2B" w:rsidRPr="004624BC">
              <w:rPr>
                <w:rFonts w:ascii="Arial" w:eastAsia="Arial" w:hAnsi="Arial" w:cs="Arial"/>
                <w:sz w:val="20"/>
                <w:szCs w:val="20"/>
              </w:rPr>
              <w:t>i</w:t>
            </w:r>
            <w:r w:rsidRPr="004624BC">
              <w:rPr>
                <w:rFonts w:ascii="Arial" w:eastAsia="Arial" w:hAnsi="Arial" w:cs="Arial"/>
                <w:sz w:val="20"/>
                <w:szCs w:val="20"/>
              </w:rPr>
              <w:t xml:space="preserve"> số tiền hoặc một tài sản tài chính khác nhận được hoặc chuyển giao phụ thuộc vào sự thay đổi giá thị trường của chính cổ phiếu của đơn vị (trừ những điểm đã nêu trong các đoạn 16A và 16B hoặc 16C và 16D). Một ví dụ là quyền chọn cổ phiếu thanh toán bằng tiền.</w:t>
            </w:r>
          </w:p>
          <w:p w:rsidR="00B22032" w:rsidRPr="004624BC" w:rsidRDefault="00B22032" w:rsidP="001446B5">
            <w:pPr>
              <w:spacing w:line="259" w:lineRule="auto"/>
              <w:ind w:left="1079" w:hanging="425"/>
              <w:jc w:val="both"/>
              <w:rPr>
                <w:rFonts w:ascii="Arial" w:eastAsia="Arial" w:hAnsi="Arial" w:cs="Arial"/>
                <w:sz w:val="20"/>
                <w:szCs w:val="20"/>
              </w:rPr>
            </w:pPr>
          </w:p>
          <w:p w:rsidR="00B22032" w:rsidRPr="004624BC" w:rsidRDefault="00642E6A" w:rsidP="00500192">
            <w:pPr>
              <w:numPr>
                <w:ilvl w:val="0"/>
                <w:numId w:val="45"/>
              </w:numPr>
              <w:shd w:val="clear" w:color="auto" w:fill="FFFFFF"/>
              <w:spacing w:line="259" w:lineRule="auto"/>
              <w:ind w:left="1079" w:hanging="425"/>
              <w:jc w:val="both"/>
              <w:rPr>
                <w:rFonts w:ascii="Arial" w:eastAsia="Arial" w:hAnsi="Arial" w:cs="Arial"/>
                <w:sz w:val="20"/>
                <w:szCs w:val="20"/>
              </w:rPr>
            </w:pPr>
            <w:r w:rsidRPr="004624BC">
              <w:rPr>
                <w:rFonts w:ascii="Arial" w:eastAsia="Arial" w:hAnsi="Arial" w:cs="Arial"/>
                <w:sz w:val="20"/>
                <w:szCs w:val="20"/>
              </w:rPr>
              <w:t>Một hợp đồng được thanh toán bằng một số biến đổi cổ phiếu của đơn vị có giá trị cố định hoặc bằng một số dựa trên sự thay đổi của một biến số cơ sở (ví dụ giá hàng hóa) là một tài sản tài chính hoặc một nợ phải trả tài chính. Một ví dụ là quyền chọn mua vàng, nếu</w:t>
            </w:r>
            <w:r w:rsidR="00435B2B" w:rsidRPr="004624BC">
              <w:rPr>
                <w:rFonts w:ascii="Arial" w:eastAsia="Arial" w:hAnsi="Arial" w:cs="Arial"/>
                <w:sz w:val="20"/>
                <w:szCs w:val="20"/>
              </w:rPr>
              <w:t xml:space="preserve"> được</w:t>
            </w:r>
            <w:r w:rsidRPr="004624BC">
              <w:rPr>
                <w:rFonts w:ascii="Arial" w:eastAsia="Arial" w:hAnsi="Arial" w:cs="Arial"/>
                <w:sz w:val="20"/>
                <w:szCs w:val="20"/>
              </w:rPr>
              <w:t xml:space="preserve"> thực hiện, sẽ được t</w:t>
            </w:r>
            <w:r w:rsidR="00435B2B" w:rsidRPr="004624BC">
              <w:rPr>
                <w:rFonts w:ascii="Arial" w:eastAsia="Arial" w:hAnsi="Arial" w:cs="Arial"/>
                <w:sz w:val="20"/>
                <w:szCs w:val="20"/>
              </w:rPr>
              <w:t>hanh</w:t>
            </w:r>
            <w:r w:rsidRPr="004624BC">
              <w:rPr>
                <w:rFonts w:ascii="Arial" w:eastAsia="Arial" w:hAnsi="Arial" w:cs="Arial"/>
                <w:sz w:val="20"/>
                <w:szCs w:val="20"/>
              </w:rPr>
              <w:t xml:space="preserve"> toán bằng công cụ tài chính của</w:t>
            </w:r>
            <w:r w:rsidR="00435B2B" w:rsidRPr="004624BC">
              <w:rPr>
                <w:rFonts w:ascii="Arial" w:eastAsia="Arial" w:hAnsi="Arial" w:cs="Arial"/>
                <w:sz w:val="20"/>
                <w:szCs w:val="20"/>
              </w:rPr>
              <w:t xml:space="preserve"> chính</w:t>
            </w:r>
            <w:r w:rsidRPr="004624BC">
              <w:rPr>
                <w:rFonts w:ascii="Arial" w:eastAsia="Arial" w:hAnsi="Arial" w:cs="Arial"/>
                <w:sz w:val="20"/>
                <w:szCs w:val="20"/>
              </w:rPr>
              <w:t xml:space="preserve"> đơn vị thông qua việc chuyển giao một lượng công cụ tài chính có giá trị bằng với</w:t>
            </w:r>
            <w:r w:rsidR="00435B2B" w:rsidRPr="004624BC">
              <w:rPr>
                <w:rFonts w:ascii="Arial" w:eastAsia="Arial" w:hAnsi="Arial" w:cs="Arial"/>
                <w:sz w:val="20"/>
                <w:szCs w:val="20"/>
              </w:rPr>
              <w:t xml:space="preserve"> giá trị</w:t>
            </w:r>
            <w:r w:rsidRPr="004624BC">
              <w:rPr>
                <w:rFonts w:ascii="Arial" w:eastAsia="Arial" w:hAnsi="Arial" w:cs="Arial"/>
                <w:sz w:val="20"/>
                <w:szCs w:val="20"/>
              </w:rPr>
              <w:t xml:space="preserve"> hợp đồng quyền chọn. Một hợp đồng như vậy là một tài sản tài chính hoặc nợ phải trả tài chính </w:t>
            </w:r>
            <w:r w:rsidR="001A0972" w:rsidRPr="004624BC">
              <w:rPr>
                <w:rFonts w:ascii="Arial" w:eastAsia="Arial" w:hAnsi="Arial" w:cs="Arial"/>
                <w:sz w:val="20"/>
                <w:szCs w:val="20"/>
              </w:rPr>
              <w:t>ngay cả khi</w:t>
            </w:r>
            <w:r w:rsidRPr="004624BC">
              <w:rPr>
                <w:rFonts w:ascii="Arial" w:eastAsia="Arial" w:hAnsi="Arial" w:cs="Arial"/>
                <w:sz w:val="20"/>
                <w:szCs w:val="20"/>
              </w:rPr>
              <w:t xml:space="preserve"> biến số cơ sở là giá cổ phiếu của đơn vị chứ không phải giá vàng. Tương tự, một hợp đồng được thanh toán một số lượng cố định cổ phần của đơn vị, nhưng quyền gắn liền với những cổ phiếu này biến đổi để giá trị thanh toán bằng một số cố định hoặc một số dựa trên thay đổi của biến số cơ sở, là một tài sản tài chính hoặc nợ phải trả tài chính.</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1446B5">
            <w:pPr>
              <w:shd w:val="clear" w:color="auto" w:fill="FFFFFF"/>
              <w:spacing w:line="259" w:lineRule="auto"/>
              <w:ind w:left="654"/>
              <w:rPr>
                <w:rFonts w:ascii="Arial" w:eastAsia="Arial" w:hAnsi="Arial" w:cs="Arial"/>
                <w:b/>
              </w:rPr>
            </w:pPr>
            <w:r w:rsidRPr="004624BC">
              <w:rPr>
                <w:rFonts w:ascii="Arial" w:eastAsia="Arial" w:hAnsi="Arial" w:cs="Arial"/>
                <w:b/>
              </w:rPr>
              <w:t>Các khoản dự phòng t</w:t>
            </w:r>
            <w:r w:rsidR="00250D10" w:rsidRPr="004624BC">
              <w:rPr>
                <w:rFonts w:ascii="Arial" w:eastAsia="Arial" w:hAnsi="Arial" w:cs="Arial"/>
                <w:b/>
              </w:rPr>
              <w:t>hanh</w:t>
            </w:r>
            <w:r w:rsidRPr="004624BC">
              <w:rPr>
                <w:rFonts w:ascii="Arial" w:eastAsia="Arial" w:hAnsi="Arial" w:cs="Arial"/>
                <w:b/>
              </w:rPr>
              <w:t xml:space="preserve"> toán tiềm tàng (đoạn 25)</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1446B5">
            <w:pPr>
              <w:shd w:val="clear" w:color="auto" w:fill="FFFFFF"/>
              <w:spacing w:line="259" w:lineRule="auto"/>
              <w:ind w:left="701" w:hanging="684"/>
              <w:jc w:val="both"/>
              <w:rPr>
                <w:rFonts w:ascii="Arial" w:eastAsia="Arial" w:hAnsi="Arial" w:cs="Arial"/>
                <w:sz w:val="20"/>
                <w:szCs w:val="20"/>
              </w:rPr>
            </w:pPr>
            <w:r w:rsidRPr="004624BC">
              <w:rPr>
                <w:rFonts w:ascii="Arial" w:eastAsia="Arial" w:hAnsi="Arial" w:cs="Arial"/>
                <w:sz w:val="20"/>
                <w:szCs w:val="20"/>
              </w:rPr>
              <w:t>AG28</w:t>
            </w:r>
            <w:r w:rsidR="001446B5" w:rsidRPr="004624BC">
              <w:rPr>
                <w:rFonts w:ascii="Arial" w:eastAsia="Arial" w:hAnsi="Arial" w:cs="Arial"/>
                <w:sz w:val="20"/>
                <w:szCs w:val="20"/>
              </w:rPr>
              <w:t xml:space="preserve">.  </w:t>
            </w:r>
            <w:r w:rsidRPr="004624BC">
              <w:rPr>
                <w:rFonts w:ascii="Arial" w:eastAsia="Arial" w:hAnsi="Arial" w:cs="Arial"/>
                <w:sz w:val="20"/>
                <w:szCs w:val="20"/>
              </w:rPr>
              <w:t>Đoạn 25 yêu cầu nếu một phần của dự phòng t</w:t>
            </w:r>
            <w:r w:rsidR="00FA4599" w:rsidRPr="004624BC">
              <w:rPr>
                <w:rFonts w:ascii="Arial" w:eastAsia="Arial" w:hAnsi="Arial" w:cs="Arial"/>
                <w:sz w:val="20"/>
                <w:szCs w:val="20"/>
              </w:rPr>
              <w:t>hanh</w:t>
            </w:r>
            <w:r w:rsidRPr="004624BC">
              <w:rPr>
                <w:rFonts w:ascii="Arial" w:eastAsia="Arial" w:hAnsi="Arial" w:cs="Arial"/>
                <w:sz w:val="20"/>
                <w:szCs w:val="20"/>
              </w:rPr>
              <w:t xml:space="preserve"> toán tiềm </w:t>
            </w:r>
            <w:r w:rsidR="00F42CF9" w:rsidRPr="004624BC">
              <w:rPr>
                <w:rFonts w:ascii="Arial" w:eastAsia="Arial" w:hAnsi="Arial" w:cs="Arial"/>
                <w:sz w:val="20"/>
                <w:szCs w:val="20"/>
              </w:rPr>
              <w:t>tàng mà</w:t>
            </w:r>
            <w:r w:rsidRPr="004624BC">
              <w:rPr>
                <w:rFonts w:ascii="Arial" w:eastAsia="Arial" w:hAnsi="Arial" w:cs="Arial"/>
                <w:sz w:val="20"/>
                <w:szCs w:val="20"/>
              </w:rPr>
              <w:t xml:space="preserve"> có thể yêu cầu </w:t>
            </w:r>
            <w:r w:rsidR="00FA4599" w:rsidRPr="004624BC">
              <w:rPr>
                <w:rFonts w:ascii="Arial" w:eastAsia="Arial" w:hAnsi="Arial" w:cs="Arial"/>
                <w:sz w:val="20"/>
                <w:szCs w:val="20"/>
              </w:rPr>
              <w:t>thanh toán</w:t>
            </w:r>
            <w:r w:rsidRPr="004624BC">
              <w:rPr>
                <w:rFonts w:ascii="Arial" w:eastAsia="Arial" w:hAnsi="Arial" w:cs="Arial"/>
                <w:sz w:val="20"/>
                <w:szCs w:val="20"/>
              </w:rPr>
              <w:t xml:space="preserve"> bằng tiền hoặc một tài sản tài chính khác (hoặc bằng một cách khác làm phát sinh một </w:t>
            </w:r>
            <w:r w:rsidR="00250D10" w:rsidRPr="004624BC">
              <w:rPr>
                <w:rFonts w:ascii="Arial" w:eastAsia="Arial" w:hAnsi="Arial" w:cs="Arial"/>
                <w:sz w:val="20"/>
                <w:szCs w:val="20"/>
              </w:rPr>
              <w:t>công cụ là nợ phải trả</w:t>
            </w:r>
            <w:r w:rsidRPr="004624BC">
              <w:rPr>
                <w:rFonts w:ascii="Arial" w:eastAsia="Arial" w:hAnsi="Arial" w:cs="Arial"/>
                <w:sz w:val="20"/>
                <w:szCs w:val="20"/>
              </w:rPr>
              <w:t xml:space="preserve"> tài chính) </w:t>
            </w:r>
            <w:r w:rsidR="00F42CF9" w:rsidRPr="004624BC">
              <w:rPr>
                <w:rFonts w:ascii="Arial" w:eastAsia="Arial" w:hAnsi="Arial" w:cs="Arial"/>
                <w:sz w:val="20"/>
                <w:szCs w:val="20"/>
              </w:rPr>
              <w:t>không được ước tính một cách chính xác</w:t>
            </w:r>
            <w:r w:rsidRPr="004624BC">
              <w:rPr>
                <w:rFonts w:ascii="Arial" w:eastAsia="Arial" w:hAnsi="Arial" w:cs="Arial"/>
                <w:sz w:val="20"/>
                <w:szCs w:val="20"/>
              </w:rPr>
              <w:t xml:space="preserve"> thì dự phòng t</w:t>
            </w:r>
            <w:r w:rsidR="00F42CF9" w:rsidRPr="004624BC">
              <w:rPr>
                <w:rFonts w:ascii="Arial" w:eastAsia="Arial" w:hAnsi="Arial" w:cs="Arial"/>
                <w:sz w:val="20"/>
                <w:szCs w:val="20"/>
              </w:rPr>
              <w:t>hanh</w:t>
            </w:r>
            <w:r w:rsidRPr="004624BC">
              <w:rPr>
                <w:rFonts w:ascii="Arial" w:eastAsia="Arial" w:hAnsi="Arial" w:cs="Arial"/>
                <w:sz w:val="20"/>
                <w:szCs w:val="20"/>
              </w:rPr>
              <w:t xml:space="preserve"> toán không ảnh hưởng đến việc phân loại công cụ tài chính. Vì vậy, một hợp đồng yêu cầu t</w:t>
            </w:r>
            <w:r w:rsidR="00A96273" w:rsidRPr="004624BC">
              <w:rPr>
                <w:rFonts w:ascii="Arial" w:eastAsia="Arial" w:hAnsi="Arial" w:cs="Arial"/>
                <w:sz w:val="20"/>
                <w:szCs w:val="20"/>
              </w:rPr>
              <w:t>hanh</w:t>
            </w:r>
            <w:r w:rsidRPr="004624BC">
              <w:rPr>
                <w:rFonts w:ascii="Arial" w:eastAsia="Arial" w:hAnsi="Arial" w:cs="Arial"/>
                <w:sz w:val="20"/>
                <w:szCs w:val="20"/>
              </w:rPr>
              <w:t xml:space="preserve"> toán bằng tiền hoặc </w:t>
            </w:r>
            <w:r w:rsidR="00A96273" w:rsidRPr="004624BC">
              <w:rPr>
                <w:rFonts w:ascii="Arial" w:eastAsia="Arial" w:hAnsi="Arial" w:cs="Arial"/>
                <w:sz w:val="20"/>
                <w:szCs w:val="20"/>
              </w:rPr>
              <w:t xml:space="preserve">bằng </w:t>
            </w:r>
            <w:r w:rsidRPr="004624BC">
              <w:rPr>
                <w:rFonts w:ascii="Arial" w:eastAsia="Arial" w:hAnsi="Arial" w:cs="Arial"/>
                <w:sz w:val="20"/>
                <w:szCs w:val="20"/>
              </w:rPr>
              <w:t>một số lượng biến đổi cổ phiếu của đơn vị chỉ xảy ra trong một sự kiện rất hiếm gặp, bất thường và khó có khả năng xảy ra là một công cụ vốn. Tương tự như vậy, t</w:t>
            </w:r>
            <w:r w:rsidR="00A96273" w:rsidRPr="004624BC">
              <w:rPr>
                <w:rFonts w:ascii="Arial" w:eastAsia="Arial" w:hAnsi="Arial" w:cs="Arial"/>
                <w:sz w:val="20"/>
                <w:szCs w:val="20"/>
              </w:rPr>
              <w:t>hanh</w:t>
            </w:r>
            <w:r w:rsidRPr="004624BC">
              <w:rPr>
                <w:rFonts w:ascii="Arial" w:eastAsia="Arial" w:hAnsi="Arial" w:cs="Arial"/>
                <w:sz w:val="20"/>
                <w:szCs w:val="20"/>
              </w:rPr>
              <w:t xml:space="preserve"> toán một số cố định cổ phiếu của đơn vị có thể bị loại trừ theo hợp đồng trong các trường hợp nằm ngoài khả năng kiểm soát của đơn vị, nhưng nếu những trường hợp này không có khả năng xảy ra, việc phân loại là công cụ vốn là thích hợp.</w:t>
            </w:r>
          </w:p>
          <w:p w:rsidR="00B22032" w:rsidRPr="004624BC" w:rsidRDefault="00B22032" w:rsidP="00500192">
            <w:pPr>
              <w:shd w:val="clear" w:color="auto" w:fill="FFFFFF"/>
              <w:spacing w:line="259" w:lineRule="auto"/>
              <w:rPr>
                <w:rFonts w:ascii="Arial" w:eastAsia="Arial" w:hAnsi="Arial" w:cs="Arial"/>
                <w:b/>
              </w:rPr>
            </w:pPr>
          </w:p>
          <w:p w:rsidR="00B22032" w:rsidRPr="004624BC" w:rsidRDefault="00642E6A" w:rsidP="00500192">
            <w:pPr>
              <w:shd w:val="clear" w:color="auto" w:fill="FFFFFF"/>
              <w:spacing w:line="259" w:lineRule="auto"/>
              <w:ind w:firstLine="630"/>
              <w:rPr>
                <w:rFonts w:ascii="Arial" w:eastAsia="Arial" w:hAnsi="Arial" w:cs="Arial"/>
                <w:b/>
              </w:rPr>
            </w:pPr>
            <w:r w:rsidRPr="004624BC">
              <w:rPr>
                <w:rFonts w:ascii="Arial" w:eastAsia="Arial" w:hAnsi="Arial" w:cs="Arial"/>
                <w:b/>
              </w:rPr>
              <w:t>Xử lý báo cáo tài chính hợp nhất</w:t>
            </w:r>
          </w:p>
          <w:p w:rsidR="00B22032" w:rsidRPr="004624BC" w:rsidRDefault="00B22032" w:rsidP="00500192">
            <w:pPr>
              <w:shd w:val="clear" w:color="auto" w:fill="FFFFFF"/>
              <w:spacing w:line="259" w:lineRule="auto"/>
              <w:rPr>
                <w:rFonts w:ascii="Arial" w:eastAsia="Arial" w:hAnsi="Arial" w:cs="Arial"/>
              </w:rPr>
            </w:pPr>
          </w:p>
          <w:p w:rsidR="00B22032" w:rsidRPr="004624BC" w:rsidRDefault="00A12D1B" w:rsidP="00A12D1B">
            <w:pPr>
              <w:shd w:val="clear" w:color="auto" w:fill="FFFFFF"/>
              <w:spacing w:line="259" w:lineRule="auto"/>
              <w:ind w:left="702" w:hanging="702"/>
              <w:jc w:val="both"/>
              <w:rPr>
                <w:rFonts w:ascii="Arial" w:eastAsia="Arial" w:hAnsi="Arial" w:cs="Arial"/>
                <w:sz w:val="20"/>
                <w:szCs w:val="20"/>
              </w:rPr>
            </w:pPr>
            <w:r w:rsidRPr="004624BC">
              <w:rPr>
                <w:rFonts w:ascii="Arial" w:eastAsia="Arial" w:hAnsi="Arial" w:cs="Arial"/>
                <w:sz w:val="20"/>
                <w:szCs w:val="20"/>
              </w:rPr>
              <w:t xml:space="preserve">AG29. </w:t>
            </w:r>
            <w:r w:rsidR="00642E6A" w:rsidRPr="004624BC">
              <w:rPr>
                <w:rFonts w:ascii="Arial" w:eastAsia="Arial" w:hAnsi="Arial" w:cs="Arial"/>
                <w:sz w:val="20"/>
                <w:szCs w:val="20"/>
              </w:rPr>
              <w:t xml:space="preserve">Trong báo cáo tài chính hợp nhất, đơn vị trình bày lợi ích cổ đông thiểu số - </w:t>
            </w:r>
            <w:r w:rsidR="00475DA6" w:rsidRPr="004624BC">
              <w:rPr>
                <w:rFonts w:ascii="Arial" w:eastAsia="Arial" w:hAnsi="Arial" w:cs="Arial"/>
                <w:sz w:val="20"/>
                <w:szCs w:val="20"/>
              </w:rPr>
              <w:t>nghĩa là</w:t>
            </w:r>
            <w:r w:rsidR="00642E6A" w:rsidRPr="004624BC">
              <w:rPr>
                <w:rFonts w:ascii="Arial" w:eastAsia="Arial" w:hAnsi="Arial" w:cs="Arial"/>
                <w:sz w:val="20"/>
                <w:szCs w:val="20"/>
              </w:rPr>
              <w:t xml:space="preserve"> lợi ích của các bên khác trong vốn và thu nhập của các công ty con – theo yêu cầu của IAS 1 và IFRS 10. Khi phân loại một công cụ tài chính (hoặc một thành phần của công cụ tài chính) trong báo cáo tài chính hợp nhất, đơn vị xem xét tất cả các điều khoản và điều kiện đã được thỏa thuận giữa các thành viên trong tập đoàn và người nắm giữ công cụ trong việc xác định liệu tập đoàn có nghĩa vụ chuyển tiền hoặc tài sản tài chính hoặc t</w:t>
            </w:r>
            <w:r w:rsidR="004408F1" w:rsidRPr="004624BC">
              <w:rPr>
                <w:rFonts w:ascii="Arial" w:eastAsia="Arial" w:hAnsi="Arial" w:cs="Arial"/>
                <w:sz w:val="20"/>
                <w:szCs w:val="20"/>
              </w:rPr>
              <w:t>hanh</w:t>
            </w:r>
            <w:r w:rsidR="00642E6A" w:rsidRPr="004624BC">
              <w:rPr>
                <w:rFonts w:ascii="Arial" w:eastAsia="Arial" w:hAnsi="Arial" w:cs="Arial"/>
                <w:sz w:val="20"/>
                <w:szCs w:val="20"/>
              </w:rPr>
              <w:t xml:space="preserve"> toán theo cách </w:t>
            </w:r>
            <w:r w:rsidR="005026DA" w:rsidRPr="004624BC">
              <w:rPr>
                <w:rFonts w:ascii="Arial" w:eastAsia="Arial" w:hAnsi="Arial" w:cs="Arial"/>
                <w:sz w:val="20"/>
                <w:szCs w:val="20"/>
              </w:rPr>
              <w:t>thức dẫn đến</w:t>
            </w:r>
            <w:r w:rsidR="004408F1" w:rsidRPr="004624BC">
              <w:rPr>
                <w:rFonts w:ascii="Arial" w:eastAsia="Arial" w:hAnsi="Arial" w:cs="Arial"/>
                <w:sz w:val="20"/>
                <w:szCs w:val="20"/>
              </w:rPr>
              <w:t xml:space="preserve"> việc phân loại</w:t>
            </w:r>
            <w:r w:rsidR="00642E6A" w:rsidRPr="004624BC">
              <w:rPr>
                <w:rFonts w:ascii="Arial" w:eastAsia="Arial" w:hAnsi="Arial" w:cs="Arial"/>
                <w:sz w:val="20"/>
                <w:szCs w:val="20"/>
              </w:rPr>
              <w:t xml:space="preserve"> nợ phải trả. Khi một công ty con trong tập đoàn phát hành một công cụ tài chính và công ty mẹ hoặc một công ty thành viên khác đồng ý với các điều khoản bổ sung</w:t>
            </w:r>
            <w:r w:rsidR="0000504A" w:rsidRPr="004624BC">
              <w:rPr>
                <w:rFonts w:ascii="Arial" w:eastAsia="Arial" w:hAnsi="Arial" w:cs="Arial"/>
                <w:sz w:val="20"/>
                <w:szCs w:val="20"/>
              </w:rPr>
              <w:t xml:space="preserve"> trực tiếp</w:t>
            </w:r>
            <w:r w:rsidR="00642E6A" w:rsidRPr="004624BC">
              <w:rPr>
                <w:rFonts w:ascii="Arial" w:eastAsia="Arial" w:hAnsi="Arial" w:cs="Arial"/>
                <w:sz w:val="20"/>
                <w:szCs w:val="20"/>
              </w:rPr>
              <w:t xml:space="preserve"> với người nắm giữ công cụ (ví dụ bảo lãnh), tập đoàn có thể không có quyền quyết định đối với việc phân phối lợi nhuận hoặc hoàn trả. Mặc dù công ty con có thể phân loại công cụ một cách phù hợp trên báo cáo tài chính của mình mà không cần quan tâm đến các điều khoản bổ sung, ảnh hưởng của các thỏa thuận khác giữa các công ty trong tập đoàn và người nắm giữ công cụ cần được xem xét để đảm bảo báo cáo tài chính hợp nhất phản ánh các hợp đồng và giao dịch của toàn tập đoàn. Nếu có một nghĩa vụ hoặc dự phòng t</w:t>
            </w:r>
            <w:r w:rsidR="0000504A" w:rsidRPr="004624BC">
              <w:rPr>
                <w:rFonts w:ascii="Arial" w:eastAsia="Arial" w:hAnsi="Arial" w:cs="Arial"/>
                <w:sz w:val="20"/>
                <w:szCs w:val="20"/>
              </w:rPr>
              <w:t>hanh</w:t>
            </w:r>
            <w:r w:rsidR="00642E6A" w:rsidRPr="004624BC">
              <w:rPr>
                <w:rFonts w:ascii="Arial" w:eastAsia="Arial" w:hAnsi="Arial" w:cs="Arial"/>
                <w:sz w:val="20"/>
                <w:szCs w:val="20"/>
              </w:rPr>
              <w:t xml:space="preserve"> toán, công cụ (hoặc thành phần cấu thành của nó chịu ảnh hưởng của nghĩa vụ) được phân loại là nợ phải trả tài chính trên báo cáo tài chính hợp nhất.</w:t>
            </w:r>
          </w:p>
          <w:p w:rsidR="00B22032" w:rsidRPr="004624BC" w:rsidRDefault="00B22032" w:rsidP="00A12D1B">
            <w:pPr>
              <w:shd w:val="clear" w:color="auto" w:fill="FFFFFF"/>
              <w:spacing w:line="259" w:lineRule="auto"/>
              <w:ind w:left="702" w:hanging="615"/>
              <w:rPr>
                <w:rFonts w:ascii="Arial" w:eastAsia="Arial" w:hAnsi="Arial" w:cs="Arial"/>
                <w:sz w:val="20"/>
                <w:szCs w:val="20"/>
              </w:rPr>
            </w:pPr>
          </w:p>
          <w:p w:rsidR="004F1833" w:rsidRPr="004624BC" w:rsidRDefault="004F1833" w:rsidP="00500192">
            <w:pPr>
              <w:shd w:val="clear" w:color="auto" w:fill="FFFFFF"/>
              <w:spacing w:line="259" w:lineRule="auto"/>
              <w:ind w:left="702" w:hanging="612"/>
              <w:rPr>
                <w:rFonts w:ascii="Arial" w:eastAsia="Arial" w:hAnsi="Arial" w:cs="Arial"/>
                <w:sz w:val="20"/>
                <w:szCs w:val="20"/>
              </w:rPr>
            </w:pPr>
          </w:p>
          <w:p w:rsidR="00B22032" w:rsidRPr="004624BC" w:rsidRDefault="00642E6A" w:rsidP="00A12D1B">
            <w:pPr>
              <w:shd w:val="clear" w:color="auto" w:fill="FFFFFF"/>
              <w:spacing w:line="259" w:lineRule="auto"/>
              <w:ind w:left="702" w:hanging="757"/>
              <w:jc w:val="both"/>
              <w:rPr>
                <w:rFonts w:ascii="Arial" w:eastAsia="Arial" w:hAnsi="Arial" w:cs="Arial"/>
                <w:sz w:val="20"/>
                <w:szCs w:val="20"/>
              </w:rPr>
            </w:pPr>
            <w:r w:rsidRPr="004624BC">
              <w:rPr>
                <w:rFonts w:ascii="Arial" w:eastAsia="Arial" w:hAnsi="Arial" w:cs="Arial"/>
                <w:sz w:val="20"/>
                <w:szCs w:val="20"/>
              </w:rPr>
              <w:t>AG29A</w:t>
            </w:r>
            <w:r w:rsidR="00A12D1B" w:rsidRPr="004624BC">
              <w:rPr>
                <w:rFonts w:ascii="Arial" w:eastAsia="Arial" w:hAnsi="Arial" w:cs="Arial"/>
                <w:sz w:val="20"/>
                <w:szCs w:val="20"/>
              </w:rPr>
              <w:t>.</w:t>
            </w:r>
            <w:r w:rsidRPr="004624BC">
              <w:rPr>
                <w:rFonts w:ascii="Arial" w:eastAsia="Arial" w:hAnsi="Arial" w:cs="Arial"/>
                <w:sz w:val="20"/>
                <w:szCs w:val="20"/>
              </w:rPr>
              <w:t xml:space="preserve"> Một số loại công cụ mà theo đó đơn vị có một nghĩa vụ theo hợp đồng được phân loại là công cụ vốn theo các đoạn 16A và 16B hoặc 16C và 16D. Việc phân loại theo các đoạn này là một ngoại </w:t>
            </w:r>
            <w:r w:rsidR="00D2548E" w:rsidRPr="004624BC">
              <w:rPr>
                <w:rFonts w:ascii="Arial" w:eastAsia="Arial" w:hAnsi="Arial" w:cs="Arial"/>
                <w:sz w:val="20"/>
                <w:szCs w:val="20"/>
              </w:rPr>
              <w:t>lệ</w:t>
            </w:r>
            <w:r w:rsidRPr="004624BC">
              <w:rPr>
                <w:rFonts w:ascii="Arial" w:eastAsia="Arial" w:hAnsi="Arial" w:cs="Arial"/>
                <w:sz w:val="20"/>
                <w:szCs w:val="20"/>
              </w:rPr>
              <w:t xml:space="preserve"> đối với các nguyên tắc</w:t>
            </w:r>
            <w:r w:rsidR="00D2548E" w:rsidRPr="004624BC">
              <w:rPr>
                <w:rFonts w:ascii="Arial" w:eastAsia="Arial" w:hAnsi="Arial" w:cs="Arial"/>
                <w:sz w:val="20"/>
                <w:szCs w:val="20"/>
              </w:rPr>
              <w:t xml:space="preserve"> khác</w:t>
            </w:r>
            <w:r w:rsidRPr="004624BC">
              <w:rPr>
                <w:rFonts w:ascii="Arial" w:eastAsia="Arial" w:hAnsi="Arial" w:cs="Arial"/>
                <w:sz w:val="20"/>
                <w:szCs w:val="20"/>
              </w:rPr>
              <w:t xml:space="preserve"> được áp dụng trong chuẩn mực này về việc phân loại một công cụ. Ngoại trừ này không áp dụng đối với việc phân loại lợi ích cổ đông thiểu số trong báo cáo tài chính hợp nhất. Vì vậy, các công cụ được phân loại là các công cụ vốn theo đoạn 16A và 16B hoặc 16C và 16D trong báo cáo tài chính riêng</w:t>
            </w:r>
            <w:r w:rsidR="0056303E" w:rsidRPr="004624BC">
              <w:rPr>
                <w:rFonts w:ascii="Arial" w:eastAsia="Arial" w:hAnsi="Arial" w:cs="Arial"/>
                <w:sz w:val="20"/>
                <w:szCs w:val="20"/>
              </w:rPr>
              <w:t xml:space="preserve"> hoặc báo cáo tài chính độc lập</w:t>
            </w:r>
            <w:r w:rsidRPr="004624BC">
              <w:rPr>
                <w:rFonts w:ascii="Arial" w:eastAsia="Arial" w:hAnsi="Arial" w:cs="Arial"/>
                <w:sz w:val="20"/>
                <w:szCs w:val="20"/>
              </w:rPr>
              <w:t xml:space="preserve"> là lợi ích cổ đông thiểu số được phân loại là các khoản phải trả trong báo cáo tài chính hợp nhất của tập đoàn.</w:t>
            </w:r>
          </w:p>
          <w:p w:rsidR="00B22032" w:rsidRPr="004624BC" w:rsidRDefault="00B22032" w:rsidP="00500192">
            <w:pPr>
              <w:shd w:val="clear" w:color="auto" w:fill="FFFFFF"/>
              <w:spacing w:line="259" w:lineRule="auto"/>
              <w:rPr>
                <w:rFonts w:ascii="Arial" w:eastAsia="Arial" w:hAnsi="Arial" w:cs="Arial"/>
                <w:sz w:val="20"/>
                <w:szCs w:val="20"/>
              </w:rPr>
            </w:pPr>
          </w:p>
          <w:p w:rsidR="004F1833" w:rsidRPr="004624BC" w:rsidRDefault="004F1833" w:rsidP="00500192">
            <w:pPr>
              <w:shd w:val="clear" w:color="auto" w:fill="FFFFFF"/>
              <w:spacing w:line="259" w:lineRule="auto"/>
              <w:rPr>
                <w:rFonts w:ascii="Arial" w:eastAsia="Arial" w:hAnsi="Arial" w:cs="Arial"/>
                <w:sz w:val="20"/>
                <w:szCs w:val="20"/>
              </w:rPr>
            </w:pPr>
          </w:p>
          <w:p w:rsidR="004F1833" w:rsidRPr="004624BC" w:rsidRDefault="004F1833" w:rsidP="00500192">
            <w:pPr>
              <w:shd w:val="clear" w:color="auto" w:fill="FFFFFF"/>
              <w:spacing w:line="259" w:lineRule="auto"/>
              <w:rPr>
                <w:rFonts w:ascii="Arial" w:eastAsia="Arial" w:hAnsi="Arial" w:cs="Arial"/>
                <w:sz w:val="20"/>
                <w:szCs w:val="20"/>
              </w:rPr>
            </w:pPr>
          </w:p>
          <w:p w:rsidR="00B22032" w:rsidRPr="004624BC" w:rsidRDefault="00642E6A" w:rsidP="00A12D1B">
            <w:pPr>
              <w:shd w:val="clear" w:color="auto" w:fill="FFFFFF"/>
              <w:spacing w:line="259" w:lineRule="auto"/>
              <w:ind w:firstLine="659"/>
              <w:rPr>
                <w:rFonts w:ascii="Arial" w:eastAsia="Arial" w:hAnsi="Arial" w:cs="Arial"/>
                <w:b/>
                <w:sz w:val="24"/>
                <w:szCs w:val="24"/>
              </w:rPr>
            </w:pPr>
            <w:r w:rsidRPr="004624BC">
              <w:rPr>
                <w:rFonts w:ascii="Arial" w:eastAsia="Arial" w:hAnsi="Arial" w:cs="Arial"/>
                <w:b/>
                <w:sz w:val="24"/>
                <w:szCs w:val="24"/>
              </w:rPr>
              <w:t>Các công cụ tài chính phức hợp (đoạn 28-32)</w:t>
            </w:r>
          </w:p>
          <w:p w:rsidR="00B22032" w:rsidRPr="004624BC" w:rsidRDefault="00B22032" w:rsidP="00500192">
            <w:pPr>
              <w:shd w:val="clear" w:color="auto" w:fill="FFFFFF"/>
              <w:spacing w:line="259" w:lineRule="auto"/>
              <w:rPr>
                <w:rFonts w:ascii="Arial" w:eastAsia="Arial" w:hAnsi="Arial" w:cs="Arial"/>
                <w:sz w:val="20"/>
                <w:szCs w:val="20"/>
              </w:rPr>
            </w:pPr>
          </w:p>
          <w:p w:rsidR="00654A4B" w:rsidRPr="004624BC" w:rsidRDefault="00654A4B" w:rsidP="004F1833">
            <w:pPr>
              <w:shd w:val="clear" w:color="auto" w:fill="FFFFFF"/>
              <w:spacing w:line="259" w:lineRule="auto"/>
              <w:ind w:left="659" w:hanging="659"/>
              <w:jc w:val="both"/>
              <w:rPr>
                <w:rFonts w:ascii="Arial" w:eastAsia="Arial" w:hAnsi="Arial" w:cs="Arial"/>
                <w:sz w:val="20"/>
                <w:szCs w:val="20"/>
              </w:rPr>
            </w:pPr>
          </w:p>
          <w:p w:rsidR="00B22032" w:rsidRPr="004624BC" w:rsidRDefault="00642E6A" w:rsidP="004F1833">
            <w:pPr>
              <w:shd w:val="clear" w:color="auto" w:fill="FFFFFF"/>
              <w:spacing w:line="259" w:lineRule="auto"/>
              <w:ind w:left="659" w:hanging="659"/>
              <w:jc w:val="both"/>
              <w:rPr>
                <w:rFonts w:ascii="Arial" w:eastAsia="Arial" w:hAnsi="Arial" w:cs="Arial"/>
                <w:sz w:val="20"/>
                <w:szCs w:val="20"/>
              </w:rPr>
            </w:pPr>
            <w:r w:rsidRPr="004624BC">
              <w:rPr>
                <w:rFonts w:ascii="Arial" w:eastAsia="Arial" w:hAnsi="Arial" w:cs="Arial"/>
                <w:sz w:val="20"/>
                <w:szCs w:val="20"/>
              </w:rPr>
              <w:t>AG30</w:t>
            </w:r>
            <w:r w:rsidR="00A12D1B" w:rsidRPr="004624BC">
              <w:rPr>
                <w:rFonts w:ascii="Arial" w:eastAsia="Arial" w:hAnsi="Arial" w:cs="Arial"/>
                <w:sz w:val="20"/>
                <w:szCs w:val="20"/>
              </w:rPr>
              <w:t xml:space="preserve">.  </w:t>
            </w:r>
            <w:r w:rsidRPr="004624BC">
              <w:rPr>
                <w:rFonts w:ascii="Arial" w:eastAsia="Arial" w:hAnsi="Arial" w:cs="Arial"/>
                <w:sz w:val="20"/>
                <w:szCs w:val="20"/>
              </w:rPr>
              <w:t>Đoạn 28 chỉ áp dụng được với các đơn vị phát hành các công cụ tài chính phức hợp phi phái sinh. Đoạn 28 không đề cập đến các công cụ tài chính phức hợp từ góc độ người nắm giữ. IFRS 9 giải quyết việc phân loại và đo lường tài sản tài chính là công cụ tài chính phức hợp từ góc độ người nắm giữ.</w:t>
            </w:r>
          </w:p>
          <w:p w:rsidR="00B22032" w:rsidRPr="004624BC" w:rsidRDefault="00B22032" w:rsidP="00500192">
            <w:pPr>
              <w:shd w:val="clear" w:color="auto" w:fill="FFFFFF"/>
              <w:spacing w:line="259" w:lineRule="auto"/>
              <w:ind w:left="702"/>
              <w:rPr>
                <w:rFonts w:ascii="Arial" w:eastAsia="Arial" w:hAnsi="Arial" w:cs="Arial"/>
                <w:sz w:val="20"/>
                <w:szCs w:val="20"/>
              </w:rPr>
            </w:pPr>
          </w:p>
          <w:p w:rsidR="007638F5" w:rsidRPr="004624BC" w:rsidRDefault="007638F5" w:rsidP="00500192">
            <w:pPr>
              <w:shd w:val="clear" w:color="auto" w:fill="FFFFFF"/>
              <w:spacing w:line="259" w:lineRule="auto"/>
              <w:ind w:left="702"/>
              <w:rPr>
                <w:rFonts w:ascii="Arial" w:eastAsia="Arial" w:hAnsi="Arial" w:cs="Arial"/>
                <w:sz w:val="20"/>
                <w:szCs w:val="20"/>
              </w:rPr>
            </w:pPr>
          </w:p>
          <w:p w:rsidR="00B22032" w:rsidRPr="004624BC" w:rsidRDefault="00642E6A" w:rsidP="00A12D1B">
            <w:pPr>
              <w:shd w:val="clear" w:color="auto" w:fill="FFFFFF"/>
              <w:spacing w:line="259" w:lineRule="auto"/>
              <w:ind w:left="702" w:hanging="702"/>
              <w:jc w:val="both"/>
              <w:rPr>
                <w:rFonts w:ascii="Arial" w:eastAsia="Arial" w:hAnsi="Arial" w:cs="Arial"/>
                <w:sz w:val="20"/>
                <w:szCs w:val="20"/>
              </w:rPr>
            </w:pPr>
            <w:r w:rsidRPr="004624BC">
              <w:rPr>
                <w:rFonts w:ascii="Arial" w:eastAsia="Arial" w:hAnsi="Arial" w:cs="Arial"/>
                <w:sz w:val="20"/>
                <w:szCs w:val="20"/>
              </w:rPr>
              <w:t>AG31</w:t>
            </w:r>
            <w:r w:rsidR="00A12D1B" w:rsidRPr="004624BC">
              <w:rPr>
                <w:rFonts w:ascii="Arial" w:eastAsia="Arial" w:hAnsi="Arial" w:cs="Arial"/>
                <w:sz w:val="20"/>
                <w:szCs w:val="20"/>
              </w:rPr>
              <w:t xml:space="preserve">.  </w:t>
            </w:r>
            <w:r w:rsidRPr="004624BC">
              <w:rPr>
                <w:rFonts w:ascii="Arial" w:eastAsia="Arial" w:hAnsi="Arial" w:cs="Arial"/>
                <w:sz w:val="20"/>
                <w:szCs w:val="20"/>
              </w:rPr>
              <w:t xml:space="preserve">Một dạng phổ biến của công cụ tài chính phức hợp là một công cụ nợ có gắn với quyền chọn chuyển đổi, tức là một trái phiếu có thể chuyển đổi sang cổ phiếu </w:t>
            </w:r>
            <w:r w:rsidR="004E2C1D" w:rsidRPr="004624BC">
              <w:rPr>
                <w:rFonts w:ascii="Arial" w:eastAsia="Arial" w:hAnsi="Arial" w:cs="Arial"/>
                <w:sz w:val="20"/>
                <w:szCs w:val="20"/>
              </w:rPr>
              <w:t xml:space="preserve">phổ thông </w:t>
            </w:r>
            <w:r w:rsidRPr="004624BC">
              <w:rPr>
                <w:rFonts w:ascii="Arial" w:eastAsia="Arial" w:hAnsi="Arial" w:cs="Arial"/>
                <w:sz w:val="20"/>
                <w:szCs w:val="20"/>
              </w:rPr>
              <w:t>của đơn vị phát hành và không có công cụ phái sinh gắn liền nào khác. Đoạn 28 yêu cầu đơn vị phát hành công cụ tài chính này trình bày phần nợ phải trả và phần vốn riêng biệt trên bảng cân đối kế toán, như sau:</w:t>
            </w:r>
          </w:p>
          <w:p w:rsidR="00B22032" w:rsidRPr="004624BC" w:rsidRDefault="00B22032" w:rsidP="00500192">
            <w:pPr>
              <w:shd w:val="clear" w:color="auto" w:fill="FFFFFF"/>
              <w:spacing w:line="259" w:lineRule="auto"/>
              <w:rPr>
                <w:rFonts w:ascii="Arial" w:eastAsia="Arial" w:hAnsi="Arial" w:cs="Arial"/>
                <w:sz w:val="20"/>
                <w:szCs w:val="20"/>
              </w:rPr>
            </w:pPr>
          </w:p>
          <w:p w:rsidR="00654A4B" w:rsidRPr="004624BC" w:rsidRDefault="00654A4B" w:rsidP="00500192">
            <w:pPr>
              <w:shd w:val="clear" w:color="auto" w:fill="FFFFFF"/>
              <w:spacing w:line="259" w:lineRule="auto"/>
              <w:rPr>
                <w:rFonts w:ascii="Arial" w:eastAsia="Arial" w:hAnsi="Arial" w:cs="Arial"/>
                <w:sz w:val="20"/>
                <w:szCs w:val="20"/>
              </w:rPr>
            </w:pPr>
          </w:p>
          <w:p w:rsidR="00B22032" w:rsidRPr="004624BC" w:rsidRDefault="00642E6A" w:rsidP="00DC2EA1">
            <w:pPr>
              <w:numPr>
                <w:ilvl w:val="0"/>
                <w:numId w:val="42"/>
              </w:numPr>
              <w:shd w:val="clear" w:color="auto" w:fill="FFFFFF"/>
              <w:spacing w:line="259" w:lineRule="auto"/>
              <w:ind w:left="1062" w:hanging="403"/>
              <w:jc w:val="both"/>
              <w:rPr>
                <w:rFonts w:ascii="Arial" w:eastAsia="Arial" w:hAnsi="Arial" w:cs="Arial"/>
                <w:sz w:val="20"/>
                <w:szCs w:val="20"/>
              </w:rPr>
            </w:pPr>
            <w:r w:rsidRPr="004624BC">
              <w:rPr>
                <w:rFonts w:ascii="Arial" w:eastAsia="Arial" w:hAnsi="Arial" w:cs="Arial"/>
                <w:sz w:val="20"/>
                <w:szCs w:val="20"/>
              </w:rPr>
              <w:t xml:space="preserve">Nghĩa vụ của đơn vị phát hành thanh toán theo định kỳ lãi và gốc là một khoản nợ phải trả tài chính tồn tại </w:t>
            </w:r>
            <w:r w:rsidR="00E23CED" w:rsidRPr="004624BC">
              <w:rPr>
                <w:rFonts w:ascii="Arial" w:eastAsia="Arial" w:hAnsi="Arial" w:cs="Arial"/>
                <w:sz w:val="20"/>
                <w:szCs w:val="20"/>
              </w:rPr>
              <w:t>do</w:t>
            </w:r>
            <w:r w:rsidRPr="004624BC">
              <w:rPr>
                <w:rFonts w:ascii="Arial" w:eastAsia="Arial" w:hAnsi="Arial" w:cs="Arial"/>
                <w:sz w:val="20"/>
                <w:szCs w:val="20"/>
              </w:rPr>
              <w:t xml:space="preserve"> công cụ</w:t>
            </w:r>
            <w:r w:rsidR="001E0F09" w:rsidRPr="004624BC">
              <w:rPr>
                <w:rFonts w:ascii="Arial" w:eastAsia="Arial" w:hAnsi="Arial" w:cs="Arial"/>
                <w:sz w:val="20"/>
                <w:szCs w:val="20"/>
              </w:rPr>
              <w:t xml:space="preserve"> đó không</w:t>
            </w:r>
            <w:r w:rsidRPr="004624BC">
              <w:rPr>
                <w:rFonts w:ascii="Arial" w:eastAsia="Arial" w:hAnsi="Arial" w:cs="Arial"/>
                <w:sz w:val="20"/>
                <w:szCs w:val="20"/>
              </w:rPr>
              <w:t xml:space="preserve"> được chuyển đổi. Tại thời điểm ghi nhận ban đầu, giá trị hợp lý của</w:t>
            </w:r>
            <w:r w:rsidR="006363DF" w:rsidRPr="004624BC">
              <w:rPr>
                <w:rFonts w:ascii="Arial" w:eastAsia="Arial" w:hAnsi="Arial" w:cs="Arial"/>
                <w:sz w:val="20"/>
                <w:szCs w:val="20"/>
              </w:rPr>
              <w:t xml:space="preserve"> </w:t>
            </w:r>
            <w:r w:rsidR="00A01D05" w:rsidRPr="004624BC">
              <w:rPr>
                <w:rFonts w:ascii="Arial" w:eastAsia="Arial" w:hAnsi="Arial" w:cs="Arial"/>
                <w:sz w:val="20"/>
                <w:szCs w:val="20"/>
              </w:rPr>
              <w:t>thành</w:t>
            </w:r>
            <w:r w:rsidRPr="004624BC">
              <w:rPr>
                <w:rFonts w:ascii="Arial" w:eastAsia="Arial" w:hAnsi="Arial" w:cs="Arial"/>
                <w:sz w:val="20"/>
                <w:szCs w:val="20"/>
              </w:rPr>
              <w:t xml:space="preserve"> phần nợ là giá trị hiện tại của dòng tiền trong tương lai chiết khấu bằng lãi suất</w:t>
            </w:r>
            <w:r w:rsidR="00B42932" w:rsidRPr="004624BC">
              <w:rPr>
                <w:rFonts w:ascii="Arial" w:eastAsia="Arial" w:hAnsi="Arial" w:cs="Arial"/>
                <w:sz w:val="20"/>
                <w:szCs w:val="20"/>
              </w:rPr>
              <w:t xml:space="preserve"> được thị trường</w:t>
            </w:r>
            <w:r w:rsidR="006363DF" w:rsidRPr="004624BC">
              <w:rPr>
                <w:rFonts w:ascii="Arial" w:eastAsia="Arial" w:hAnsi="Arial" w:cs="Arial"/>
                <w:sz w:val="20"/>
                <w:szCs w:val="20"/>
              </w:rPr>
              <w:t xml:space="preserve"> áp dụng</w:t>
            </w:r>
            <w:r w:rsidRPr="004624BC">
              <w:rPr>
                <w:rFonts w:ascii="Arial" w:eastAsia="Arial" w:hAnsi="Arial" w:cs="Arial"/>
                <w:sz w:val="20"/>
                <w:szCs w:val="20"/>
              </w:rPr>
              <w:t xml:space="preserve"> tại thời điểm đó cho các công cụ có các đặc điểm về tình trạng tín dụng, dòng tiền và kỳ hạn tương đương, nhưng không có quyền chuyển đổi tương đương.</w:t>
            </w:r>
            <w:r w:rsidR="00654A4B" w:rsidRPr="004624BC">
              <w:rPr>
                <w:rFonts w:ascii="Arial" w:eastAsia="Arial" w:hAnsi="Arial" w:cs="Arial"/>
                <w:sz w:val="20"/>
                <w:szCs w:val="20"/>
              </w:rPr>
              <w:t xml:space="preserve"> </w:t>
            </w:r>
            <w:r w:rsidR="004F1833" w:rsidRPr="004624BC">
              <w:rPr>
                <w:rFonts w:ascii="Arial" w:eastAsia="Arial" w:hAnsi="Arial" w:cs="Arial"/>
                <w:sz w:val="20"/>
                <w:szCs w:val="20"/>
              </w:rPr>
              <w:tab/>
            </w:r>
          </w:p>
          <w:p w:rsidR="004F1833" w:rsidRPr="004624BC" w:rsidRDefault="004F1833" w:rsidP="004F1833">
            <w:pPr>
              <w:shd w:val="clear" w:color="auto" w:fill="FFFFFF"/>
              <w:tabs>
                <w:tab w:val="left" w:pos="819"/>
              </w:tabs>
              <w:spacing w:line="259" w:lineRule="auto"/>
              <w:ind w:hanging="403"/>
              <w:jc w:val="both"/>
              <w:rPr>
                <w:rFonts w:ascii="Arial" w:eastAsia="Arial" w:hAnsi="Arial" w:cs="Arial"/>
                <w:sz w:val="20"/>
                <w:szCs w:val="20"/>
              </w:rPr>
            </w:pPr>
          </w:p>
          <w:p w:rsidR="00B22032" w:rsidRPr="004624BC" w:rsidRDefault="00642E6A" w:rsidP="00A12D1B">
            <w:pPr>
              <w:numPr>
                <w:ilvl w:val="0"/>
                <w:numId w:val="42"/>
              </w:numPr>
              <w:shd w:val="clear" w:color="auto" w:fill="FFFFFF"/>
              <w:spacing w:line="259" w:lineRule="auto"/>
              <w:ind w:left="1062" w:hanging="403"/>
              <w:jc w:val="both"/>
              <w:rPr>
                <w:rFonts w:ascii="Arial" w:eastAsia="Arial" w:hAnsi="Arial" w:cs="Arial"/>
                <w:sz w:val="20"/>
                <w:szCs w:val="20"/>
              </w:rPr>
            </w:pPr>
            <w:r w:rsidRPr="004624BC">
              <w:rPr>
                <w:rFonts w:ascii="Arial" w:eastAsia="Arial" w:hAnsi="Arial" w:cs="Arial"/>
                <w:sz w:val="20"/>
                <w:szCs w:val="20"/>
              </w:rPr>
              <w:t>Công cụ vốn là quyền chọn gắn liền với việc chuyển đổi nợ phải trả thành vốn của đơn vị phát hành. Quyền chọn này có giá trị tại thời điểm ghi nhận ban đầu, ngay cả khi quyền chọn bị lỗ.</w:t>
            </w:r>
          </w:p>
          <w:p w:rsidR="00B22032" w:rsidRPr="004624BC" w:rsidRDefault="00B22032" w:rsidP="00500192">
            <w:pPr>
              <w:spacing w:line="259" w:lineRule="auto"/>
              <w:ind w:left="720"/>
              <w:rPr>
                <w:rFonts w:ascii="Arial" w:eastAsia="Arial" w:hAnsi="Arial" w:cs="Arial"/>
                <w:sz w:val="20"/>
                <w:szCs w:val="20"/>
              </w:rPr>
            </w:pPr>
          </w:p>
          <w:p w:rsidR="00B22032" w:rsidRPr="004624BC" w:rsidRDefault="00642E6A" w:rsidP="00A12D1B">
            <w:pPr>
              <w:shd w:val="clear" w:color="auto" w:fill="FFFFFF"/>
              <w:spacing w:line="259" w:lineRule="auto"/>
              <w:ind w:left="702" w:hanging="702"/>
              <w:jc w:val="both"/>
              <w:rPr>
                <w:rFonts w:ascii="Arial" w:eastAsia="Arial" w:hAnsi="Arial" w:cs="Arial"/>
                <w:sz w:val="20"/>
                <w:szCs w:val="20"/>
              </w:rPr>
            </w:pPr>
            <w:r w:rsidRPr="004624BC">
              <w:rPr>
                <w:rFonts w:ascii="Arial" w:eastAsia="Arial" w:hAnsi="Arial" w:cs="Arial"/>
                <w:sz w:val="20"/>
                <w:szCs w:val="20"/>
              </w:rPr>
              <w:t>AG32</w:t>
            </w:r>
            <w:r w:rsidR="00A12D1B" w:rsidRPr="004624BC">
              <w:rPr>
                <w:rFonts w:ascii="Arial" w:eastAsia="Arial" w:hAnsi="Arial" w:cs="Arial"/>
                <w:sz w:val="20"/>
                <w:szCs w:val="20"/>
              </w:rPr>
              <w:t>.</w:t>
            </w:r>
            <w:r w:rsidRPr="004624BC">
              <w:rPr>
                <w:rFonts w:ascii="Arial" w:eastAsia="Arial" w:hAnsi="Arial" w:cs="Arial"/>
                <w:sz w:val="20"/>
                <w:szCs w:val="20"/>
              </w:rPr>
              <w:t xml:space="preserve">   Khi công cụ được chuyển đổi tại thời điểm đáo hạn, đơn vị dừng ghi nhận thành phần nợ phải trả và ghi nhận như là vốn chủ sở hữu. Thành phần vốn gốc vẫn giữ nguyên là vốn chủ sở hữu (mặc dù nó có thể chuyển đổi từ một mục này sang một mục khác trong vốn chủ sở hữu). Tại thời điểm đáo hạn, không có lãi lỗ được ghi nhận từ giao dịch chuyển đổi.</w:t>
            </w:r>
          </w:p>
          <w:p w:rsidR="00B22032" w:rsidRPr="004624BC" w:rsidRDefault="00B22032" w:rsidP="00500192">
            <w:pPr>
              <w:shd w:val="clear" w:color="auto" w:fill="FFFFFF"/>
              <w:spacing w:line="259" w:lineRule="auto"/>
              <w:ind w:left="702"/>
              <w:jc w:val="both"/>
              <w:rPr>
                <w:rFonts w:ascii="Arial" w:eastAsia="Arial" w:hAnsi="Arial" w:cs="Arial"/>
                <w:sz w:val="20"/>
                <w:szCs w:val="20"/>
              </w:rPr>
            </w:pPr>
          </w:p>
          <w:p w:rsidR="00B22032" w:rsidRPr="004624BC" w:rsidRDefault="00642E6A" w:rsidP="00A12D1B">
            <w:pPr>
              <w:shd w:val="clear" w:color="auto" w:fill="FFFFFF"/>
              <w:spacing w:line="259" w:lineRule="auto"/>
              <w:ind w:left="702" w:hanging="702"/>
              <w:jc w:val="both"/>
              <w:rPr>
                <w:rFonts w:ascii="Arial" w:eastAsia="Arial" w:hAnsi="Arial" w:cs="Arial"/>
                <w:sz w:val="20"/>
                <w:szCs w:val="20"/>
              </w:rPr>
            </w:pPr>
            <w:r w:rsidRPr="004624BC">
              <w:rPr>
                <w:rFonts w:ascii="Arial" w:eastAsia="Arial" w:hAnsi="Arial" w:cs="Arial"/>
                <w:sz w:val="20"/>
                <w:szCs w:val="20"/>
              </w:rPr>
              <w:t>AG33</w:t>
            </w:r>
            <w:r w:rsidR="00A12D1B" w:rsidRPr="004624BC">
              <w:rPr>
                <w:rFonts w:ascii="Arial" w:eastAsia="Arial" w:hAnsi="Arial" w:cs="Arial"/>
                <w:sz w:val="20"/>
                <w:szCs w:val="20"/>
              </w:rPr>
              <w:t xml:space="preserve">.  </w:t>
            </w:r>
            <w:r w:rsidRPr="004624BC">
              <w:rPr>
                <w:rFonts w:ascii="Arial" w:eastAsia="Arial" w:hAnsi="Arial" w:cs="Arial"/>
                <w:sz w:val="20"/>
                <w:szCs w:val="20"/>
              </w:rPr>
              <w:t xml:space="preserve">Khi đơn vị </w:t>
            </w:r>
            <w:r w:rsidR="00A01D05" w:rsidRPr="004624BC">
              <w:rPr>
                <w:rFonts w:ascii="Arial" w:eastAsia="Arial" w:hAnsi="Arial" w:cs="Arial"/>
                <w:sz w:val="20"/>
                <w:szCs w:val="20"/>
              </w:rPr>
              <w:t>hủy bỏ</w:t>
            </w:r>
            <w:r w:rsidRPr="004624BC">
              <w:rPr>
                <w:rFonts w:ascii="Arial" w:eastAsia="Arial" w:hAnsi="Arial" w:cs="Arial"/>
                <w:sz w:val="20"/>
                <w:szCs w:val="20"/>
              </w:rPr>
              <w:t xml:space="preserve"> một công cụ có thể chuyển đổi trước hạn bằng cách hoàn trả sớm hoặc mua lại theo đó quyền được chuyển đổi gốc không thay đổi, đơn vị phân bổ số tiền đã trả và các chi phí giao dịch nếu có cho việc mua lại hoặc hoàn trả vào các thành phần nợ phải trả và </w:t>
            </w:r>
            <w:r w:rsidR="00A01D05" w:rsidRPr="004624BC">
              <w:rPr>
                <w:rFonts w:ascii="Arial" w:eastAsia="Arial" w:hAnsi="Arial" w:cs="Arial"/>
                <w:sz w:val="20"/>
                <w:szCs w:val="20"/>
              </w:rPr>
              <w:t>thành</w:t>
            </w:r>
            <w:r w:rsidRPr="004624BC">
              <w:rPr>
                <w:rFonts w:ascii="Arial" w:eastAsia="Arial" w:hAnsi="Arial" w:cs="Arial"/>
                <w:sz w:val="20"/>
                <w:szCs w:val="20"/>
              </w:rPr>
              <w:t xml:space="preserve"> phần vốn của công cụ tại ngày giao dịch. Phương pháp được sử dụng để phân bổ số tiền đã trả và chi phí giao dịch cho các</w:t>
            </w:r>
            <w:r w:rsidR="009B1E22" w:rsidRPr="004624BC">
              <w:rPr>
                <w:rFonts w:ascii="Arial" w:eastAsia="Arial" w:hAnsi="Arial" w:cs="Arial"/>
                <w:sz w:val="20"/>
                <w:szCs w:val="20"/>
              </w:rPr>
              <w:t xml:space="preserve"> thành</w:t>
            </w:r>
            <w:r w:rsidRPr="004624BC">
              <w:rPr>
                <w:rFonts w:ascii="Arial" w:eastAsia="Arial" w:hAnsi="Arial" w:cs="Arial"/>
                <w:sz w:val="20"/>
                <w:szCs w:val="20"/>
              </w:rPr>
              <w:t xml:space="preserve"> phần </w:t>
            </w:r>
            <w:r w:rsidR="003C72B1" w:rsidRPr="004624BC">
              <w:rPr>
                <w:rFonts w:ascii="Arial" w:eastAsia="Arial" w:hAnsi="Arial" w:cs="Arial"/>
                <w:sz w:val="20"/>
                <w:szCs w:val="20"/>
              </w:rPr>
              <w:t>riêng biệt</w:t>
            </w:r>
            <w:r w:rsidRPr="004624BC">
              <w:rPr>
                <w:rFonts w:ascii="Arial" w:eastAsia="Arial" w:hAnsi="Arial" w:cs="Arial"/>
                <w:sz w:val="20"/>
                <w:szCs w:val="20"/>
              </w:rPr>
              <w:t xml:space="preserve"> nhất</w:t>
            </w:r>
            <w:r w:rsidR="003C72B1" w:rsidRPr="004624BC">
              <w:rPr>
                <w:rFonts w:ascii="Arial" w:eastAsia="Arial" w:hAnsi="Arial" w:cs="Arial"/>
                <w:sz w:val="20"/>
                <w:szCs w:val="20"/>
              </w:rPr>
              <w:t xml:space="preserve"> quán</w:t>
            </w:r>
            <w:r w:rsidRPr="004624BC">
              <w:rPr>
                <w:rFonts w:ascii="Arial" w:eastAsia="Arial" w:hAnsi="Arial" w:cs="Arial"/>
                <w:sz w:val="20"/>
                <w:szCs w:val="20"/>
              </w:rPr>
              <w:t xml:space="preserve"> với phương pháp </w:t>
            </w:r>
            <w:r w:rsidR="003C72B1" w:rsidRPr="004624BC">
              <w:rPr>
                <w:rFonts w:ascii="Arial" w:eastAsia="Arial" w:hAnsi="Arial" w:cs="Arial"/>
                <w:sz w:val="20"/>
                <w:szCs w:val="20"/>
              </w:rPr>
              <w:t xml:space="preserve">được sử dụng </w:t>
            </w:r>
            <w:r w:rsidRPr="004624BC">
              <w:rPr>
                <w:rFonts w:ascii="Arial" w:eastAsia="Arial" w:hAnsi="Arial" w:cs="Arial"/>
                <w:sz w:val="20"/>
                <w:szCs w:val="20"/>
              </w:rPr>
              <w:t>để phân bổ</w:t>
            </w:r>
            <w:r w:rsidR="003C72B1" w:rsidRPr="004624BC">
              <w:rPr>
                <w:rFonts w:ascii="Arial" w:eastAsia="Arial" w:hAnsi="Arial" w:cs="Arial"/>
                <w:sz w:val="20"/>
                <w:szCs w:val="20"/>
              </w:rPr>
              <w:t xml:space="preserve"> ban đầu cho các thành phần riêng biệt của số</w:t>
            </w:r>
            <w:r w:rsidRPr="004624BC">
              <w:rPr>
                <w:rFonts w:ascii="Arial" w:eastAsia="Arial" w:hAnsi="Arial" w:cs="Arial"/>
                <w:sz w:val="20"/>
                <w:szCs w:val="20"/>
              </w:rPr>
              <w:t xml:space="preserve"> tiền thu được khi đơn vị phát hành công cụ chuyển đổi, theo đoạn 28-32.</w:t>
            </w:r>
          </w:p>
          <w:p w:rsidR="00B22032" w:rsidRPr="004624BC" w:rsidRDefault="00B22032" w:rsidP="00F360CC">
            <w:pPr>
              <w:shd w:val="clear" w:color="auto" w:fill="FFFFFF"/>
              <w:spacing w:line="259" w:lineRule="auto"/>
              <w:jc w:val="both"/>
              <w:rPr>
                <w:rFonts w:ascii="Arial" w:eastAsia="Arial" w:hAnsi="Arial" w:cs="Arial"/>
                <w:sz w:val="20"/>
                <w:szCs w:val="20"/>
              </w:rPr>
            </w:pPr>
          </w:p>
          <w:p w:rsidR="004F1833" w:rsidRPr="004624BC" w:rsidRDefault="004F1833" w:rsidP="00F360CC">
            <w:pPr>
              <w:shd w:val="clear" w:color="auto" w:fill="FFFFFF"/>
              <w:spacing w:line="259" w:lineRule="auto"/>
              <w:jc w:val="both"/>
              <w:rPr>
                <w:rFonts w:ascii="Arial" w:eastAsia="Arial" w:hAnsi="Arial" w:cs="Arial"/>
                <w:sz w:val="20"/>
                <w:szCs w:val="20"/>
              </w:rPr>
            </w:pPr>
          </w:p>
          <w:p w:rsidR="00B22032" w:rsidRPr="004624BC" w:rsidRDefault="00642E6A" w:rsidP="00F360CC">
            <w:pPr>
              <w:shd w:val="clear" w:color="auto" w:fill="FFFFFF"/>
              <w:spacing w:line="259" w:lineRule="auto"/>
              <w:ind w:left="702" w:hanging="702"/>
              <w:jc w:val="both"/>
              <w:rPr>
                <w:rFonts w:ascii="Arial" w:eastAsia="Arial" w:hAnsi="Arial" w:cs="Arial"/>
                <w:sz w:val="20"/>
                <w:szCs w:val="20"/>
              </w:rPr>
            </w:pPr>
            <w:r w:rsidRPr="004624BC">
              <w:rPr>
                <w:rFonts w:ascii="Arial" w:eastAsia="Arial" w:hAnsi="Arial" w:cs="Arial"/>
                <w:sz w:val="20"/>
                <w:szCs w:val="20"/>
              </w:rPr>
              <w:t>AG34</w:t>
            </w:r>
            <w:r w:rsidR="00F360CC" w:rsidRPr="004624BC">
              <w:rPr>
                <w:rFonts w:ascii="Arial" w:eastAsia="Arial" w:hAnsi="Arial" w:cs="Arial"/>
                <w:sz w:val="20"/>
                <w:szCs w:val="20"/>
              </w:rPr>
              <w:t xml:space="preserve">.  </w:t>
            </w:r>
            <w:r w:rsidRPr="004624BC">
              <w:rPr>
                <w:rFonts w:ascii="Arial" w:eastAsia="Arial" w:hAnsi="Arial" w:cs="Arial"/>
                <w:sz w:val="20"/>
                <w:szCs w:val="20"/>
              </w:rPr>
              <w:t>Khi việc phân bổ được thực hiện, lãi lỗ sẽ được ghi nhận theo các nguyên tắc kế toán áp dụng cho các thành phần liên quan, như sau:</w:t>
            </w:r>
          </w:p>
          <w:p w:rsidR="004F1833" w:rsidRPr="004624BC" w:rsidRDefault="004F1833" w:rsidP="00F360CC">
            <w:pPr>
              <w:shd w:val="clear" w:color="auto" w:fill="FFFFFF"/>
              <w:spacing w:line="259" w:lineRule="auto"/>
              <w:ind w:left="702" w:hanging="702"/>
              <w:jc w:val="both"/>
              <w:rPr>
                <w:rFonts w:ascii="Arial" w:eastAsia="Arial" w:hAnsi="Arial" w:cs="Arial"/>
                <w:sz w:val="20"/>
                <w:szCs w:val="20"/>
              </w:rPr>
            </w:pPr>
          </w:p>
          <w:p w:rsidR="00B22032" w:rsidRPr="004624BC" w:rsidRDefault="009B2BB6" w:rsidP="00500192">
            <w:pPr>
              <w:numPr>
                <w:ilvl w:val="0"/>
                <w:numId w:val="11"/>
              </w:numPr>
              <w:shd w:val="clear" w:color="auto" w:fill="FFFFFF"/>
              <w:spacing w:line="259" w:lineRule="auto"/>
              <w:ind w:left="1062"/>
              <w:jc w:val="both"/>
              <w:rPr>
                <w:rFonts w:ascii="Arial" w:eastAsia="Arial" w:hAnsi="Arial" w:cs="Arial"/>
                <w:sz w:val="20"/>
                <w:szCs w:val="20"/>
              </w:rPr>
            </w:pPr>
            <w:r w:rsidRPr="004624BC">
              <w:rPr>
                <w:rFonts w:ascii="Arial" w:eastAsia="Arial" w:hAnsi="Arial" w:cs="Arial"/>
                <w:sz w:val="20"/>
                <w:szCs w:val="20"/>
              </w:rPr>
              <w:t>l</w:t>
            </w:r>
            <w:r w:rsidR="00642E6A" w:rsidRPr="004624BC">
              <w:rPr>
                <w:rFonts w:ascii="Arial" w:eastAsia="Arial" w:hAnsi="Arial" w:cs="Arial"/>
                <w:sz w:val="20"/>
                <w:szCs w:val="20"/>
              </w:rPr>
              <w:t>ãi hoặc lỗ liên quan đến thành phần nợ phải trả được ghi nhận vào báo cáo kết quả kinh doanh; và</w:t>
            </w:r>
          </w:p>
          <w:p w:rsidR="00F360CC" w:rsidRPr="004624BC" w:rsidRDefault="00F360CC" w:rsidP="00F360CC">
            <w:pPr>
              <w:shd w:val="clear" w:color="auto" w:fill="FFFFFF"/>
              <w:spacing w:line="259" w:lineRule="auto"/>
              <w:ind w:left="1062"/>
              <w:jc w:val="both"/>
              <w:rPr>
                <w:rFonts w:ascii="Arial" w:eastAsia="Arial" w:hAnsi="Arial" w:cs="Arial"/>
                <w:sz w:val="20"/>
                <w:szCs w:val="20"/>
              </w:rPr>
            </w:pPr>
          </w:p>
          <w:p w:rsidR="00B22032" w:rsidRPr="004624BC" w:rsidRDefault="009B2BB6" w:rsidP="00500192">
            <w:pPr>
              <w:shd w:val="clear" w:color="auto" w:fill="FFFFFF"/>
              <w:spacing w:line="259" w:lineRule="auto"/>
              <w:ind w:left="1422" w:hanging="702"/>
              <w:jc w:val="both"/>
              <w:rPr>
                <w:rFonts w:ascii="Arial" w:eastAsia="Arial" w:hAnsi="Arial" w:cs="Arial"/>
                <w:sz w:val="20"/>
                <w:szCs w:val="20"/>
              </w:rPr>
            </w:pPr>
            <w:r w:rsidRPr="004624BC">
              <w:rPr>
                <w:rFonts w:ascii="Arial" w:eastAsia="Arial" w:hAnsi="Arial" w:cs="Arial"/>
                <w:sz w:val="20"/>
                <w:szCs w:val="20"/>
              </w:rPr>
              <w:t>(b)  s</w:t>
            </w:r>
            <w:r w:rsidR="00642E6A" w:rsidRPr="004624BC">
              <w:rPr>
                <w:rFonts w:ascii="Arial" w:eastAsia="Arial" w:hAnsi="Arial" w:cs="Arial"/>
                <w:sz w:val="20"/>
                <w:szCs w:val="20"/>
              </w:rPr>
              <w:t>ố phân bổ cho thành phần vốn được ghi nhận vào vốn</w:t>
            </w:r>
            <w:r w:rsidR="004F1833" w:rsidRPr="004624BC">
              <w:rPr>
                <w:rFonts w:ascii="Arial" w:eastAsia="Arial" w:hAnsi="Arial" w:cs="Arial"/>
                <w:sz w:val="20"/>
                <w:szCs w:val="20"/>
              </w:rPr>
              <w:t>.</w:t>
            </w:r>
          </w:p>
          <w:p w:rsidR="00B22032" w:rsidRPr="004624BC" w:rsidRDefault="00B22032" w:rsidP="004F1833">
            <w:pPr>
              <w:shd w:val="clear" w:color="auto" w:fill="FFFFFF"/>
              <w:spacing w:line="259" w:lineRule="auto"/>
              <w:jc w:val="both"/>
              <w:rPr>
                <w:rFonts w:ascii="Arial" w:eastAsia="Arial" w:hAnsi="Arial" w:cs="Arial"/>
                <w:sz w:val="20"/>
                <w:szCs w:val="20"/>
              </w:rPr>
            </w:pPr>
          </w:p>
          <w:p w:rsidR="00AE4EE7" w:rsidRPr="004624BC" w:rsidRDefault="00AE4EE7" w:rsidP="004F1833">
            <w:pPr>
              <w:shd w:val="clear" w:color="auto" w:fill="FFFFFF"/>
              <w:spacing w:line="259" w:lineRule="auto"/>
              <w:jc w:val="both"/>
              <w:rPr>
                <w:rFonts w:ascii="Arial" w:eastAsia="Arial" w:hAnsi="Arial" w:cs="Arial"/>
                <w:sz w:val="20"/>
                <w:szCs w:val="20"/>
              </w:rPr>
            </w:pPr>
          </w:p>
          <w:p w:rsidR="00B22032" w:rsidRPr="004624BC" w:rsidRDefault="00642E6A" w:rsidP="009B2BB6">
            <w:pPr>
              <w:shd w:val="clear" w:color="auto" w:fill="FFFFFF"/>
              <w:spacing w:line="259" w:lineRule="auto"/>
              <w:ind w:left="702" w:hanging="702"/>
              <w:jc w:val="both"/>
              <w:rPr>
                <w:rFonts w:ascii="Arial" w:eastAsia="Arial" w:hAnsi="Arial" w:cs="Arial"/>
                <w:sz w:val="20"/>
                <w:szCs w:val="20"/>
              </w:rPr>
            </w:pPr>
            <w:r w:rsidRPr="004624BC">
              <w:rPr>
                <w:rFonts w:ascii="Arial" w:eastAsia="Arial" w:hAnsi="Arial" w:cs="Arial"/>
                <w:sz w:val="20"/>
                <w:szCs w:val="20"/>
              </w:rPr>
              <w:t>AG35</w:t>
            </w:r>
            <w:r w:rsidR="009B2BB6" w:rsidRPr="004624BC">
              <w:rPr>
                <w:rFonts w:ascii="Arial" w:eastAsia="Arial" w:hAnsi="Arial" w:cs="Arial"/>
                <w:sz w:val="20"/>
                <w:szCs w:val="20"/>
              </w:rPr>
              <w:t>.  Đ</w:t>
            </w:r>
            <w:r w:rsidRPr="004624BC">
              <w:rPr>
                <w:rFonts w:ascii="Arial" w:eastAsia="Arial" w:hAnsi="Arial" w:cs="Arial"/>
                <w:sz w:val="20"/>
                <w:szCs w:val="20"/>
              </w:rPr>
              <w:t xml:space="preserve">ơn vị có thể sửa đổi kỳ hạn của các công cụ chuyển đổi để thực hiện việc chuyển đổi sớm hơn, ví dụ bằng cách đề xuất một tỷ lệ chuyển đổi có lợi hơn hoặc trả thêm tiền khi việc chuyển đổi được thực hiện trước một ngày xác định. Tại ngày các điều khoản được sửa đổi, chênh lệch giữa giá trị hợp lý của khoản tiền mà người nắm giữ có được khi chuyển đổi công cụ theo điều khoản sửa đổi và giá trị hợp lý của khoản tiền mà người nắm giữ nhận khi việc chuyển đổi được thực hiện theo điều khoản </w:t>
            </w:r>
            <w:r w:rsidR="00036369" w:rsidRPr="004624BC">
              <w:rPr>
                <w:rFonts w:ascii="Arial" w:eastAsia="Arial" w:hAnsi="Arial" w:cs="Arial"/>
                <w:sz w:val="20"/>
                <w:szCs w:val="20"/>
              </w:rPr>
              <w:t>ban đầu</w:t>
            </w:r>
            <w:r w:rsidRPr="004624BC">
              <w:rPr>
                <w:rFonts w:ascii="Arial" w:eastAsia="Arial" w:hAnsi="Arial" w:cs="Arial"/>
                <w:sz w:val="20"/>
                <w:szCs w:val="20"/>
              </w:rPr>
              <w:t xml:space="preserve"> được ghi nhận vào báo cáo kết quả</w:t>
            </w:r>
            <w:r w:rsidR="00156F2C" w:rsidRPr="004624BC">
              <w:rPr>
                <w:rFonts w:ascii="Arial" w:eastAsia="Arial" w:hAnsi="Arial" w:cs="Arial"/>
                <w:sz w:val="20"/>
                <w:szCs w:val="20"/>
              </w:rPr>
              <w:t xml:space="preserve"> hoạt động</w:t>
            </w:r>
            <w:r w:rsidRPr="004624BC">
              <w:rPr>
                <w:rFonts w:ascii="Arial" w:eastAsia="Arial" w:hAnsi="Arial" w:cs="Arial"/>
                <w:sz w:val="20"/>
                <w:szCs w:val="20"/>
              </w:rPr>
              <w:t xml:space="preserve"> kinh doanh.</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9B2BB6">
            <w:pPr>
              <w:shd w:val="clear" w:color="auto" w:fill="FFFFFF"/>
              <w:spacing w:line="259" w:lineRule="auto"/>
              <w:ind w:firstLine="659"/>
              <w:rPr>
                <w:rFonts w:ascii="Arial" w:eastAsia="Arial" w:hAnsi="Arial" w:cs="Arial"/>
                <w:b/>
                <w:sz w:val="24"/>
                <w:szCs w:val="24"/>
              </w:rPr>
            </w:pPr>
            <w:r w:rsidRPr="004624BC">
              <w:rPr>
                <w:rFonts w:ascii="Arial" w:eastAsia="Arial" w:hAnsi="Arial" w:cs="Arial"/>
                <w:b/>
                <w:sz w:val="24"/>
                <w:szCs w:val="24"/>
              </w:rPr>
              <w:t>Cổ phiếu quỹ (đoạn 33 và 34)</w:t>
            </w:r>
          </w:p>
          <w:p w:rsidR="00B22032" w:rsidRPr="004624BC" w:rsidRDefault="00B22032" w:rsidP="00500192">
            <w:pPr>
              <w:shd w:val="clear" w:color="auto" w:fill="FFFFFF"/>
              <w:spacing w:line="259" w:lineRule="auto"/>
              <w:rPr>
                <w:rFonts w:ascii="Arial" w:eastAsia="Arial" w:hAnsi="Arial" w:cs="Arial"/>
                <w:sz w:val="20"/>
                <w:szCs w:val="20"/>
              </w:rPr>
            </w:pPr>
          </w:p>
          <w:p w:rsidR="00B22032" w:rsidRPr="004624BC" w:rsidRDefault="00642E6A" w:rsidP="00500192">
            <w:pPr>
              <w:shd w:val="clear" w:color="auto" w:fill="FFFFFF"/>
              <w:spacing w:line="259" w:lineRule="auto"/>
              <w:ind w:left="702" w:hanging="720"/>
              <w:jc w:val="both"/>
              <w:rPr>
                <w:rFonts w:ascii="Arial" w:eastAsia="Arial" w:hAnsi="Arial" w:cs="Arial"/>
                <w:sz w:val="20"/>
                <w:szCs w:val="20"/>
              </w:rPr>
            </w:pPr>
            <w:r w:rsidRPr="004624BC">
              <w:rPr>
                <w:rFonts w:ascii="Arial" w:eastAsia="Arial" w:hAnsi="Arial" w:cs="Arial"/>
                <w:sz w:val="20"/>
                <w:szCs w:val="20"/>
              </w:rPr>
              <w:t>AG36</w:t>
            </w:r>
            <w:r w:rsidR="009B2BB6" w:rsidRPr="004624BC">
              <w:rPr>
                <w:rFonts w:ascii="Arial" w:eastAsia="Arial" w:hAnsi="Arial" w:cs="Arial"/>
                <w:sz w:val="20"/>
                <w:szCs w:val="20"/>
              </w:rPr>
              <w:t>.</w:t>
            </w:r>
            <w:r w:rsidRPr="004624BC">
              <w:rPr>
                <w:rFonts w:ascii="Arial" w:eastAsia="Arial" w:hAnsi="Arial" w:cs="Arial"/>
                <w:sz w:val="20"/>
                <w:szCs w:val="20"/>
              </w:rPr>
              <w:t xml:space="preserve">  Công cụ vốn của chính đơn vị không được ghi nhận là tài sản tài chính </w:t>
            </w:r>
            <w:r w:rsidR="00156F2C" w:rsidRPr="004624BC">
              <w:rPr>
                <w:rFonts w:ascii="Arial" w:eastAsia="Arial" w:hAnsi="Arial" w:cs="Arial"/>
                <w:sz w:val="20"/>
                <w:szCs w:val="20"/>
              </w:rPr>
              <w:t>bất kể lý do</w:t>
            </w:r>
            <w:r w:rsidRPr="004624BC">
              <w:rPr>
                <w:rFonts w:ascii="Arial" w:eastAsia="Arial" w:hAnsi="Arial" w:cs="Arial"/>
                <w:sz w:val="20"/>
                <w:szCs w:val="20"/>
              </w:rPr>
              <w:t xml:space="preserve"> đơn vị </w:t>
            </w:r>
            <w:r w:rsidR="00A201DB" w:rsidRPr="004624BC">
              <w:rPr>
                <w:rFonts w:ascii="Arial" w:eastAsia="Arial" w:hAnsi="Arial" w:cs="Arial"/>
                <w:sz w:val="20"/>
                <w:szCs w:val="20"/>
              </w:rPr>
              <w:t xml:space="preserve">mua lại </w:t>
            </w:r>
            <w:r w:rsidR="00156F2C" w:rsidRPr="004624BC">
              <w:rPr>
                <w:rFonts w:ascii="Arial" w:eastAsia="Arial" w:hAnsi="Arial" w:cs="Arial"/>
                <w:sz w:val="20"/>
                <w:szCs w:val="20"/>
              </w:rPr>
              <w:t>các</w:t>
            </w:r>
            <w:r w:rsidRPr="004624BC">
              <w:rPr>
                <w:rFonts w:ascii="Arial" w:eastAsia="Arial" w:hAnsi="Arial" w:cs="Arial"/>
                <w:sz w:val="20"/>
                <w:szCs w:val="20"/>
              </w:rPr>
              <w:t xml:space="preserve"> công cụ</w:t>
            </w:r>
            <w:r w:rsidR="00156F2C" w:rsidRPr="004624BC">
              <w:rPr>
                <w:rFonts w:ascii="Arial" w:eastAsia="Arial" w:hAnsi="Arial" w:cs="Arial"/>
                <w:sz w:val="20"/>
                <w:szCs w:val="20"/>
              </w:rPr>
              <w:t xml:space="preserve"> này</w:t>
            </w:r>
            <w:r w:rsidRPr="004624BC">
              <w:rPr>
                <w:rFonts w:ascii="Arial" w:eastAsia="Arial" w:hAnsi="Arial" w:cs="Arial"/>
                <w:sz w:val="20"/>
                <w:szCs w:val="20"/>
              </w:rPr>
              <w:t>. Đoạn 33 yêu cầu đơn vị khi mua lại các công cụ vốn của chính đơn vị phải ghi giảm nguồn vốn. Tuy nhiên, khi đơn vị nắm giữ cổ phiếu của chính mình thay mặt người khác, ví dụ một tổ chức tài chính nắm giữ cổ phiếu của mình thay mặt một khách hàng, đây là mối quan hệ người đại diện và theo đó, phần nắm giữ này sẽ không được ghi nhận trên bảng cân đối kế toán của đơn vị.</w:t>
            </w:r>
          </w:p>
          <w:p w:rsidR="00B22032" w:rsidRPr="004624BC" w:rsidRDefault="00B22032" w:rsidP="00500192">
            <w:pPr>
              <w:shd w:val="clear" w:color="auto" w:fill="FFFFFF"/>
              <w:spacing w:line="259" w:lineRule="auto"/>
              <w:jc w:val="both"/>
              <w:rPr>
                <w:rFonts w:ascii="Arial" w:eastAsia="Arial" w:hAnsi="Arial" w:cs="Arial"/>
                <w:sz w:val="20"/>
                <w:szCs w:val="20"/>
              </w:rPr>
            </w:pPr>
          </w:p>
          <w:p w:rsidR="00B22032" w:rsidRPr="004624BC" w:rsidRDefault="00B22032" w:rsidP="00500192">
            <w:pPr>
              <w:shd w:val="clear" w:color="auto" w:fill="FFFFFF"/>
              <w:spacing w:line="259" w:lineRule="auto"/>
              <w:jc w:val="both"/>
              <w:rPr>
                <w:rFonts w:ascii="Arial" w:eastAsia="Arial" w:hAnsi="Arial" w:cs="Arial"/>
                <w:sz w:val="20"/>
                <w:szCs w:val="20"/>
              </w:rPr>
            </w:pPr>
          </w:p>
          <w:p w:rsidR="00654A4B" w:rsidRPr="004624BC" w:rsidRDefault="00654A4B" w:rsidP="00500192">
            <w:pPr>
              <w:shd w:val="clear" w:color="auto" w:fill="FFFFFF"/>
              <w:spacing w:line="259" w:lineRule="auto"/>
              <w:jc w:val="both"/>
              <w:rPr>
                <w:rFonts w:ascii="Arial" w:eastAsia="Arial" w:hAnsi="Arial" w:cs="Arial"/>
                <w:sz w:val="20"/>
                <w:szCs w:val="20"/>
              </w:rPr>
            </w:pPr>
          </w:p>
          <w:p w:rsidR="00654A4B" w:rsidRPr="004624BC" w:rsidRDefault="00654A4B" w:rsidP="00500192">
            <w:pPr>
              <w:shd w:val="clear" w:color="auto" w:fill="FFFFFF"/>
              <w:spacing w:line="259" w:lineRule="auto"/>
              <w:jc w:val="both"/>
              <w:rPr>
                <w:rFonts w:ascii="Arial" w:eastAsia="Arial" w:hAnsi="Arial" w:cs="Arial"/>
                <w:sz w:val="20"/>
                <w:szCs w:val="20"/>
              </w:rPr>
            </w:pPr>
          </w:p>
          <w:p w:rsidR="00654A4B" w:rsidRPr="004624BC" w:rsidRDefault="00654A4B" w:rsidP="00500192">
            <w:pPr>
              <w:shd w:val="clear" w:color="auto" w:fill="FFFFFF"/>
              <w:spacing w:line="259" w:lineRule="auto"/>
              <w:jc w:val="both"/>
              <w:rPr>
                <w:rFonts w:ascii="Arial" w:eastAsia="Arial" w:hAnsi="Arial" w:cs="Arial"/>
                <w:sz w:val="20"/>
                <w:szCs w:val="20"/>
              </w:rPr>
            </w:pPr>
          </w:p>
          <w:p w:rsidR="00B22032" w:rsidRPr="004624BC" w:rsidRDefault="009B0991" w:rsidP="009B2BB6">
            <w:pPr>
              <w:shd w:val="clear" w:color="auto" w:fill="FFFFFF"/>
              <w:spacing w:line="259" w:lineRule="auto"/>
              <w:ind w:left="702" w:hanging="11"/>
              <w:jc w:val="both"/>
              <w:rPr>
                <w:rFonts w:ascii="Arial" w:eastAsia="Arial" w:hAnsi="Arial" w:cs="Arial"/>
                <w:b/>
                <w:sz w:val="24"/>
                <w:szCs w:val="24"/>
              </w:rPr>
            </w:pPr>
            <w:r w:rsidRPr="004624BC">
              <w:rPr>
                <w:rFonts w:ascii="Arial" w:eastAsia="Arial" w:hAnsi="Arial" w:cs="Arial"/>
                <w:b/>
                <w:sz w:val="24"/>
                <w:szCs w:val="24"/>
              </w:rPr>
              <w:t>Thu nhập lãi</w:t>
            </w:r>
            <w:r w:rsidR="00642E6A" w:rsidRPr="004624BC">
              <w:rPr>
                <w:rFonts w:ascii="Arial" w:eastAsia="Arial" w:hAnsi="Arial" w:cs="Arial"/>
                <w:b/>
                <w:sz w:val="24"/>
                <w:szCs w:val="24"/>
              </w:rPr>
              <w:t xml:space="preserve">, cổ tức, và </w:t>
            </w:r>
            <w:r w:rsidR="00960EB4" w:rsidRPr="004624BC">
              <w:rPr>
                <w:rFonts w:ascii="Arial" w:eastAsia="Arial" w:hAnsi="Arial" w:cs="Arial"/>
                <w:b/>
                <w:sz w:val="24"/>
                <w:szCs w:val="24"/>
              </w:rPr>
              <w:t>l</w:t>
            </w:r>
            <w:r w:rsidR="00642E6A" w:rsidRPr="004624BC">
              <w:rPr>
                <w:rFonts w:ascii="Arial" w:eastAsia="Arial" w:hAnsi="Arial" w:cs="Arial"/>
                <w:b/>
                <w:sz w:val="24"/>
                <w:szCs w:val="24"/>
              </w:rPr>
              <w:t xml:space="preserve">ỗ </w:t>
            </w:r>
            <w:r w:rsidR="00960EB4" w:rsidRPr="004624BC">
              <w:rPr>
                <w:rFonts w:ascii="Arial" w:eastAsia="Arial" w:hAnsi="Arial" w:cs="Arial"/>
                <w:b/>
                <w:sz w:val="24"/>
                <w:szCs w:val="24"/>
              </w:rPr>
              <w:t xml:space="preserve">và </w:t>
            </w:r>
            <w:r w:rsidRPr="004624BC">
              <w:rPr>
                <w:rFonts w:ascii="Arial" w:eastAsia="Arial" w:hAnsi="Arial" w:cs="Arial"/>
                <w:b/>
                <w:sz w:val="24"/>
                <w:szCs w:val="24"/>
              </w:rPr>
              <w:t>lãi</w:t>
            </w:r>
            <w:r w:rsidR="00642E6A" w:rsidRPr="004624BC">
              <w:rPr>
                <w:rFonts w:ascii="Arial" w:eastAsia="Arial" w:hAnsi="Arial" w:cs="Arial"/>
                <w:b/>
                <w:sz w:val="24"/>
                <w:szCs w:val="24"/>
              </w:rPr>
              <w:t xml:space="preserve"> (đoạn 35-41)</w:t>
            </w:r>
          </w:p>
          <w:p w:rsidR="00B22032" w:rsidRPr="004624BC" w:rsidRDefault="00B22032" w:rsidP="00500192">
            <w:pPr>
              <w:shd w:val="clear" w:color="auto" w:fill="FFFFFF"/>
              <w:spacing w:line="259" w:lineRule="auto"/>
              <w:ind w:left="702" w:hanging="720"/>
              <w:jc w:val="both"/>
              <w:rPr>
                <w:rFonts w:ascii="Arial" w:eastAsia="Arial" w:hAnsi="Arial" w:cs="Arial"/>
                <w:sz w:val="20"/>
                <w:szCs w:val="20"/>
              </w:rPr>
            </w:pPr>
          </w:p>
          <w:p w:rsidR="00AE4EE7" w:rsidRPr="004624BC" w:rsidRDefault="00AE4EE7" w:rsidP="00500192">
            <w:pPr>
              <w:shd w:val="clear" w:color="auto" w:fill="FFFFFF"/>
              <w:spacing w:line="259" w:lineRule="auto"/>
              <w:ind w:left="702" w:hanging="720"/>
              <w:jc w:val="both"/>
              <w:rPr>
                <w:rFonts w:ascii="Arial" w:eastAsia="Arial" w:hAnsi="Arial" w:cs="Arial"/>
                <w:sz w:val="20"/>
                <w:szCs w:val="20"/>
              </w:rPr>
            </w:pPr>
          </w:p>
          <w:p w:rsidR="00B22032" w:rsidRPr="004624BC" w:rsidRDefault="00642E6A" w:rsidP="00C436B8">
            <w:pPr>
              <w:shd w:val="clear" w:color="auto" w:fill="FFFFFF"/>
              <w:spacing w:line="259" w:lineRule="auto"/>
              <w:ind w:left="801" w:hanging="819"/>
              <w:jc w:val="both"/>
              <w:rPr>
                <w:rFonts w:ascii="Arial" w:eastAsia="Arial" w:hAnsi="Arial" w:cs="Arial"/>
                <w:sz w:val="20"/>
                <w:szCs w:val="20"/>
              </w:rPr>
            </w:pPr>
            <w:r w:rsidRPr="004624BC">
              <w:rPr>
                <w:rFonts w:ascii="Arial" w:eastAsia="Arial" w:hAnsi="Arial" w:cs="Arial"/>
                <w:sz w:val="20"/>
                <w:szCs w:val="20"/>
              </w:rPr>
              <w:t>AG37</w:t>
            </w:r>
            <w:r w:rsidR="009B2BB6" w:rsidRPr="004624BC">
              <w:rPr>
                <w:rFonts w:ascii="Arial" w:eastAsia="Arial" w:hAnsi="Arial" w:cs="Arial"/>
                <w:sz w:val="20"/>
                <w:szCs w:val="20"/>
              </w:rPr>
              <w:t xml:space="preserve">.   </w:t>
            </w:r>
            <w:r w:rsidRPr="004624BC">
              <w:rPr>
                <w:rFonts w:ascii="Arial" w:eastAsia="Arial" w:hAnsi="Arial" w:cs="Arial"/>
                <w:sz w:val="20"/>
                <w:szCs w:val="20"/>
              </w:rPr>
              <w:t>Ví dụ sau đây minh họa việc áp dụng đoạn 35 đối với một công cụ tài chính phức hợp. Giả sử cổ phiếu ưu đãi không lũy kế cổ tức bắt buộc được hoàn lại bằng tiền trong vòng 5 năm, nhưng cổ tức</w:t>
            </w:r>
            <w:r w:rsidR="008333A3" w:rsidRPr="004624BC">
              <w:rPr>
                <w:rFonts w:ascii="Arial" w:eastAsia="Arial" w:hAnsi="Arial" w:cs="Arial"/>
                <w:sz w:val="20"/>
                <w:szCs w:val="20"/>
              </w:rPr>
              <w:t xml:space="preserve"> được trả</w:t>
            </w:r>
            <w:r w:rsidRPr="004624BC">
              <w:rPr>
                <w:rFonts w:ascii="Arial" w:eastAsia="Arial" w:hAnsi="Arial" w:cs="Arial"/>
                <w:sz w:val="20"/>
                <w:szCs w:val="20"/>
              </w:rPr>
              <w:t xml:space="preserve"> </w:t>
            </w:r>
            <w:r w:rsidR="008333A3" w:rsidRPr="004624BC">
              <w:rPr>
                <w:rFonts w:ascii="Arial" w:eastAsia="Arial" w:hAnsi="Arial" w:cs="Arial"/>
                <w:sz w:val="20"/>
                <w:szCs w:val="20"/>
              </w:rPr>
              <w:t>theo quyết định của đơn vị</w:t>
            </w:r>
            <w:r w:rsidRPr="004624BC">
              <w:rPr>
                <w:rFonts w:ascii="Arial" w:eastAsia="Arial" w:hAnsi="Arial" w:cs="Arial"/>
                <w:sz w:val="20"/>
                <w:szCs w:val="20"/>
              </w:rPr>
              <w:t xml:space="preserve"> trước ngày </w:t>
            </w:r>
            <w:r w:rsidR="008333A3" w:rsidRPr="004624BC">
              <w:rPr>
                <w:rFonts w:ascii="Arial" w:eastAsia="Arial" w:hAnsi="Arial" w:cs="Arial"/>
                <w:sz w:val="20"/>
                <w:szCs w:val="20"/>
              </w:rPr>
              <w:t>hoàn trả</w:t>
            </w:r>
            <w:r w:rsidRPr="004624BC">
              <w:rPr>
                <w:rFonts w:ascii="Arial" w:eastAsia="Arial" w:hAnsi="Arial" w:cs="Arial"/>
                <w:sz w:val="20"/>
                <w:szCs w:val="20"/>
              </w:rPr>
              <w:t xml:space="preserve">. </w:t>
            </w:r>
            <w:r w:rsidR="000A4B3E" w:rsidRPr="004624BC">
              <w:rPr>
                <w:rFonts w:ascii="Arial" w:eastAsia="Arial" w:hAnsi="Arial" w:cs="Arial"/>
                <w:sz w:val="20"/>
                <w:szCs w:val="20"/>
              </w:rPr>
              <w:t xml:space="preserve">Công cụ tài chính như vậy </w:t>
            </w:r>
            <w:r w:rsidRPr="004624BC">
              <w:rPr>
                <w:rFonts w:ascii="Arial" w:eastAsia="Arial" w:hAnsi="Arial" w:cs="Arial"/>
                <w:sz w:val="20"/>
                <w:szCs w:val="20"/>
              </w:rPr>
              <w:t>là</w:t>
            </w:r>
            <w:r w:rsidR="000A4B3E" w:rsidRPr="004624BC">
              <w:rPr>
                <w:rFonts w:ascii="Arial" w:eastAsia="Arial" w:hAnsi="Arial" w:cs="Arial"/>
                <w:sz w:val="20"/>
                <w:szCs w:val="20"/>
              </w:rPr>
              <w:t xml:space="preserve"> một</w:t>
            </w:r>
            <w:r w:rsidRPr="004624BC">
              <w:rPr>
                <w:rFonts w:ascii="Arial" w:eastAsia="Arial" w:hAnsi="Arial" w:cs="Arial"/>
                <w:sz w:val="20"/>
                <w:szCs w:val="20"/>
              </w:rPr>
              <w:t xml:space="preserve"> công cụ tài chính phức hợp, với thành phần nợ phải trả là giá trị hiện tại của số tiền hoàn trả. Việc phân bổ chiết khấu trên</w:t>
            </w:r>
            <w:r w:rsidR="00D40AFA" w:rsidRPr="004624BC">
              <w:rPr>
                <w:rFonts w:ascii="Arial" w:eastAsia="Arial" w:hAnsi="Arial" w:cs="Arial"/>
                <w:sz w:val="20"/>
                <w:szCs w:val="20"/>
              </w:rPr>
              <w:t xml:space="preserve"> thành</w:t>
            </w:r>
            <w:r w:rsidRPr="004624BC">
              <w:rPr>
                <w:rFonts w:ascii="Arial" w:eastAsia="Arial" w:hAnsi="Arial" w:cs="Arial"/>
                <w:sz w:val="20"/>
                <w:szCs w:val="20"/>
              </w:rPr>
              <w:t xml:space="preserve"> phần nợ</w:t>
            </w:r>
            <w:r w:rsidR="00D40AFA" w:rsidRPr="004624BC">
              <w:rPr>
                <w:rFonts w:ascii="Arial" w:eastAsia="Arial" w:hAnsi="Arial" w:cs="Arial"/>
                <w:sz w:val="20"/>
                <w:szCs w:val="20"/>
              </w:rPr>
              <w:t xml:space="preserve"> phải trả</w:t>
            </w:r>
            <w:r w:rsidRPr="004624BC">
              <w:rPr>
                <w:rFonts w:ascii="Arial" w:eastAsia="Arial" w:hAnsi="Arial" w:cs="Arial"/>
                <w:sz w:val="20"/>
                <w:szCs w:val="20"/>
              </w:rPr>
              <w:t xml:space="preserve"> này được ghi nhận vào báo cáo kết quả kinh doanh </w:t>
            </w:r>
            <w:r w:rsidR="00D40AFA" w:rsidRPr="004624BC">
              <w:rPr>
                <w:rFonts w:ascii="Arial" w:eastAsia="Arial" w:hAnsi="Arial" w:cs="Arial"/>
                <w:sz w:val="20"/>
                <w:szCs w:val="20"/>
              </w:rPr>
              <w:t>ở khoản mục</w:t>
            </w:r>
            <w:r w:rsidRPr="004624BC">
              <w:rPr>
                <w:rFonts w:ascii="Arial" w:eastAsia="Arial" w:hAnsi="Arial" w:cs="Arial"/>
                <w:sz w:val="20"/>
                <w:szCs w:val="20"/>
              </w:rPr>
              <w:t xml:space="preserve"> chi phí lãi. Bất kỳ khoản cổ tức nào được trả liên quan đến</w:t>
            </w:r>
            <w:r w:rsidR="00D40AFA" w:rsidRPr="004624BC">
              <w:rPr>
                <w:rFonts w:ascii="Arial" w:eastAsia="Arial" w:hAnsi="Arial" w:cs="Arial"/>
                <w:sz w:val="20"/>
                <w:szCs w:val="20"/>
              </w:rPr>
              <w:t xml:space="preserve"> thành</w:t>
            </w:r>
            <w:r w:rsidRPr="004624BC">
              <w:rPr>
                <w:rFonts w:ascii="Arial" w:eastAsia="Arial" w:hAnsi="Arial" w:cs="Arial"/>
                <w:sz w:val="20"/>
                <w:szCs w:val="20"/>
              </w:rPr>
              <w:t xml:space="preserve"> phần vốn</w:t>
            </w:r>
            <w:r w:rsidR="00D40AFA" w:rsidRPr="004624BC">
              <w:rPr>
                <w:rFonts w:ascii="Arial" w:eastAsia="Arial" w:hAnsi="Arial" w:cs="Arial"/>
                <w:sz w:val="20"/>
                <w:szCs w:val="20"/>
              </w:rPr>
              <w:t>, theo đó,</w:t>
            </w:r>
            <w:r w:rsidRPr="004624BC">
              <w:rPr>
                <w:rFonts w:ascii="Arial" w:eastAsia="Arial" w:hAnsi="Arial" w:cs="Arial"/>
                <w:sz w:val="20"/>
                <w:szCs w:val="20"/>
              </w:rPr>
              <w:t xml:space="preserve"> được ghi nhận là phân </w:t>
            </w:r>
            <w:r w:rsidR="00D40AFA" w:rsidRPr="004624BC">
              <w:rPr>
                <w:rFonts w:ascii="Arial" w:eastAsia="Arial" w:hAnsi="Arial" w:cs="Arial"/>
                <w:sz w:val="20"/>
                <w:szCs w:val="20"/>
              </w:rPr>
              <w:t xml:space="preserve">phối </w:t>
            </w:r>
            <w:r w:rsidRPr="004624BC">
              <w:rPr>
                <w:rFonts w:ascii="Arial" w:eastAsia="Arial" w:hAnsi="Arial" w:cs="Arial"/>
                <w:sz w:val="20"/>
                <w:szCs w:val="20"/>
              </w:rPr>
              <w:t>lãi hoặc lỗ. Cách xử lý tương tự cũng được áp dụng nếu việc hoàn trả không</w:t>
            </w:r>
            <w:r w:rsidR="00C85EEA" w:rsidRPr="004624BC">
              <w:rPr>
                <w:rFonts w:ascii="Arial" w:eastAsia="Arial" w:hAnsi="Arial" w:cs="Arial"/>
                <w:sz w:val="20"/>
                <w:szCs w:val="20"/>
              </w:rPr>
              <w:t xml:space="preserve"> phải là</w:t>
            </w:r>
            <w:r w:rsidRPr="004624BC">
              <w:rPr>
                <w:rFonts w:ascii="Arial" w:eastAsia="Arial" w:hAnsi="Arial" w:cs="Arial"/>
                <w:sz w:val="20"/>
                <w:szCs w:val="20"/>
              </w:rPr>
              <w:t xml:space="preserve"> bắt buộc nhưng thuộc quyền chọn của người nắm giữ hoặc nếu cổ phiếu bắt buộc chuyển đổi sang một số lượng cổ phiếu </w:t>
            </w:r>
            <w:r w:rsidR="00C85EEA" w:rsidRPr="004624BC">
              <w:rPr>
                <w:rFonts w:ascii="Arial" w:eastAsia="Arial" w:hAnsi="Arial" w:cs="Arial"/>
                <w:sz w:val="20"/>
                <w:szCs w:val="20"/>
              </w:rPr>
              <w:t xml:space="preserve">phổ thông biến đổi </w:t>
            </w:r>
            <w:r w:rsidRPr="004624BC">
              <w:rPr>
                <w:rFonts w:ascii="Arial" w:eastAsia="Arial" w:hAnsi="Arial" w:cs="Arial"/>
                <w:sz w:val="20"/>
                <w:szCs w:val="20"/>
              </w:rPr>
              <w:t>tương đương với một số tiền cố định hoặc một số dựa trên biến động của một biến số cơ sở (ví dụ là hàng hóa). Tuy nhiên, khi bất kỳ một khoản cổ tức nào chưa chi trả sẽ được cộng vào số hoàn trả thì toàn bộ công cụ là một khoản nợ phải trả. Trong trường hợp này, cổ tức sẽ được phân loại là chi phí lãi.</w:t>
            </w:r>
          </w:p>
          <w:p w:rsidR="00B22032" w:rsidRPr="004624BC" w:rsidRDefault="00B22032" w:rsidP="00C436B8">
            <w:pPr>
              <w:shd w:val="clear" w:color="auto" w:fill="FFFFFF"/>
              <w:spacing w:line="259" w:lineRule="auto"/>
              <w:ind w:left="801" w:hanging="819"/>
              <w:rPr>
                <w:rFonts w:ascii="Arial" w:eastAsia="Arial" w:hAnsi="Arial" w:cs="Arial"/>
                <w:sz w:val="20"/>
                <w:szCs w:val="20"/>
              </w:rPr>
            </w:pPr>
          </w:p>
          <w:p w:rsidR="00B22032" w:rsidRPr="004624BC" w:rsidRDefault="00DA7B15" w:rsidP="00DA7B15">
            <w:pPr>
              <w:spacing w:line="259" w:lineRule="auto"/>
              <w:ind w:firstLine="655"/>
              <w:rPr>
                <w:rFonts w:ascii="Arial" w:eastAsia="Arial" w:hAnsi="Arial" w:cs="Arial"/>
                <w:b/>
                <w:sz w:val="24"/>
                <w:szCs w:val="24"/>
              </w:rPr>
            </w:pPr>
            <w:r w:rsidRPr="004624BC">
              <w:rPr>
                <w:rFonts w:ascii="Arial" w:eastAsia="Arial" w:hAnsi="Arial" w:cs="Arial"/>
                <w:b/>
              </w:rPr>
              <w:t xml:space="preserve"> </w:t>
            </w:r>
            <w:r w:rsidR="00C436B8" w:rsidRPr="004624BC">
              <w:rPr>
                <w:rFonts w:ascii="Arial" w:eastAsia="Arial" w:hAnsi="Arial" w:cs="Arial"/>
                <w:b/>
              </w:rPr>
              <w:t xml:space="preserve">  </w:t>
            </w:r>
            <w:r w:rsidR="00642E6A" w:rsidRPr="004624BC">
              <w:rPr>
                <w:rFonts w:ascii="Arial" w:eastAsia="Arial" w:hAnsi="Arial" w:cs="Arial"/>
                <w:b/>
                <w:sz w:val="24"/>
                <w:szCs w:val="24"/>
              </w:rPr>
              <w:t>Bù trừ tài sản tài chính và nợ tài chính (đoạn 42-50)</w:t>
            </w:r>
          </w:p>
          <w:p w:rsidR="00B22032" w:rsidRPr="004624BC" w:rsidRDefault="00B22032" w:rsidP="00500192">
            <w:pPr>
              <w:spacing w:line="259" w:lineRule="auto"/>
              <w:rPr>
                <w:rFonts w:ascii="Arial" w:eastAsia="Arial" w:hAnsi="Arial" w:cs="Arial"/>
                <w:b/>
              </w:rPr>
            </w:pPr>
          </w:p>
          <w:p w:rsidR="00B22032" w:rsidRPr="004624BC" w:rsidRDefault="00B22032" w:rsidP="00500192">
            <w:pPr>
              <w:spacing w:line="259" w:lineRule="auto"/>
              <w:rPr>
                <w:rFonts w:ascii="Arial" w:eastAsia="Arial" w:hAnsi="Arial" w:cs="Arial"/>
                <w:b/>
                <w:sz w:val="20"/>
                <w:szCs w:val="20"/>
              </w:rPr>
            </w:pP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AG38</w:t>
            </w:r>
            <w:r w:rsidR="00062CCF" w:rsidRPr="004624BC">
              <w:rPr>
                <w:rFonts w:ascii="Arial" w:eastAsia="Arial" w:hAnsi="Arial" w:cs="Arial"/>
                <w:sz w:val="20"/>
                <w:szCs w:val="20"/>
              </w:rPr>
              <w:t>.</w:t>
            </w:r>
            <w:r w:rsidR="00DA7B15" w:rsidRPr="004624BC">
              <w:rPr>
                <w:rFonts w:ascii="Arial" w:eastAsia="Arial" w:hAnsi="Arial" w:cs="Arial"/>
                <w:sz w:val="20"/>
                <w:szCs w:val="20"/>
              </w:rPr>
              <w:t xml:space="preserve">  </w:t>
            </w:r>
            <w:r w:rsidR="00C436B8" w:rsidRPr="004624BC">
              <w:rPr>
                <w:rFonts w:ascii="Arial" w:eastAsia="Arial" w:hAnsi="Arial" w:cs="Arial"/>
                <w:sz w:val="20"/>
                <w:szCs w:val="20"/>
              </w:rPr>
              <w:t xml:space="preserve">  </w:t>
            </w:r>
            <w:r w:rsidRPr="004624BC">
              <w:rPr>
                <w:rFonts w:ascii="Arial" w:eastAsia="Arial" w:hAnsi="Arial" w:cs="Arial"/>
                <w:sz w:val="20"/>
                <w:szCs w:val="20"/>
              </w:rPr>
              <w:t>[đã xoá]</w:t>
            </w:r>
          </w:p>
          <w:p w:rsidR="00B22032" w:rsidRPr="004624BC" w:rsidRDefault="00B22032" w:rsidP="00500192">
            <w:pPr>
              <w:spacing w:line="259" w:lineRule="auto"/>
              <w:rPr>
                <w:rFonts w:ascii="Arial" w:eastAsia="Arial" w:hAnsi="Arial" w:cs="Arial"/>
              </w:rPr>
            </w:pPr>
          </w:p>
          <w:p w:rsidR="00B22032" w:rsidRPr="004624BC" w:rsidRDefault="00642E6A" w:rsidP="00C436B8">
            <w:pPr>
              <w:spacing w:line="259" w:lineRule="auto"/>
              <w:ind w:left="801"/>
              <w:rPr>
                <w:rFonts w:ascii="Arial" w:eastAsia="Arial" w:hAnsi="Arial" w:cs="Arial"/>
                <w:b/>
              </w:rPr>
            </w:pPr>
            <w:r w:rsidRPr="004624BC">
              <w:rPr>
                <w:rFonts w:ascii="Arial" w:eastAsia="Arial" w:hAnsi="Arial" w:cs="Arial"/>
                <w:b/>
              </w:rPr>
              <w:t xml:space="preserve">Tiêu chí xác định đơn vị có quyền hợp </w:t>
            </w:r>
            <w:r w:rsidR="004938B4" w:rsidRPr="004624BC">
              <w:rPr>
                <w:rFonts w:ascii="Arial" w:eastAsia="Arial" w:hAnsi="Arial" w:cs="Arial"/>
                <w:b/>
              </w:rPr>
              <w:t>lệ</w:t>
            </w:r>
            <w:r w:rsidRPr="004624BC">
              <w:rPr>
                <w:rFonts w:ascii="Arial" w:eastAsia="Arial" w:hAnsi="Arial" w:cs="Arial"/>
                <w:b/>
              </w:rPr>
              <w:t xml:space="preserve"> để bù trừ các khoản đã ghi nhận (đoạn 42(a))</w:t>
            </w:r>
          </w:p>
          <w:p w:rsidR="00B22032" w:rsidRPr="004624BC" w:rsidRDefault="00B22032" w:rsidP="00500192">
            <w:pPr>
              <w:spacing w:line="259" w:lineRule="auto"/>
              <w:rPr>
                <w:rFonts w:ascii="Arial" w:eastAsia="Arial" w:hAnsi="Arial" w:cs="Arial"/>
                <w:sz w:val="20"/>
                <w:szCs w:val="20"/>
              </w:rPr>
            </w:pPr>
          </w:p>
          <w:p w:rsidR="00C436B8" w:rsidRPr="004624BC" w:rsidRDefault="00C436B8" w:rsidP="00500192">
            <w:pPr>
              <w:spacing w:line="259" w:lineRule="auto"/>
              <w:rPr>
                <w:rFonts w:ascii="Arial" w:eastAsia="Arial" w:hAnsi="Arial" w:cs="Arial"/>
                <w:sz w:val="20"/>
                <w:szCs w:val="20"/>
              </w:rPr>
            </w:pPr>
          </w:p>
          <w:p w:rsidR="00B22032" w:rsidRPr="004624BC" w:rsidRDefault="00642E6A" w:rsidP="00C436B8">
            <w:pPr>
              <w:spacing w:line="259" w:lineRule="auto"/>
              <w:ind w:left="801" w:hanging="801"/>
              <w:jc w:val="both"/>
              <w:rPr>
                <w:rFonts w:ascii="Arial" w:eastAsia="Arial" w:hAnsi="Arial" w:cs="Arial"/>
                <w:sz w:val="20"/>
                <w:szCs w:val="20"/>
              </w:rPr>
            </w:pPr>
            <w:r w:rsidRPr="004624BC">
              <w:rPr>
                <w:rFonts w:ascii="Arial" w:eastAsia="Arial" w:hAnsi="Arial" w:cs="Arial"/>
                <w:sz w:val="20"/>
                <w:szCs w:val="20"/>
              </w:rPr>
              <w:t>AG38A</w:t>
            </w:r>
            <w:r w:rsidR="00DA7B15" w:rsidRPr="004624BC">
              <w:rPr>
                <w:rFonts w:ascii="Arial" w:eastAsia="Arial" w:hAnsi="Arial" w:cs="Arial"/>
                <w:sz w:val="20"/>
                <w:szCs w:val="20"/>
              </w:rPr>
              <w:t>.</w:t>
            </w:r>
            <w:r w:rsidR="00C436B8" w:rsidRPr="004624BC">
              <w:rPr>
                <w:rFonts w:ascii="Arial" w:eastAsia="Arial" w:hAnsi="Arial" w:cs="Arial"/>
                <w:sz w:val="20"/>
                <w:szCs w:val="20"/>
              </w:rPr>
              <w:t xml:space="preserve"> </w:t>
            </w:r>
            <w:r w:rsidRPr="004624BC">
              <w:rPr>
                <w:rFonts w:ascii="Arial" w:eastAsia="Arial" w:hAnsi="Arial" w:cs="Arial"/>
                <w:sz w:val="20"/>
                <w:szCs w:val="20"/>
              </w:rPr>
              <w:t xml:space="preserve">Quyền bù trừ có thể đã xác định hoặc tiềm tàng phụ thuộc vào sự kiện trong tương lai (ví dụ: quyền bù trừ sẽ được thực hiện hoặc có khả năng được thực hiện chỉ khi </w:t>
            </w:r>
            <w:r w:rsidR="00A72E59" w:rsidRPr="004624BC">
              <w:rPr>
                <w:rFonts w:ascii="Arial" w:eastAsia="Arial" w:hAnsi="Arial" w:cs="Arial"/>
                <w:sz w:val="20"/>
                <w:szCs w:val="20"/>
              </w:rPr>
              <w:t>xảy ra các</w:t>
            </w:r>
            <w:r w:rsidRPr="004624BC">
              <w:rPr>
                <w:rFonts w:ascii="Arial" w:eastAsia="Arial" w:hAnsi="Arial" w:cs="Arial"/>
                <w:sz w:val="20"/>
                <w:szCs w:val="20"/>
              </w:rPr>
              <w:t xml:space="preserve"> sự kiện trong tương lai như một trong các bên đối tác vỡ nợ, mất khả năng thanh toán hay phá sản). </w:t>
            </w:r>
            <w:r w:rsidR="00EE48A9" w:rsidRPr="004624BC">
              <w:rPr>
                <w:rFonts w:ascii="Arial" w:eastAsia="Arial" w:hAnsi="Arial" w:cs="Arial"/>
                <w:sz w:val="20"/>
                <w:szCs w:val="20"/>
              </w:rPr>
              <w:t>Ngay cả khi</w:t>
            </w:r>
            <w:r w:rsidRPr="004624BC">
              <w:rPr>
                <w:rFonts w:ascii="Arial" w:eastAsia="Arial" w:hAnsi="Arial" w:cs="Arial"/>
                <w:sz w:val="20"/>
                <w:szCs w:val="20"/>
              </w:rPr>
              <w:t xml:space="preserve"> quyền bù trừ không phụ thuộc vào sự kiện trong tương lai, </w:t>
            </w:r>
            <w:r w:rsidR="00EE48A9" w:rsidRPr="004624BC">
              <w:rPr>
                <w:rFonts w:ascii="Arial" w:eastAsia="Arial" w:hAnsi="Arial" w:cs="Arial"/>
                <w:sz w:val="20"/>
                <w:szCs w:val="20"/>
              </w:rPr>
              <w:t>nó có thể</w:t>
            </w:r>
            <w:r w:rsidRPr="004624BC">
              <w:rPr>
                <w:rFonts w:ascii="Arial" w:eastAsia="Arial" w:hAnsi="Arial" w:cs="Arial"/>
                <w:sz w:val="20"/>
                <w:szCs w:val="20"/>
              </w:rPr>
              <w:t xml:space="preserve"> chỉ hợp </w:t>
            </w:r>
            <w:r w:rsidR="004938B4" w:rsidRPr="004624BC">
              <w:rPr>
                <w:rFonts w:ascii="Arial" w:eastAsia="Arial" w:hAnsi="Arial" w:cs="Arial"/>
                <w:sz w:val="20"/>
                <w:szCs w:val="20"/>
              </w:rPr>
              <w:t>lệ</w:t>
            </w:r>
            <w:r w:rsidRPr="004624BC">
              <w:rPr>
                <w:rFonts w:ascii="Arial" w:eastAsia="Arial" w:hAnsi="Arial" w:cs="Arial"/>
                <w:sz w:val="20"/>
                <w:szCs w:val="20"/>
              </w:rPr>
              <w:t xml:space="preserve"> trong </w:t>
            </w:r>
            <w:r w:rsidR="00EE48A9" w:rsidRPr="004624BC">
              <w:rPr>
                <w:rFonts w:ascii="Arial" w:eastAsia="Arial" w:hAnsi="Arial" w:cs="Arial"/>
                <w:sz w:val="20"/>
                <w:szCs w:val="20"/>
              </w:rPr>
              <w:t>điều kiện</w:t>
            </w:r>
            <w:r w:rsidRPr="004624BC">
              <w:rPr>
                <w:rFonts w:ascii="Arial" w:eastAsia="Arial" w:hAnsi="Arial" w:cs="Arial"/>
                <w:sz w:val="20"/>
                <w:szCs w:val="20"/>
              </w:rPr>
              <w:t xml:space="preserve"> kinh doanh </w:t>
            </w:r>
            <w:r w:rsidR="00EE48A9" w:rsidRPr="004624BC">
              <w:rPr>
                <w:rFonts w:ascii="Arial" w:eastAsia="Arial" w:hAnsi="Arial" w:cs="Arial"/>
                <w:sz w:val="20"/>
                <w:szCs w:val="20"/>
              </w:rPr>
              <w:t>bình thường</w:t>
            </w:r>
            <w:r w:rsidRPr="004624BC">
              <w:rPr>
                <w:rFonts w:ascii="Arial" w:eastAsia="Arial" w:hAnsi="Arial" w:cs="Arial"/>
                <w:sz w:val="20"/>
                <w:szCs w:val="20"/>
              </w:rPr>
              <w:t xml:space="preserve">, hoặc trong trường hợp vỡ nợ, hoặc mất khả năng thanh toán hay phá sản của một bên hoặc </w:t>
            </w:r>
            <w:r w:rsidR="00EE48A9" w:rsidRPr="004624BC">
              <w:rPr>
                <w:rFonts w:ascii="Arial" w:eastAsia="Arial" w:hAnsi="Arial" w:cs="Arial"/>
                <w:sz w:val="20"/>
                <w:szCs w:val="20"/>
              </w:rPr>
              <w:t>tất cả</w:t>
            </w:r>
            <w:r w:rsidRPr="004624BC">
              <w:rPr>
                <w:rFonts w:ascii="Arial" w:eastAsia="Arial" w:hAnsi="Arial" w:cs="Arial"/>
                <w:sz w:val="20"/>
                <w:szCs w:val="20"/>
              </w:rPr>
              <w:t xml:space="preserve"> các </w:t>
            </w:r>
            <w:r w:rsidR="00EE48A9" w:rsidRPr="004624BC">
              <w:rPr>
                <w:rFonts w:ascii="Arial" w:eastAsia="Arial" w:hAnsi="Arial" w:cs="Arial"/>
                <w:sz w:val="20"/>
                <w:szCs w:val="20"/>
              </w:rPr>
              <w:t>bên</w:t>
            </w:r>
            <w:r w:rsidRPr="004624BC">
              <w:rPr>
                <w:rFonts w:ascii="Arial" w:eastAsia="Arial" w:hAnsi="Arial" w:cs="Arial"/>
                <w:sz w:val="20"/>
                <w:szCs w:val="20"/>
              </w:rPr>
              <w:t>.</w:t>
            </w:r>
          </w:p>
          <w:p w:rsidR="00B22032" w:rsidRPr="004624BC" w:rsidRDefault="00AE4EE7" w:rsidP="00AE4EE7">
            <w:pPr>
              <w:tabs>
                <w:tab w:val="left" w:pos="2640"/>
              </w:tabs>
              <w:spacing w:line="259" w:lineRule="auto"/>
              <w:jc w:val="both"/>
              <w:rPr>
                <w:rFonts w:ascii="Arial" w:eastAsia="Arial" w:hAnsi="Arial" w:cs="Arial"/>
                <w:sz w:val="20"/>
                <w:szCs w:val="20"/>
              </w:rPr>
            </w:pPr>
            <w:r w:rsidRPr="004624BC">
              <w:rPr>
                <w:rFonts w:ascii="Arial" w:eastAsia="Arial" w:hAnsi="Arial" w:cs="Arial"/>
                <w:sz w:val="20"/>
                <w:szCs w:val="20"/>
              </w:rPr>
              <w:tab/>
            </w:r>
          </w:p>
          <w:p w:rsidR="00B22032" w:rsidRPr="004624BC" w:rsidRDefault="00642E6A" w:rsidP="00C436B8">
            <w:pPr>
              <w:spacing w:line="259" w:lineRule="auto"/>
              <w:ind w:left="801" w:hanging="801"/>
              <w:jc w:val="both"/>
              <w:rPr>
                <w:rFonts w:ascii="Arial" w:eastAsia="Arial" w:hAnsi="Arial" w:cs="Arial"/>
                <w:sz w:val="20"/>
                <w:szCs w:val="20"/>
              </w:rPr>
            </w:pPr>
            <w:r w:rsidRPr="004624BC">
              <w:rPr>
                <w:rFonts w:ascii="Arial" w:eastAsia="Arial" w:hAnsi="Arial" w:cs="Arial"/>
                <w:sz w:val="20"/>
                <w:szCs w:val="20"/>
              </w:rPr>
              <w:t>AG38B</w:t>
            </w:r>
            <w:r w:rsidR="00DA7B15" w:rsidRPr="004624BC">
              <w:rPr>
                <w:rFonts w:ascii="Arial" w:eastAsia="Arial" w:hAnsi="Arial" w:cs="Arial"/>
                <w:sz w:val="20"/>
                <w:szCs w:val="20"/>
              </w:rPr>
              <w:t>.</w:t>
            </w:r>
            <w:r w:rsidR="00C436B8" w:rsidRPr="004624BC">
              <w:rPr>
                <w:rFonts w:ascii="Arial" w:eastAsia="Arial" w:hAnsi="Arial" w:cs="Arial"/>
                <w:sz w:val="20"/>
                <w:szCs w:val="20"/>
              </w:rPr>
              <w:t xml:space="preserve">  </w:t>
            </w:r>
            <w:r w:rsidRPr="004624BC">
              <w:rPr>
                <w:rFonts w:ascii="Arial" w:eastAsia="Arial" w:hAnsi="Arial" w:cs="Arial"/>
                <w:sz w:val="20"/>
                <w:szCs w:val="20"/>
              </w:rPr>
              <w:t>Để đáp ứng tiêu chí nêu tại đoạn 42(a), đơn vị phải có quyền hợp lệ để bù trừ. Nghĩa là, quyền bù trừ:</w:t>
            </w:r>
          </w:p>
          <w:p w:rsidR="00B22032" w:rsidRPr="004624BC" w:rsidRDefault="00B22032" w:rsidP="00500192">
            <w:pPr>
              <w:spacing w:line="259" w:lineRule="auto"/>
              <w:ind w:left="702"/>
              <w:jc w:val="both"/>
              <w:rPr>
                <w:rFonts w:ascii="Arial" w:eastAsia="Arial" w:hAnsi="Arial" w:cs="Arial"/>
                <w:sz w:val="20"/>
                <w:szCs w:val="20"/>
              </w:rPr>
            </w:pPr>
          </w:p>
          <w:p w:rsidR="00654A4B" w:rsidRPr="004624BC" w:rsidRDefault="00654A4B" w:rsidP="00500192">
            <w:pPr>
              <w:spacing w:line="259" w:lineRule="auto"/>
              <w:ind w:left="702"/>
              <w:jc w:val="both"/>
              <w:rPr>
                <w:rFonts w:ascii="Arial" w:eastAsia="Arial" w:hAnsi="Arial" w:cs="Arial"/>
                <w:sz w:val="20"/>
                <w:szCs w:val="20"/>
              </w:rPr>
            </w:pPr>
          </w:p>
          <w:p w:rsidR="00B22032" w:rsidRPr="004624BC" w:rsidRDefault="00642E6A" w:rsidP="00500192">
            <w:pPr>
              <w:numPr>
                <w:ilvl w:val="0"/>
                <w:numId w:val="5"/>
              </w:numPr>
              <w:spacing w:line="259" w:lineRule="auto"/>
              <w:ind w:left="1422" w:hanging="702"/>
              <w:jc w:val="both"/>
              <w:rPr>
                <w:rFonts w:ascii="Arial" w:eastAsia="Arial" w:hAnsi="Arial" w:cs="Arial"/>
                <w:sz w:val="20"/>
                <w:szCs w:val="20"/>
              </w:rPr>
            </w:pPr>
            <w:r w:rsidRPr="004624BC">
              <w:rPr>
                <w:rFonts w:ascii="Arial" w:eastAsia="Arial" w:hAnsi="Arial" w:cs="Arial"/>
                <w:sz w:val="20"/>
                <w:szCs w:val="20"/>
              </w:rPr>
              <w:t>không phụ thuộc vào sự kiện trong tương lai; và</w:t>
            </w:r>
          </w:p>
          <w:p w:rsidR="00DA7B15" w:rsidRPr="004624BC" w:rsidRDefault="00DA7B15" w:rsidP="00DA7B15">
            <w:pPr>
              <w:spacing w:line="259" w:lineRule="auto"/>
              <w:ind w:left="1422"/>
              <w:jc w:val="both"/>
              <w:rPr>
                <w:rFonts w:ascii="Arial" w:eastAsia="Arial" w:hAnsi="Arial" w:cs="Arial"/>
                <w:sz w:val="20"/>
                <w:szCs w:val="20"/>
              </w:rPr>
            </w:pPr>
          </w:p>
          <w:p w:rsidR="00B22032" w:rsidRPr="004624BC" w:rsidRDefault="00642E6A" w:rsidP="00500192">
            <w:pPr>
              <w:numPr>
                <w:ilvl w:val="0"/>
                <w:numId w:val="5"/>
              </w:numPr>
              <w:spacing w:line="259" w:lineRule="auto"/>
              <w:ind w:left="1422" w:hanging="702"/>
              <w:jc w:val="both"/>
              <w:rPr>
                <w:rFonts w:ascii="Arial" w:eastAsia="Arial" w:hAnsi="Arial" w:cs="Arial"/>
                <w:sz w:val="20"/>
                <w:szCs w:val="20"/>
              </w:rPr>
            </w:pPr>
            <w:r w:rsidRPr="004624BC">
              <w:rPr>
                <w:rFonts w:ascii="Arial" w:eastAsia="Arial" w:hAnsi="Arial" w:cs="Arial"/>
                <w:sz w:val="20"/>
                <w:szCs w:val="20"/>
              </w:rPr>
              <w:t>hợp lệ trong</w:t>
            </w:r>
            <w:r w:rsidR="004938B4" w:rsidRPr="004624BC">
              <w:rPr>
                <w:rFonts w:ascii="Arial" w:eastAsia="Arial" w:hAnsi="Arial" w:cs="Arial"/>
                <w:sz w:val="20"/>
                <w:szCs w:val="20"/>
              </w:rPr>
              <w:t xml:space="preserve"> tất cả</w:t>
            </w:r>
            <w:r w:rsidRPr="004624BC">
              <w:rPr>
                <w:rFonts w:ascii="Arial" w:eastAsia="Arial" w:hAnsi="Arial" w:cs="Arial"/>
                <w:sz w:val="20"/>
                <w:szCs w:val="20"/>
              </w:rPr>
              <w:t xml:space="preserve"> các trường hợp sau:</w:t>
            </w:r>
          </w:p>
          <w:p w:rsidR="00C436B8" w:rsidRPr="004624BC" w:rsidRDefault="00C436B8" w:rsidP="00C436B8">
            <w:pPr>
              <w:spacing w:line="259" w:lineRule="auto"/>
              <w:jc w:val="both"/>
              <w:rPr>
                <w:rFonts w:ascii="Arial" w:eastAsia="Arial" w:hAnsi="Arial" w:cs="Arial"/>
                <w:sz w:val="20"/>
                <w:szCs w:val="20"/>
              </w:rPr>
            </w:pPr>
          </w:p>
          <w:p w:rsidR="00B22032" w:rsidRPr="004624BC" w:rsidRDefault="00642E6A" w:rsidP="00500192">
            <w:pPr>
              <w:numPr>
                <w:ilvl w:val="0"/>
                <w:numId w:val="8"/>
              </w:numPr>
              <w:spacing w:line="259" w:lineRule="auto"/>
              <w:ind w:left="2142" w:hanging="701"/>
              <w:jc w:val="both"/>
              <w:rPr>
                <w:rFonts w:ascii="Arial" w:eastAsia="Arial" w:hAnsi="Arial" w:cs="Arial"/>
                <w:sz w:val="20"/>
                <w:szCs w:val="20"/>
              </w:rPr>
            </w:pPr>
            <w:r w:rsidRPr="004624BC">
              <w:rPr>
                <w:rFonts w:ascii="Arial" w:eastAsia="Arial" w:hAnsi="Arial" w:cs="Arial"/>
                <w:sz w:val="20"/>
                <w:szCs w:val="20"/>
              </w:rPr>
              <w:t>hoạt động kinh doanh của doanh nghiệp diễn ra bình thường;</w:t>
            </w:r>
          </w:p>
          <w:p w:rsidR="00C436B8" w:rsidRPr="004624BC" w:rsidRDefault="00C436B8" w:rsidP="00C436B8">
            <w:pPr>
              <w:spacing w:line="259" w:lineRule="auto"/>
              <w:ind w:left="2142"/>
              <w:jc w:val="both"/>
              <w:rPr>
                <w:rFonts w:ascii="Arial" w:eastAsia="Arial" w:hAnsi="Arial" w:cs="Arial"/>
                <w:sz w:val="20"/>
                <w:szCs w:val="20"/>
              </w:rPr>
            </w:pPr>
          </w:p>
          <w:p w:rsidR="00B22032" w:rsidRPr="004624BC" w:rsidRDefault="00642E6A" w:rsidP="00500192">
            <w:pPr>
              <w:numPr>
                <w:ilvl w:val="0"/>
                <w:numId w:val="8"/>
              </w:numPr>
              <w:spacing w:line="259" w:lineRule="auto"/>
              <w:ind w:left="2142" w:hanging="701"/>
              <w:jc w:val="both"/>
              <w:rPr>
                <w:rFonts w:ascii="Arial" w:eastAsia="Arial" w:hAnsi="Arial" w:cs="Arial"/>
                <w:sz w:val="20"/>
                <w:szCs w:val="20"/>
              </w:rPr>
            </w:pPr>
            <w:r w:rsidRPr="004624BC">
              <w:rPr>
                <w:rFonts w:ascii="Arial" w:eastAsia="Arial" w:hAnsi="Arial" w:cs="Arial"/>
                <w:sz w:val="20"/>
                <w:szCs w:val="20"/>
              </w:rPr>
              <w:t>bị vỡ nợ; và</w:t>
            </w:r>
          </w:p>
          <w:p w:rsidR="00F8488A" w:rsidRPr="004624BC" w:rsidRDefault="00F8488A" w:rsidP="00F8488A">
            <w:pPr>
              <w:spacing w:line="259" w:lineRule="auto"/>
              <w:ind w:left="2142"/>
              <w:jc w:val="both"/>
              <w:rPr>
                <w:rFonts w:ascii="Arial" w:eastAsia="Arial" w:hAnsi="Arial" w:cs="Arial"/>
                <w:sz w:val="20"/>
                <w:szCs w:val="20"/>
              </w:rPr>
            </w:pPr>
          </w:p>
          <w:p w:rsidR="00B22032" w:rsidRPr="004624BC" w:rsidRDefault="00642E6A" w:rsidP="00500192">
            <w:pPr>
              <w:numPr>
                <w:ilvl w:val="0"/>
                <w:numId w:val="8"/>
              </w:numPr>
              <w:spacing w:line="259" w:lineRule="auto"/>
              <w:ind w:left="2142" w:hanging="701"/>
              <w:jc w:val="both"/>
              <w:rPr>
                <w:rFonts w:ascii="Arial" w:eastAsia="Arial" w:hAnsi="Arial" w:cs="Arial"/>
                <w:sz w:val="20"/>
                <w:szCs w:val="20"/>
              </w:rPr>
            </w:pPr>
            <w:r w:rsidRPr="004624BC">
              <w:rPr>
                <w:rFonts w:ascii="Arial" w:eastAsia="Arial" w:hAnsi="Arial" w:cs="Arial"/>
                <w:sz w:val="20"/>
                <w:szCs w:val="20"/>
              </w:rPr>
              <w:t xml:space="preserve">đơn vị </w:t>
            </w:r>
            <w:r w:rsidR="004938B4" w:rsidRPr="004624BC">
              <w:rPr>
                <w:rFonts w:ascii="Arial" w:eastAsia="Arial" w:hAnsi="Arial" w:cs="Arial"/>
                <w:sz w:val="20"/>
                <w:szCs w:val="20"/>
              </w:rPr>
              <w:t>và</w:t>
            </w:r>
            <w:r w:rsidRPr="004624BC">
              <w:rPr>
                <w:rFonts w:ascii="Arial" w:eastAsia="Arial" w:hAnsi="Arial" w:cs="Arial"/>
                <w:sz w:val="20"/>
                <w:szCs w:val="20"/>
              </w:rPr>
              <w:t xml:space="preserve"> t</w:t>
            </w:r>
            <w:r w:rsidR="004938B4" w:rsidRPr="004624BC">
              <w:rPr>
                <w:rFonts w:ascii="Arial" w:eastAsia="Arial" w:hAnsi="Arial" w:cs="Arial"/>
                <w:sz w:val="20"/>
                <w:szCs w:val="20"/>
              </w:rPr>
              <w:t>ất cả</w:t>
            </w:r>
            <w:r w:rsidRPr="004624BC">
              <w:rPr>
                <w:rFonts w:ascii="Arial" w:eastAsia="Arial" w:hAnsi="Arial" w:cs="Arial"/>
                <w:sz w:val="20"/>
                <w:szCs w:val="20"/>
              </w:rPr>
              <w:t xml:space="preserve"> </w:t>
            </w:r>
            <w:r w:rsidR="004938B4" w:rsidRPr="004624BC">
              <w:rPr>
                <w:rFonts w:ascii="Arial" w:eastAsia="Arial" w:hAnsi="Arial" w:cs="Arial"/>
                <w:sz w:val="20"/>
                <w:szCs w:val="20"/>
              </w:rPr>
              <w:t>các bên đều</w:t>
            </w:r>
            <w:r w:rsidRPr="004624BC">
              <w:rPr>
                <w:rFonts w:ascii="Arial" w:eastAsia="Arial" w:hAnsi="Arial" w:cs="Arial"/>
                <w:sz w:val="20"/>
                <w:szCs w:val="20"/>
              </w:rPr>
              <w:t xml:space="preserve"> mất khả năng thanh toán </w:t>
            </w:r>
            <w:r w:rsidR="00EB735A" w:rsidRPr="004624BC">
              <w:rPr>
                <w:rFonts w:ascii="Arial" w:eastAsia="Arial" w:hAnsi="Arial" w:cs="Arial"/>
                <w:sz w:val="20"/>
                <w:szCs w:val="20"/>
              </w:rPr>
              <w:t>hoặc</w:t>
            </w:r>
            <w:r w:rsidRPr="004624BC">
              <w:rPr>
                <w:rFonts w:ascii="Arial" w:eastAsia="Arial" w:hAnsi="Arial" w:cs="Arial"/>
                <w:sz w:val="20"/>
                <w:szCs w:val="20"/>
              </w:rPr>
              <w:t xml:space="preserve"> phá sản.</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C436B8">
            <w:pPr>
              <w:spacing w:line="259" w:lineRule="auto"/>
              <w:ind w:left="801" w:hanging="801"/>
              <w:jc w:val="both"/>
              <w:rPr>
                <w:rFonts w:ascii="Arial" w:eastAsia="Arial" w:hAnsi="Arial" w:cs="Arial"/>
                <w:sz w:val="20"/>
                <w:szCs w:val="20"/>
              </w:rPr>
            </w:pPr>
            <w:r w:rsidRPr="004624BC">
              <w:rPr>
                <w:rFonts w:ascii="Arial" w:eastAsia="Arial" w:hAnsi="Arial" w:cs="Arial"/>
                <w:sz w:val="20"/>
                <w:szCs w:val="20"/>
              </w:rPr>
              <w:t>AG38C</w:t>
            </w:r>
            <w:r w:rsidR="00DA7B15" w:rsidRPr="004624BC">
              <w:rPr>
                <w:rFonts w:ascii="Arial" w:eastAsia="Arial" w:hAnsi="Arial" w:cs="Arial"/>
                <w:sz w:val="20"/>
                <w:szCs w:val="20"/>
              </w:rPr>
              <w:t>.</w:t>
            </w:r>
            <w:r w:rsidR="00C436B8" w:rsidRPr="004624BC">
              <w:rPr>
                <w:rFonts w:ascii="Arial" w:eastAsia="Arial" w:hAnsi="Arial" w:cs="Arial"/>
                <w:sz w:val="20"/>
                <w:szCs w:val="20"/>
              </w:rPr>
              <w:t xml:space="preserve"> </w:t>
            </w:r>
            <w:r w:rsidRPr="004624BC">
              <w:rPr>
                <w:rFonts w:ascii="Arial" w:eastAsia="Arial" w:hAnsi="Arial" w:cs="Arial"/>
                <w:sz w:val="20"/>
                <w:szCs w:val="20"/>
              </w:rPr>
              <w:t xml:space="preserve">Bản chất và mức độ của quyền bù trừ, bao gồm tất cả các điều kiện đi kèm để thực hiện quyền </w:t>
            </w:r>
            <w:r w:rsidR="006A621A" w:rsidRPr="004624BC">
              <w:rPr>
                <w:rFonts w:ascii="Arial" w:eastAsia="Arial" w:hAnsi="Arial" w:cs="Arial"/>
                <w:sz w:val="20"/>
                <w:szCs w:val="20"/>
              </w:rPr>
              <w:t>và việc có tồn tại quyền đó</w:t>
            </w:r>
            <w:r w:rsidR="007B02B3" w:rsidRPr="004624BC">
              <w:rPr>
                <w:rFonts w:ascii="Arial" w:eastAsia="Arial" w:hAnsi="Arial" w:cs="Arial"/>
                <w:sz w:val="20"/>
                <w:szCs w:val="20"/>
              </w:rPr>
              <w:t xml:space="preserve"> hay không</w:t>
            </w:r>
            <w:r w:rsidR="006A621A" w:rsidRPr="004624BC">
              <w:rPr>
                <w:rFonts w:ascii="Arial" w:eastAsia="Arial" w:hAnsi="Arial" w:cs="Arial"/>
                <w:sz w:val="20"/>
                <w:szCs w:val="20"/>
              </w:rPr>
              <w:t xml:space="preserve"> trong các sự kiện như</w:t>
            </w:r>
            <w:r w:rsidRPr="004624BC">
              <w:rPr>
                <w:rFonts w:ascii="Arial" w:eastAsia="Arial" w:hAnsi="Arial" w:cs="Arial"/>
                <w:sz w:val="20"/>
                <w:szCs w:val="20"/>
              </w:rPr>
              <w:t xml:space="preserve"> vỡ nợ hoặc mất khả năng thanh toán </w:t>
            </w:r>
            <w:r w:rsidR="006A621A" w:rsidRPr="004624BC">
              <w:rPr>
                <w:rFonts w:ascii="Arial" w:eastAsia="Arial" w:hAnsi="Arial" w:cs="Arial"/>
                <w:sz w:val="20"/>
                <w:szCs w:val="20"/>
              </w:rPr>
              <w:t xml:space="preserve">hoặc </w:t>
            </w:r>
            <w:r w:rsidRPr="004624BC">
              <w:rPr>
                <w:rFonts w:ascii="Arial" w:eastAsia="Arial" w:hAnsi="Arial" w:cs="Arial"/>
                <w:sz w:val="20"/>
                <w:szCs w:val="20"/>
              </w:rPr>
              <w:t xml:space="preserve">phá sản, phụ thuộc vào luật pháp từng quốc gia. </w:t>
            </w:r>
            <w:r w:rsidR="00534183" w:rsidRPr="004624BC">
              <w:rPr>
                <w:rFonts w:ascii="Arial" w:eastAsia="Arial" w:hAnsi="Arial" w:cs="Arial"/>
                <w:sz w:val="20"/>
                <w:szCs w:val="20"/>
              </w:rPr>
              <w:t>Do vậy</w:t>
            </w:r>
            <w:r w:rsidRPr="004624BC">
              <w:rPr>
                <w:rFonts w:ascii="Arial" w:eastAsia="Arial" w:hAnsi="Arial" w:cs="Arial"/>
                <w:sz w:val="20"/>
                <w:szCs w:val="20"/>
              </w:rPr>
              <w:t xml:space="preserve">, </w:t>
            </w:r>
            <w:r w:rsidR="00534183" w:rsidRPr="004624BC">
              <w:rPr>
                <w:rFonts w:ascii="Arial" w:eastAsia="Arial" w:hAnsi="Arial" w:cs="Arial"/>
                <w:sz w:val="20"/>
                <w:szCs w:val="20"/>
              </w:rPr>
              <w:t>không thể giả định</w:t>
            </w:r>
            <w:r w:rsidRPr="004624BC">
              <w:rPr>
                <w:rFonts w:ascii="Arial" w:eastAsia="Arial" w:hAnsi="Arial" w:cs="Arial"/>
                <w:sz w:val="20"/>
                <w:szCs w:val="20"/>
              </w:rPr>
              <w:t xml:space="preserve"> rằng quyền bù trừ</w:t>
            </w:r>
            <w:r w:rsidR="00534183" w:rsidRPr="004624BC">
              <w:rPr>
                <w:rFonts w:ascii="Arial" w:eastAsia="Arial" w:hAnsi="Arial" w:cs="Arial"/>
                <w:sz w:val="20"/>
                <w:szCs w:val="20"/>
              </w:rPr>
              <w:t xml:space="preserve"> là tự động có sẵn</w:t>
            </w:r>
            <w:r w:rsidRPr="004624BC">
              <w:rPr>
                <w:rFonts w:ascii="Arial" w:eastAsia="Arial" w:hAnsi="Arial" w:cs="Arial"/>
                <w:sz w:val="20"/>
                <w:szCs w:val="20"/>
              </w:rPr>
              <w:t xml:space="preserve"> ngoài hoạt động kinh doanh </w:t>
            </w:r>
            <w:r w:rsidR="00534183" w:rsidRPr="004624BC">
              <w:rPr>
                <w:rFonts w:ascii="Arial" w:eastAsia="Arial" w:hAnsi="Arial" w:cs="Arial"/>
                <w:sz w:val="20"/>
                <w:szCs w:val="20"/>
              </w:rPr>
              <w:t xml:space="preserve">bình </w:t>
            </w:r>
            <w:r w:rsidRPr="004624BC">
              <w:rPr>
                <w:rFonts w:ascii="Arial" w:eastAsia="Arial" w:hAnsi="Arial" w:cs="Arial"/>
                <w:sz w:val="20"/>
                <w:szCs w:val="20"/>
              </w:rPr>
              <w:t xml:space="preserve">thường của đơn vị. Ví dụ: </w:t>
            </w:r>
            <w:r w:rsidR="006B5FA1" w:rsidRPr="004624BC">
              <w:rPr>
                <w:rFonts w:ascii="Arial" w:eastAsia="Arial" w:hAnsi="Arial" w:cs="Arial"/>
                <w:sz w:val="20"/>
                <w:szCs w:val="20"/>
              </w:rPr>
              <w:t>l</w:t>
            </w:r>
            <w:r w:rsidRPr="004624BC">
              <w:rPr>
                <w:rFonts w:ascii="Arial" w:eastAsia="Arial" w:hAnsi="Arial" w:cs="Arial"/>
                <w:sz w:val="20"/>
                <w:szCs w:val="20"/>
              </w:rPr>
              <w:t xml:space="preserve">uật </w:t>
            </w:r>
            <w:r w:rsidR="006B5FA1" w:rsidRPr="004624BC">
              <w:rPr>
                <w:rFonts w:ascii="Arial" w:eastAsia="Arial" w:hAnsi="Arial" w:cs="Arial"/>
                <w:sz w:val="20"/>
                <w:szCs w:val="20"/>
              </w:rPr>
              <w:t>p</w:t>
            </w:r>
            <w:r w:rsidRPr="004624BC">
              <w:rPr>
                <w:rFonts w:ascii="Arial" w:eastAsia="Arial" w:hAnsi="Arial" w:cs="Arial"/>
                <w:sz w:val="20"/>
                <w:szCs w:val="20"/>
              </w:rPr>
              <w:t xml:space="preserve">há sản của một quốc gia cấm hoặc giới hạn quyền bù trừ trong các </w:t>
            </w:r>
            <w:r w:rsidR="0069392C" w:rsidRPr="004624BC">
              <w:rPr>
                <w:rFonts w:ascii="Arial" w:eastAsia="Arial" w:hAnsi="Arial" w:cs="Arial"/>
                <w:sz w:val="20"/>
                <w:szCs w:val="20"/>
              </w:rPr>
              <w:t>sự kiện</w:t>
            </w:r>
            <w:r w:rsidRPr="004624BC">
              <w:rPr>
                <w:rFonts w:ascii="Arial" w:eastAsia="Arial" w:hAnsi="Arial" w:cs="Arial"/>
                <w:sz w:val="20"/>
                <w:szCs w:val="20"/>
              </w:rPr>
              <w:t xml:space="preserve"> mất khả năng thanh toán</w:t>
            </w:r>
            <w:r w:rsidR="0069392C" w:rsidRPr="004624BC">
              <w:rPr>
                <w:rFonts w:ascii="Arial" w:eastAsia="Arial" w:hAnsi="Arial" w:cs="Arial"/>
                <w:sz w:val="20"/>
                <w:szCs w:val="20"/>
              </w:rPr>
              <w:t xml:space="preserve"> hoặc</w:t>
            </w:r>
            <w:r w:rsidRPr="004624BC">
              <w:rPr>
                <w:rFonts w:ascii="Arial" w:eastAsia="Arial" w:hAnsi="Arial" w:cs="Arial"/>
                <w:sz w:val="20"/>
                <w:szCs w:val="20"/>
              </w:rPr>
              <w:t xml:space="preserve"> phá sản</w:t>
            </w:r>
            <w:r w:rsidR="0069392C" w:rsidRPr="004624BC">
              <w:rPr>
                <w:rFonts w:ascii="Arial" w:eastAsia="Arial" w:hAnsi="Arial" w:cs="Arial"/>
                <w:sz w:val="20"/>
                <w:szCs w:val="20"/>
              </w:rPr>
              <w:t xml:space="preserve"> trong một số trường hợp</w:t>
            </w:r>
            <w:r w:rsidRPr="004624BC">
              <w:rPr>
                <w:rFonts w:ascii="Arial" w:eastAsia="Arial" w:hAnsi="Arial" w:cs="Arial"/>
                <w:sz w:val="20"/>
                <w:szCs w:val="20"/>
              </w:rPr>
              <w:t>.</w:t>
            </w:r>
          </w:p>
          <w:p w:rsidR="00512872" w:rsidRPr="004624BC" w:rsidRDefault="00512872" w:rsidP="00500192">
            <w:pPr>
              <w:spacing w:line="259" w:lineRule="auto"/>
              <w:rPr>
                <w:rFonts w:ascii="Arial" w:eastAsia="Arial" w:hAnsi="Arial" w:cs="Arial"/>
                <w:sz w:val="20"/>
                <w:szCs w:val="20"/>
              </w:rPr>
            </w:pPr>
          </w:p>
          <w:p w:rsidR="00B22032" w:rsidRPr="004624BC" w:rsidRDefault="00642E6A" w:rsidP="00C436B8">
            <w:pPr>
              <w:spacing w:line="259" w:lineRule="auto"/>
              <w:ind w:left="801" w:hanging="851"/>
              <w:jc w:val="both"/>
              <w:rPr>
                <w:rFonts w:ascii="Arial" w:eastAsia="Arial" w:hAnsi="Arial" w:cs="Arial"/>
                <w:sz w:val="20"/>
                <w:szCs w:val="20"/>
              </w:rPr>
            </w:pPr>
            <w:r w:rsidRPr="004624BC">
              <w:rPr>
                <w:rFonts w:ascii="Arial" w:eastAsia="Arial" w:hAnsi="Arial" w:cs="Arial"/>
                <w:sz w:val="20"/>
                <w:szCs w:val="20"/>
              </w:rPr>
              <w:t>AG38D</w:t>
            </w:r>
            <w:r w:rsidR="00DA7B15" w:rsidRPr="004624BC">
              <w:rPr>
                <w:rFonts w:ascii="Arial" w:eastAsia="Arial" w:hAnsi="Arial" w:cs="Arial"/>
                <w:sz w:val="20"/>
                <w:szCs w:val="20"/>
              </w:rPr>
              <w:t>.</w:t>
            </w:r>
            <w:r w:rsidR="00C436B8" w:rsidRPr="004624BC">
              <w:rPr>
                <w:rFonts w:ascii="Arial" w:eastAsia="Arial" w:hAnsi="Arial" w:cs="Arial"/>
                <w:sz w:val="20"/>
                <w:szCs w:val="20"/>
              </w:rPr>
              <w:t xml:space="preserve">  </w:t>
            </w:r>
            <w:r w:rsidRPr="004624BC">
              <w:rPr>
                <w:rFonts w:ascii="Arial" w:eastAsia="Arial" w:hAnsi="Arial" w:cs="Arial"/>
                <w:sz w:val="20"/>
                <w:szCs w:val="20"/>
              </w:rPr>
              <w:t xml:space="preserve">Luật điều chỉnh mối quan hệ giữa các bên (ví dụ: nghĩa vụ theo hợp đồng, luật điều chỉnh hợp đồng hoặc luật điều chỉnh các hoạt động vỡ nợ, phá sản hay mất khả năng thanh toán) cần được </w:t>
            </w:r>
            <w:r w:rsidR="00AE2013" w:rsidRPr="004624BC">
              <w:rPr>
                <w:rFonts w:ascii="Arial" w:eastAsia="Arial" w:hAnsi="Arial" w:cs="Arial"/>
                <w:sz w:val="20"/>
                <w:szCs w:val="20"/>
              </w:rPr>
              <w:t>xem xét</w:t>
            </w:r>
            <w:r w:rsidRPr="004624BC">
              <w:rPr>
                <w:rFonts w:ascii="Arial" w:eastAsia="Arial" w:hAnsi="Arial" w:cs="Arial"/>
                <w:sz w:val="20"/>
                <w:szCs w:val="20"/>
              </w:rPr>
              <w:t xml:space="preserve"> để xác định chắc chắn quyền bù trừ có </w:t>
            </w:r>
            <w:r w:rsidR="00AE2013" w:rsidRPr="004624BC">
              <w:rPr>
                <w:rFonts w:ascii="Arial" w:eastAsia="Arial" w:hAnsi="Arial" w:cs="Arial"/>
                <w:sz w:val="20"/>
                <w:szCs w:val="20"/>
              </w:rPr>
              <w:t>hiệu lực</w:t>
            </w:r>
            <w:r w:rsidRPr="004624BC">
              <w:rPr>
                <w:rFonts w:ascii="Arial" w:eastAsia="Arial" w:hAnsi="Arial" w:cs="Arial"/>
                <w:sz w:val="20"/>
                <w:szCs w:val="20"/>
              </w:rPr>
              <w:t xml:space="preserve"> hay không </w:t>
            </w:r>
            <w:r w:rsidR="00AE2013" w:rsidRPr="004624BC">
              <w:rPr>
                <w:rFonts w:ascii="Arial" w:eastAsia="Arial" w:hAnsi="Arial" w:cs="Arial"/>
                <w:sz w:val="20"/>
                <w:szCs w:val="20"/>
              </w:rPr>
              <w:t>trong điều kiện</w:t>
            </w:r>
            <w:r w:rsidRPr="004624BC">
              <w:rPr>
                <w:rFonts w:ascii="Arial" w:eastAsia="Arial" w:hAnsi="Arial" w:cs="Arial"/>
                <w:sz w:val="20"/>
                <w:szCs w:val="20"/>
              </w:rPr>
              <w:t xml:space="preserve"> kinh doanh bình thường, </w:t>
            </w:r>
            <w:r w:rsidR="00AE2013" w:rsidRPr="004624BC">
              <w:rPr>
                <w:rFonts w:ascii="Arial" w:eastAsia="Arial" w:hAnsi="Arial" w:cs="Arial"/>
                <w:sz w:val="20"/>
                <w:szCs w:val="20"/>
              </w:rPr>
              <w:t>và trong trường hợp vỡ</w:t>
            </w:r>
            <w:r w:rsidRPr="004624BC">
              <w:rPr>
                <w:rFonts w:ascii="Arial" w:eastAsia="Arial" w:hAnsi="Arial" w:cs="Arial"/>
                <w:sz w:val="20"/>
                <w:szCs w:val="20"/>
              </w:rPr>
              <w:t xml:space="preserve"> nợ và mất khả năng thanh toán hay phá sản</w:t>
            </w:r>
            <w:r w:rsidR="00AE2013" w:rsidRPr="004624BC">
              <w:rPr>
                <w:rFonts w:ascii="Arial" w:eastAsia="Arial" w:hAnsi="Arial" w:cs="Arial"/>
                <w:sz w:val="20"/>
                <w:szCs w:val="20"/>
              </w:rPr>
              <w:t xml:space="preserve"> của đơn vị và tất cả các bên</w:t>
            </w:r>
            <w:r w:rsidRPr="004624BC">
              <w:rPr>
                <w:rFonts w:ascii="Arial" w:eastAsia="Arial" w:hAnsi="Arial" w:cs="Arial"/>
                <w:sz w:val="20"/>
                <w:szCs w:val="20"/>
              </w:rPr>
              <w:t xml:space="preserve"> (nêu tại đoạn AG38B(b)).</w:t>
            </w:r>
          </w:p>
          <w:p w:rsidR="00945A73" w:rsidRPr="004624BC" w:rsidRDefault="00945A73" w:rsidP="00512872">
            <w:pPr>
              <w:spacing w:line="259" w:lineRule="auto"/>
              <w:rPr>
                <w:rFonts w:ascii="Arial" w:eastAsia="Arial" w:hAnsi="Arial" w:cs="Arial"/>
                <w:sz w:val="20"/>
                <w:szCs w:val="20"/>
              </w:rPr>
            </w:pPr>
          </w:p>
          <w:p w:rsidR="00512872" w:rsidRPr="004624BC" w:rsidRDefault="00512872" w:rsidP="00512872">
            <w:pPr>
              <w:spacing w:line="259" w:lineRule="auto"/>
              <w:rPr>
                <w:rFonts w:ascii="Arial" w:eastAsia="Arial" w:hAnsi="Arial" w:cs="Arial"/>
                <w:sz w:val="20"/>
                <w:szCs w:val="20"/>
              </w:rPr>
            </w:pPr>
          </w:p>
          <w:p w:rsidR="00B22032" w:rsidRPr="004624BC" w:rsidRDefault="00642E6A" w:rsidP="00945A73">
            <w:pPr>
              <w:spacing w:line="259" w:lineRule="auto"/>
              <w:ind w:left="801"/>
              <w:jc w:val="both"/>
              <w:rPr>
                <w:rFonts w:ascii="Arial" w:eastAsia="Arial" w:hAnsi="Arial" w:cs="Arial"/>
                <w:b/>
              </w:rPr>
            </w:pPr>
            <w:r w:rsidRPr="004624BC">
              <w:rPr>
                <w:rFonts w:ascii="Arial" w:eastAsia="Arial" w:hAnsi="Arial" w:cs="Arial"/>
                <w:b/>
              </w:rPr>
              <w:t>Tiêu chí xác định đơn vị ‘có ý định thanh toán theo số thuần hoặc</w:t>
            </w:r>
            <w:r w:rsidR="00F16AFE" w:rsidRPr="004624BC">
              <w:rPr>
                <w:rFonts w:ascii="Arial" w:eastAsia="Arial" w:hAnsi="Arial" w:cs="Arial"/>
                <w:b/>
              </w:rPr>
              <w:t xml:space="preserve"> đồng thời</w:t>
            </w:r>
            <w:r w:rsidRPr="004624BC">
              <w:rPr>
                <w:rFonts w:ascii="Arial" w:eastAsia="Arial" w:hAnsi="Arial" w:cs="Arial"/>
                <w:b/>
              </w:rPr>
              <w:t xml:space="preserve"> thu hồi tài sản và thanh toán nợ phải trả’ (đoạn 42(b))</w:t>
            </w:r>
          </w:p>
          <w:p w:rsidR="00B22032" w:rsidRPr="004624BC" w:rsidRDefault="00B22032" w:rsidP="00500192">
            <w:pPr>
              <w:spacing w:line="259" w:lineRule="auto"/>
              <w:rPr>
                <w:rFonts w:ascii="Arial" w:eastAsia="Arial" w:hAnsi="Arial" w:cs="Arial"/>
                <w:sz w:val="20"/>
                <w:szCs w:val="20"/>
              </w:rPr>
            </w:pPr>
          </w:p>
          <w:p w:rsidR="00B22032" w:rsidRPr="004624BC" w:rsidRDefault="00DA7B15" w:rsidP="00945A73">
            <w:pPr>
              <w:spacing w:line="259" w:lineRule="auto"/>
              <w:ind w:left="801" w:hanging="851"/>
              <w:jc w:val="both"/>
              <w:rPr>
                <w:rFonts w:ascii="Arial" w:eastAsia="Arial" w:hAnsi="Arial" w:cs="Arial"/>
                <w:sz w:val="20"/>
                <w:szCs w:val="20"/>
              </w:rPr>
            </w:pPr>
            <w:r w:rsidRPr="004624BC">
              <w:rPr>
                <w:rFonts w:ascii="Arial" w:eastAsia="Arial" w:hAnsi="Arial" w:cs="Arial"/>
                <w:sz w:val="20"/>
                <w:szCs w:val="20"/>
              </w:rPr>
              <w:t>AG38E.</w:t>
            </w:r>
            <w:r w:rsidR="00945A73" w:rsidRPr="004624BC">
              <w:rPr>
                <w:rFonts w:ascii="Arial" w:eastAsia="Arial" w:hAnsi="Arial" w:cs="Arial"/>
                <w:sz w:val="20"/>
                <w:szCs w:val="20"/>
              </w:rPr>
              <w:t xml:space="preserve">  </w:t>
            </w:r>
            <w:r w:rsidR="00642E6A" w:rsidRPr="004624BC">
              <w:rPr>
                <w:rFonts w:ascii="Arial" w:eastAsia="Arial" w:hAnsi="Arial" w:cs="Arial"/>
                <w:sz w:val="20"/>
                <w:szCs w:val="20"/>
              </w:rPr>
              <w:t>Để đáp ứng tiêu chí nêu tại đoạn 42(b), đơn vị phải xác định ý định thanh toán theo số thuần hoặc</w:t>
            </w:r>
            <w:r w:rsidR="00E47536" w:rsidRPr="004624BC">
              <w:rPr>
                <w:rFonts w:ascii="Arial" w:eastAsia="Arial" w:hAnsi="Arial" w:cs="Arial"/>
                <w:sz w:val="20"/>
                <w:szCs w:val="20"/>
              </w:rPr>
              <w:t xml:space="preserve"> đồng thời</w:t>
            </w:r>
            <w:r w:rsidR="00642E6A" w:rsidRPr="004624BC">
              <w:rPr>
                <w:rFonts w:ascii="Arial" w:eastAsia="Arial" w:hAnsi="Arial" w:cs="Arial"/>
                <w:sz w:val="20"/>
                <w:szCs w:val="20"/>
              </w:rPr>
              <w:t xml:space="preserve"> thu hồi tài sản và thanh toán nợ phải trả. Mặc dù đơn vị có quyền thanh toán theo số thuần, đơn vị vẫn có thể thu hồi tài sản và thanh toán nợ phải trả một cách độc lập.</w:t>
            </w:r>
          </w:p>
          <w:p w:rsidR="00B22032" w:rsidRPr="004624BC" w:rsidRDefault="00B22032" w:rsidP="00500192">
            <w:pPr>
              <w:spacing w:line="259" w:lineRule="auto"/>
              <w:ind w:left="702"/>
              <w:jc w:val="both"/>
              <w:rPr>
                <w:rFonts w:ascii="Arial" w:eastAsia="Arial" w:hAnsi="Arial" w:cs="Arial"/>
                <w:sz w:val="20"/>
                <w:szCs w:val="20"/>
              </w:rPr>
            </w:pPr>
          </w:p>
          <w:p w:rsidR="00B22032" w:rsidRPr="004624BC" w:rsidRDefault="00642E6A" w:rsidP="00945A73">
            <w:pPr>
              <w:spacing w:line="259" w:lineRule="auto"/>
              <w:ind w:left="801" w:hanging="851"/>
              <w:jc w:val="both"/>
              <w:rPr>
                <w:rFonts w:ascii="Arial" w:eastAsia="Arial" w:hAnsi="Arial" w:cs="Arial"/>
                <w:sz w:val="20"/>
                <w:szCs w:val="20"/>
              </w:rPr>
            </w:pPr>
            <w:r w:rsidRPr="004624BC">
              <w:rPr>
                <w:rFonts w:ascii="Arial" w:eastAsia="Arial" w:hAnsi="Arial" w:cs="Arial"/>
                <w:sz w:val="20"/>
                <w:szCs w:val="20"/>
              </w:rPr>
              <w:t>AG38F</w:t>
            </w:r>
            <w:r w:rsidR="00DA7B15" w:rsidRPr="004624BC">
              <w:rPr>
                <w:rFonts w:ascii="Arial" w:eastAsia="Arial" w:hAnsi="Arial" w:cs="Arial"/>
                <w:sz w:val="20"/>
                <w:szCs w:val="20"/>
              </w:rPr>
              <w:t>.</w:t>
            </w:r>
            <w:r w:rsidR="00945A73" w:rsidRPr="004624BC">
              <w:rPr>
                <w:rFonts w:ascii="Arial" w:eastAsia="Arial" w:hAnsi="Arial" w:cs="Arial"/>
                <w:sz w:val="20"/>
                <w:szCs w:val="20"/>
              </w:rPr>
              <w:t xml:space="preserve">   </w:t>
            </w:r>
            <w:r w:rsidRPr="004624BC">
              <w:rPr>
                <w:rFonts w:ascii="Arial" w:eastAsia="Arial" w:hAnsi="Arial" w:cs="Arial"/>
                <w:sz w:val="20"/>
                <w:szCs w:val="20"/>
              </w:rPr>
              <w:t>Nếu đơn vị có thể thanh toán theo cách mà kết quả</w:t>
            </w:r>
            <w:r w:rsidR="00B37D1C" w:rsidRPr="004624BC">
              <w:rPr>
                <w:rFonts w:ascii="Arial" w:eastAsia="Arial" w:hAnsi="Arial" w:cs="Arial"/>
                <w:sz w:val="20"/>
                <w:szCs w:val="20"/>
              </w:rPr>
              <w:t>, trên thực tế,</w:t>
            </w:r>
            <w:r w:rsidRPr="004624BC">
              <w:rPr>
                <w:rFonts w:ascii="Arial" w:eastAsia="Arial" w:hAnsi="Arial" w:cs="Arial"/>
                <w:sz w:val="20"/>
                <w:szCs w:val="20"/>
              </w:rPr>
              <w:t xml:space="preserve"> tương đương với số</w:t>
            </w:r>
            <w:r w:rsidR="00B37D1C" w:rsidRPr="004624BC">
              <w:rPr>
                <w:rFonts w:ascii="Arial" w:eastAsia="Arial" w:hAnsi="Arial" w:cs="Arial"/>
                <w:sz w:val="20"/>
                <w:szCs w:val="20"/>
              </w:rPr>
              <w:t xml:space="preserve"> thanh toán</w:t>
            </w:r>
            <w:r w:rsidRPr="004624BC">
              <w:rPr>
                <w:rFonts w:ascii="Arial" w:eastAsia="Arial" w:hAnsi="Arial" w:cs="Arial"/>
                <w:sz w:val="20"/>
                <w:szCs w:val="20"/>
              </w:rPr>
              <w:t xml:space="preserve"> thuần, đơn vị sẽ đáp ứng tiêu chí thanh toán thuần nêu tại đoạn 42(b). Việc này xảy ra khi và chỉ khi cơ chế thanh toán theo s</w:t>
            </w:r>
            <w:r w:rsidR="0044774D" w:rsidRPr="004624BC">
              <w:rPr>
                <w:rFonts w:ascii="Arial" w:eastAsia="Arial" w:hAnsi="Arial" w:cs="Arial"/>
                <w:sz w:val="20"/>
                <w:szCs w:val="20"/>
              </w:rPr>
              <w:t>ố</w:t>
            </w:r>
            <w:r w:rsidRPr="004624BC">
              <w:rPr>
                <w:rFonts w:ascii="Arial" w:eastAsia="Arial" w:hAnsi="Arial" w:cs="Arial"/>
                <w:sz w:val="20"/>
                <w:szCs w:val="20"/>
              </w:rPr>
              <w:t xml:space="preserve"> gộp có các đặc điểm có thể loại bỏ hoặc dẫn đến rủi ro tín dụng và rủi ro thanh khoản không đáng kể, và việc xử lý các khoản phải thu, phải trả diễn ra trong cùng một quy trình duy nhất. Ví dụ: hệ thống thanh toán theo cơ sở số </w:t>
            </w:r>
            <w:r w:rsidR="0032033B" w:rsidRPr="004624BC">
              <w:rPr>
                <w:rFonts w:ascii="Arial" w:eastAsia="Arial" w:hAnsi="Arial" w:cs="Arial"/>
                <w:sz w:val="20"/>
                <w:szCs w:val="20"/>
              </w:rPr>
              <w:t xml:space="preserve">gộp </w:t>
            </w:r>
            <w:r w:rsidRPr="004624BC">
              <w:rPr>
                <w:rFonts w:ascii="Arial" w:eastAsia="Arial" w:hAnsi="Arial" w:cs="Arial"/>
                <w:sz w:val="20"/>
                <w:szCs w:val="20"/>
              </w:rPr>
              <w:t>có</w:t>
            </w:r>
            <w:r w:rsidR="0032033B" w:rsidRPr="004624BC">
              <w:rPr>
                <w:rFonts w:ascii="Arial" w:eastAsia="Arial" w:hAnsi="Arial" w:cs="Arial"/>
                <w:sz w:val="20"/>
                <w:szCs w:val="20"/>
              </w:rPr>
              <w:t xml:space="preserve"> tất cả</w:t>
            </w:r>
            <w:r w:rsidRPr="004624BC">
              <w:rPr>
                <w:rFonts w:ascii="Arial" w:eastAsia="Arial" w:hAnsi="Arial" w:cs="Arial"/>
                <w:sz w:val="20"/>
                <w:szCs w:val="20"/>
              </w:rPr>
              <w:t xml:space="preserve"> các đặc điểm sau sẽ đáp ứng tiêu chí thanh toán theo số thuần nêu ở đoạn 42(b):</w:t>
            </w:r>
          </w:p>
          <w:p w:rsidR="00B22032" w:rsidRPr="004624BC" w:rsidRDefault="00B22032" w:rsidP="00500192">
            <w:pPr>
              <w:spacing w:line="259" w:lineRule="auto"/>
              <w:jc w:val="both"/>
              <w:rPr>
                <w:rFonts w:ascii="Arial" w:eastAsia="Arial" w:hAnsi="Arial" w:cs="Arial"/>
                <w:sz w:val="20"/>
                <w:szCs w:val="20"/>
              </w:rPr>
            </w:pPr>
          </w:p>
          <w:p w:rsidR="00B22032" w:rsidRPr="004624BC" w:rsidRDefault="00642E6A" w:rsidP="00500192">
            <w:pPr>
              <w:numPr>
                <w:ilvl w:val="0"/>
                <w:numId w:val="26"/>
              </w:numPr>
              <w:spacing w:line="259" w:lineRule="auto"/>
              <w:ind w:left="1062"/>
              <w:jc w:val="both"/>
              <w:rPr>
                <w:rFonts w:ascii="Arial" w:eastAsia="Arial" w:hAnsi="Arial" w:cs="Arial"/>
                <w:sz w:val="20"/>
                <w:szCs w:val="20"/>
              </w:rPr>
            </w:pPr>
            <w:r w:rsidRPr="004624BC">
              <w:rPr>
                <w:rFonts w:ascii="Arial" w:eastAsia="Arial" w:hAnsi="Arial" w:cs="Arial"/>
                <w:sz w:val="20"/>
                <w:szCs w:val="20"/>
              </w:rPr>
              <w:t>tài sản tài chính và nợ phải trả tài chính có quyền bù trừ được tiến hành thủ tục thanh toán tại cùng thời điểm;</w:t>
            </w:r>
          </w:p>
          <w:p w:rsidR="00DA7B15" w:rsidRPr="004624BC" w:rsidRDefault="00DA7B15" w:rsidP="00DA7B15">
            <w:pPr>
              <w:spacing w:line="259" w:lineRule="auto"/>
              <w:ind w:left="1062"/>
              <w:jc w:val="both"/>
              <w:rPr>
                <w:rFonts w:ascii="Arial" w:eastAsia="Arial" w:hAnsi="Arial" w:cs="Arial"/>
                <w:sz w:val="20"/>
                <w:szCs w:val="20"/>
              </w:rPr>
            </w:pPr>
          </w:p>
          <w:p w:rsidR="00B22032" w:rsidRPr="004624BC" w:rsidRDefault="00642E6A" w:rsidP="00500192">
            <w:pPr>
              <w:numPr>
                <w:ilvl w:val="0"/>
                <w:numId w:val="26"/>
              </w:numPr>
              <w:spacing w:line="259" w:lineRule="auto"/>
              <w:ind w:left="1062"/>
              <w:jc w:val="both"/>
              <w:rPr>
                <w:rFonts w:ascii="Arial" w:eastAsia="Arial" w:hAnsi="Arial" w:cs="Arial"/>
                <w:sz w:val="20"/>
                <w:szCs w:val="20"/>
              </w:rPr>
            </w:pPr>
            <w:r w:rsidRPr="004624BC">
              <w:rPr>
                <w:rFonts w:ascii="Arial" w:eastAsia="Arial" w:hAnsi="Arial" w:cs="Arial"/>
                <w:sz w:val="20"/>
                <w:szCs w:val="20"/>
              </w:rPr>
              <w:t>khi tài sản tài chính và nợ phải trả tài chính được</w:t>
            </w:r>
            <w:r w:rsidR="0032033B" w:rsidRPr="004624BC">
              <w:rPr>
                <w:rFonts w:ascii="Arial" w:eastAsia="Arial" w:hAnsi="Arial" w:cs="Arial"/>
                <w:sz w:val="20"/>
                <w:szCs w:val="20"/>
              </w:rPr>
              <w:t xml:space="preserve"> đệ</w:t>
            </w:r>
            <w:r w:rsidRPr="004624BC">
              <w:rPr>
                <w:rFonts w:ascii="Arial" w:eastAsia="Arial" w:hAnsi="Arial" w:cs="Arial"/>
                <w:sz w:val="20"/>
                <w:szCs w:val="20"/>
              </w:rPr>
              <w:t xml:space="preserve"> trình cho mục đích thanh toán, các bên phải cam kết thực hiện nghĩa vụ thu hồi/thanh toán;</w:t>
            </w:r>
          </w:p>
          <w:p w:rsidR="00DA7B15" w:rsidRPr="004624BC" w:rsidRDefault="00DA7B15" w:rsidP="00DA7B15">
            <w:pPr>
              <w:spacing w:line="259" w:lineRule="auto"/>
              <w:jc w:val="both"/>
              <w:rPr>
                <w:rFonts w:ascii="Arial" w:eastAsia="Arial" w:hAnsi="Arial" w:cs="Arial"/>
                <w:sz w:val="20"/>
                <w:szCs w:val="20"/>
              </w:rPr>
            </w:pPr>
          </w:p>
          <w:p w:rsidR="00B22032" w:rsidRPr="004624BC" w:rsidRDefault="00642E6A" w:rsidP="00500192">
            <w:pPr>
              <w:numPr>
                <w:ilvl w:val="0"/>
                <w:numId w:val="26"/>
              </w:numPr>
              <w:spacing w:line="259" w:lineRule="auto"/>
              <w:ind w:left="1062"/>
              <w:jc w:val="both"/>
              <w:rPr>
                <w:rFonts w:ascii="Arial" w:eastAsia="Arial" w:hAnsi="Arial" w:cs="Arial"/>
                <w:sz w:val="20"/>
                <w:szCs w:val="20"/>
              </w:rPr>
            </w:pPr>
            <w:r w:rsidRPr="004624BC">
              <w:rPr>
                <w:rFonts w:ascii="Arial" w:eastAsia="Arial" w:hAnsi="Arial" w:cs="Arial"/>
                <w:sz w:val="20"/>
                <w:szCs w:val="20"/>
              </w:rPr>
              <w:t xml:space="preserve">không có khả năng thay đổi dòng tiền phát sinh từ tài sản tài chính và nợ phải trả tài chính khi thủ tục thanh toán </w:t>
            </w:r>
            <w:r w:rsidR="0032033B" w:rsidRPr="004624BC">
              <w:rPr>
                <w:rFonts w:ascii="Arial" w:eastAsia="Arial" w:hAnsi="Arial" w:cs="Arial"/>
                <w:sz w:val="20"/>
                <w:szCs w:val="20"/>
              </w:rPr>
              <w:t>đã được đệ trình</w:t>
            </w:r>
            <w:r w:rsidRPr="004624BC">
              <w:rPr>
                <w:rFonts w:ascii="Arial" w:eastAsia="Arial" w:hAnsi="Arial" w:cs="Arial"/>
                <w:sz w:val="20"/>
                <w:szCs w:val="20"/>
              </w:rPr>
              <w:t xml:space="preserve"> (trừ khi </w:t>
            </w:r>
            <w:r w:rsidR="0032033B" w:rsidRPr="004624BC">
              <w:rPr>
                <w:rFonts w:ascii="Arial" w:eastAsia="Arial" w:hAnsi="Arial" w:cs="Arial"/>
                <w:sz w:val="20"/>
                <w:szCs w:val="20"/>
              </w:rPr>
              <w:t>việc</w:t>
            </w:r>
            <w:r w:rsidRPr="004624BC">
              <w:rPr>
                <w:rFonts w:ascii="Arial" w:eastAsia="Arial" w:hAnsi="Arial" w:cs="Arial"/>
                <w:sz w:val="20"/>
                <w:szCs w:val="20"/>
              </w:rPr>
              <w:t xml:space="preserve"> xử lý không thành công, xem điểm (d) dưới đây);</w:t>
            </w:r>
          </w:p>
          <w:p w:rsidR="00DA7B15" w:rsidRPr="004624BC" w:rsidRDefault="00DA7B15" w:rsidP="00DA7B15">
            <w:pPr>
              <w:spacing w:line="259" w:lineRule="auto"/>
              <w:jc w:val="both"/>
              <w:rPr>
                <w:rFonts w:ascii="Arial" w:eastAsia="Arial" w:hAnsi="Arial" w:cs="Arial"/>
                <w:sz w:val="20"/>
                <w:szCs w:val="20"/>
              </w:rPr>
            </w:pPr>
          </w:p>
          <w:p w:rsidR="00B22032" w:rsidRPr="004624BC" w:rsidRDefault="00642E6A" w:rsidP="00500192">
            <w:pPr>
              <w:numPr>
                <w:ilvl w:val="0"/>
                <w:numId w:val="26"/>
              </w:numPr>
              <w:spacing w:line="259" w:lineRule="auto"/>
              <w:ind w:left="1062"/>
              <w:jc w:val="both"/>
              <w:rPr>
                <w:rFonts w:ascii="Arial" w:eastAsia="Arial" w:hAnsi="Arial" w:cs="Arial"/>
                <w:sz w:val="20"/>
                <w:szCs w:val="20"/>
              </w:rPr>
            </w:pPr>
            <w:r w:rsidRPr="004624BC">
              <w:rPr>
                <w:rFonts w:ascii="Arial" w:eastAsia="Arial" w:hAnsi="Arial" w:cs="Arial"/>
                <w:sz w:val="20"/>
                <w:szCs w:val="20"/>
              </w:rPr>
              <w:t>tài sản và nợ phải trả đang được bảo đảm bởi chứng khoán sẽ được xử lý theo phương thức chuyển giao chứng khoán hoặc theo một hệ thống tương tự (ví dụ: chuyển giao và thanh toán), vậy nên nếu việc chuyển giao chứng khoán không thành công, việc xử lý các khoản phải thu hoặc phải trả</w:t>
            </w:r>
            <w:r w:rsidR="0032033B" w:rsidRPr="004624BC">
              <w:rPr>
                <w:rFonts w:ascii="Arial" w:eastAsia="Arial" w:hAnsi="Arial" w:cs="Arial"/>
                <w:sz w:val="20"/>
                <w:szCs w:val="20"/>
              </w:rPr>
              <w:t xml:space="preserve"> liên quan</w:t>
            </w:r>
            <w:r w:rsidRPr="004624BC">
              <w:rPr>
                <w:rFonts w:ascii="Arial" w:eastAsia="Arial" w:hAnsi="Arial" w:cs="Arial"/>
                <w:sz w:val="20"/>
                <w:szCs w:val="20"/>
              </w:rPr>
              <w:t xml:space="preserve"> đang được bảo đảm bởi các chứng khoán đó cũng sẽ không thực hiện được, và ngược lại;</w:t>
            </w:r>
          </w:p>
          <w:p w:rsidR="00DA7B15" w:rsidRPr="004624BC" w:rsidRDefault="00DA7B15" w:rsidP="00DA7B15">
            <w:pPr>
              <w:spacing w:line="259" w:lineRule="auto"/>
              <w:jc w:val="both"/>
              <w:rPr>
                <w:rFonts w:ascii="Arial" w:eastAsia="Arial" w:hAnsi="Arial" w:cs="Arial"/>
                <w:sz w:val="20"/>
                <w:szCs w:val="20"/>
              </w:rPr>
            </w:pPr>
          </w:p>
          <w:p w:rsidR="00B22032" w:rsidRPr="004624BC" w:rsidRDefault="00642E6A" w:rsidP="00500192">
            <w:pPr>
              <w:numPr>
                <w:ilvl w:val="0"/>
                <w:numId w:val="26"/>
              </w:numPr>
              <w:spacing w:line="259" w:lineRule="auto"/>
              <w:ind w:left="1062"/>
              <w:jc w:val="both"/>
              <w:rPr>
                <w:rFonts w:ascii="Arial" w:eastAsia="Arial" w:hAnsi="Arial" w:cs="Arial"/>
                <w:sz w:val="20"/>
                <w:szCs w:val="20"/>
              </w:rPr>
            </w:pPr>
            <w:r w:rsidRPr="004624BC">
              <w:rPr>
                <w:rFonts w:ascii="Arial" w:eastAsia="Arial" w:hAnsi="Arial" w:cs="Arial"/>
                <w:sz w:val="20"/>
                <w:szCs w:val="20"/>
              </w:rPr>
              <w:t>các giao dịch xử lý không thành công được nêu ở điểm (d) sẽ được tiếp tục đưa vào xử lý cho đến khi thành công;</w:t>
            </w:r>
          </w:p>
          <w:p w:rsidR="00945A73" w:rsidRPr="004624BC" w:rsidRDefault="00945A73" w:rsidP="00945A73">
            <w:pPr>
              <w:spacing w:line="259" w:lineRule="auto"/>
              <w:jc w:val="both"/>
              <w:rPr>
                <w:rFonts w:ascii="Arial" w:eastAsia="Arial" w:hAnsi="Arial" w:cs="Arial"/>
                <w:sz w:val="20"/>
                <w:szCs w:val="20"/>
              </w:rPr>
            </w:pPr>
          </w:p>
          <w:p w:rsidR="00B22032" w:rsidRPr="004624BC" w:rsidRDefault="00642E6A" w:rsidP="00500192">
            <w:pPr>
              <w:numPr>
                <w:ilvl w:val="0"/>
                <w:numId w:val="26"/>
              </w:numPr>
              <w:spacing w:line="259" w:lineRule="auto"/>
              <w:ind w:left="1062"/>
              <w:jc w:val="both"/>
              <w:rPr>
                <w:rFonts w:ascii="Arial" w:eastAsia="Arial" w:hAnsi="Arial" w:cs="Arial"/>
                <w:sz w:val="20"/>
                <w:szCs w:val="20"/>
              </w:rPr>
            </w:pPr>
            <w:r w:rsidRPr="004624BC">
              <w:rPr>
                <w:rFonts w:ascii="Arial" w:eastAsia="Arial" w:hAnsi="Arial" w:cs="Arial"/>
                <w:sz w:val="20"/>
                <w:szCs w:val="20"/>
              </w:rPr>
              <w:t xml:space="preserve">thanh toán được thực hiện thông qua cùng tổ chức cung cấp dịch vụ thanh toán (ví dụ: ngân hàng thanh toán, ngân hàng trung ương hoặc </w:t>
            </w:r>
            <w:r w:rsidR="00B67D7D" w:rsidRPr="004624BC">
              <w:rPr>
                <w:rFonts w:ascii="Arial" w:eastAsia="Arial" w:hAnsi="Arial" w:cs="Arial"/>
                <w:sz w:val="20"/>
                <w:szCs w:val="20"/>
              </w:rPr>
              <w:t>trung tâm lưu ký chứng khoán</w:t>
            </w:r>
            <w:r w:rsidRPr="004624BC">
              <w:rPr>
                <w:rFonts w:ascii="Arial" w:eastAsia="Arial" w:hAnsi="Arial" w:cs="Arial"/>
                <w:sz w:val="20"/>
                <w:szCs w:val="20"/>
              </w:rPr>
              <w:t>); và</w:t>
            </w:r>
          </w:p>
          <w:p w:rsidR="00DA7B15" w:rsidRPr="004624BC" w:rsidRDefault="00DA7B15" w:rsidP="00DA7B15">
            <w:pPr>
              <w:spacing w:line="259" w:lineRule="auto"/>
              <w:ind w:left="1062"/>
              <w:jc w:val="both"/>
              <w:rPr>
                <w:rFonts w:ascii="Arial" w:eastAsia="Arial" w:hAnsi="Arial" w:cs="Arial"/>
                <w:sz w:val="20"/>
                <w:szCs w:val="20"/>
              </w:rPr>
            </w:pPr>
          </w:p>
          <w:p w:rsidR="00B22032" w:rsidRPr="004624BC" w:rsidRDefault="00642E6A" w:rsidP="00500192">
            <w:pPr>
              <w:numPr>
                <w:ilvl w:val="0"/>
                <w:numId w:val="26"/>
              </w:numPr>
              <w:spacing w:line="259" w:lineRule="auto"/>
              <w:ind w:left="1062"/>
              <w:jc w:val="both"/>
              <w:rPr>
                <w:rFonts w:ascii="Arial" w:eastAsia="Arial" w:hAnsi="Arial" w:cs="Arial"/>
                <w:sz w:val="20"/>
                <w:szCs w:val="20"/>
              </w:rPr>
            </w:pPr>
            <w:r w:rsidRPr="004624BC">
              <w:rPr>
                <w:rFonts w:ascii="Arial" w:eastAsia="Arial" w:hAnsi="Arial" w:cs="Arial"/>
                <w:sz w:val="20"/>
                <w:szCs w:val="20"/>
              </w:rPr>
              <w:t xml:space="preserve">có một hạn mức tín dụng trong ngày sẵn sàng cung cấp đủ </w:t>
            </w:r>
            <w:r w:rsidR="0033261B" w:rsidRPr="004624BC">
              <w:rPr>
                <w:rFonts w:ascii="Arial" w:eastAsia="Arial" w:hAnsi="Arial" w:cs="Arial"/>
                <w:sz w:val="20"/>
                <w:szCs w:val="20"/>
              </w:rPr>
              <w:t>giá trị</w:t>
            </w:r>
            <w:r w:rsidRPr="004624BC">
              <w:rPr>
                <w:rFonts w:ascii="Arial" w:eastAsia="Arial" w:hAnsi="Arial" w:cs="Arial"/>
                <w:sz w:val="20"/>
                <w:szCs w:val="20"/>
              </w:rPr>
              <w:t xml:space="preserve"> thấu chi để cho phép xử lý các giao dịch thanh toán tại ngày thanh toán cho các bên, và chắc chắn rằng hạn mức tín dụng theo ngày sẽ được thực thi khi có yêu cầu.</w:t>
            </w:r>
          </w:p>
          <w:p w:rsidR="00B22032" w:rsidRPr="004624BC" w:rsidRDefault="00B22032" w:rsidP="00500192">
            <w:pPr>
              <w:spacing w:line="259" w:lineRule="auto"/>
              <w:ind w:left="720"/>
              <w:rPr>
                <w:rFonts w:ascii="Arial" w:eastAsia="Arial" w:hAnsi="Arial" w:cs="Arial"/>
                <w:sz w:val="20"/>
                <w:szCs w:val="20"/>
              </w:rPr>
            </w:pPr>
          </w:p>
          <w:p w:rsidR="0033261B" w:rsidRPr="004624BC" w:rsidRDefault="0033261B" w:rsidP="00500192">
            <w:pPr>
              <w:spacing w:line="259" w:lineRule="auto"/>
              <w:ind w:left="720"/>
              <w:rPr>
                <w:rFonts w:ascii="Arial" w:eastAsia="Arial" w:hAnsi="Arial" w:cs="Arial"/>
                <w:sz w:val="20"/>
                <w:szCs w:val="20"/>
              </w:rPr>
            </w:pPr>
          </w:p>
          <w:p w:rsidR="00B22032" w:rsidRPr="004624BC" w:rsidRDefault="00642E6A" w:rsidP="00DA7B15">
            <w:pPr>
              <w:spacing w:line="259" w:lineRule="auto"/>
              <w:ind w:left="702" w:hanging="702"/>
              <w:jc w:val="both"/>
              <w:rPr>
                <w:rFonts w:ascii="Arial" w:eastAsia="Arial" w:hAnsi="Arial" w:cs="Arial"/>
                <w:sz w:val="20"/>
                <w:szCs w:val="20"/>
              </w:rPr>
            </w:pPr>
            <w:r w:rsidRPr="004624BC">
              <w:rPr>
                <w:rFonts w:ascii="Arial" w:eastAsia="Arial" w:hAnsi="Arial" w:cs="Arial"/>
                <w:sz w:val="20"/>
                <w:szCs w:val="20"/>
              </w:rPr>
              <w:t>AG39</w:t>
            </w:r>
            <w:r w:rsidR="00DA7B15" w:rsidRPr="004624BC">
              <w:rPr>
                <w:rFonts w:ascii="Arial" w:eastAsia="Arial" w:hAnsi="Arial" w:cs="Arial"/>
                <w:sz w:val="20"/>
                <w:szCs w:val="20"/>
              </w:rPr>
              <w:t xml:space="preserve">.  </w:t>
            </w:r>
            <w:r w:rsidRPr="004624BC">
              <w:rPr>
                <w:rFonts w:ascii="Arial" w:eastAsia="Arial" w:hAnsi="Arial" w:cs="Arial"/>
                <w:sz w:val="20"/>
                <w:szCs w:val="20"/>
              </w:rPr>
              <w:t xml:space="preserve">Chuẩn mực </w:t>
            </w:r>
            <w:r w:rsidR="00003666" w:rsidRPr="004624BC">
              <w:rPr>
                <w:rFonts w:ascii="Arial" w:eastAsia="Arial" w:hAnsi="Arial" w:cs="Arial"/>
                <w:sz w:val="20"/>
                <w:szCs w:val="20"/>
              </w:rPr>
              <w:t>quy định</w:t>
            </w:r>
            <w:r w:rsidRPr="004624BC">
              <w:rPr>
                <w:rFonts w:ascii="Arial" w:eastAsia="Arial" w:hAnsi="Arial" w:cs="Arial"/>
                <w:sz w:val="20"/>
                <w:szCs w:val="20"/>
              </w:rPr>
              <w:t xml:space="preserve"> hạch toán </w:t>
            </w:r>
            <w:r w:rsidR="00003666" w:rsidRPr="004624BC">
              <w:rPr>
                <w:rFonts w:ascii="Arial" w:eastAsia="Arial" w:hAnsi="Arial" w:cs="Arial"/>
                <w:sz w:val="20"/>
                <w:szCs w:val="20"/>
              </w:rPr>
              <w:t>cụ thể</w:t>
            </w:r>
            <w:r w:rsidRPr="004624BC">
              <w:rPr>
                <w:rFonts w:ascii="Arial" w:eastAsia="Arial" w:hAnsi="Arial" w:cs="Arial"/>
                <w:sz w:val="20"/>
                <w:szCs w:val="20"/>
              </w:rPr>
              <w:t xml:space="preserve"> cho “công cụ tổng hợp”, là tập hợp của các công cụ tài chính riêng biệt được mua và nắm giữ để mô phỏng đặc tính của một công cụ khác. Ví dụ: khoản vay dài hạn có lãi suất thả nổi kết hợp với hợp đồng hoán đổi lãi suất cho phép nhận khoản thanh toán thả nổi và trả khoản thanh toán cố định sẽ có đặc tính giống một khoản vay dài hạn có lãi suất cố định. Mỗi công cụ tài chính riêng mà nếu được tập hợp lại có thể tạo ra “công cụ tổng hợp” có quyền hoặc nghĩa vụ theo điều khoản và điều kiện riêng biệt và mỗi công cụ có thể chuyển giao hoặc thanh toán độc lập với nhau. Mỗi công cụ tài chính sẽ </w:t>
            </w:r>
            <w:r w:rsidR="007734C3" w:rsidRPr="004624BC">
              <w:rPr>
                <w:rFonts w:ascii="Arial" w:eastAsia="Arial" w:hAnsi="Arial" w:cs="Arial"/>
                <w:sz w:val="20"/>
                <w:szCs w:val="20"/>
              </w:rPr>
              <w:t>có thể có</w:t>
            </w:r>
            <w:r w:rsidRPr="004624BC">
              <w:rPr>
                <w:rFonts w:ascii="Arial" w:eastAsia="Arial" w:hAnsi="Arial" w:cs="Arial"/>
                <w:sz w:val="20"/>
                <w:szCs w:val="20"/>
              </w:rPr>
              <w:t xml:space="preserve"> các rủi ro khác với các rủi ro </w:t>
            </w:r>
            <w:r w:rsidR="007734C3" w:rsidRPr="004624BC">
              <w:rPr>
                <w:rFonts w:ascii="Arial" w:eastAsia="Arial" w:hAnsi="Arial" w:cs="Arial"/>
                <w:sz w:val="20"/>
                <w:szCs w:val="20"/>
              </w:rPr>
              <w:t xml:space="preserve">của </w:t>
            </w:r>
            <w:r w:rsidRPr="004624BC">
              <w:rPr>
                <w:rFonts w:ascii="Arial" w:eastAsia="Arial" w:hAnsi="Arial" w:cs="Arial"/>
                <w:sz w:val="20"/>
                <w:szCs w:val="20"/>
              </w:rPr>
              <w:t xml:space="preserve">các công cụ tài chính khác. Theo đó, khi một công cụ tài chính thuộc một “công cụ tổng hợp” là một tài sản và một công cụ tài chính khác là một khoản nợ phải trả, hai công cụ này không được bù trừ với nhau và không được trình bày trên </w:t>
            </w:r>
            <w:r w:rsidR="00E87494" w:rsidRPr="004624BC">
              <w:rPr>
                <w:rFonts w:ascii="Arial" w:eastAsia="Arial" w:hAnsi="Arial" w:cs="Arial"/>
                <w:sz w:val="20"/>
                <w:szCs w:val="20"/>
              </w:rPr>
              <w:t>b</w:t>
            </w:r>
            <w:r w:rsidRPr="004624BC">
              <w:rPr>
                <w:rFonts w:ascii="Arial" w:eastAsia="Arial" w:hAnsi="Arial" w:cs="Arial"/>
                <w:sz w:val="20"/>
                <w:szCs w:val="20"/>
              </w:rPr>
              <w:t>ảng cân đối kế toán theo số thuần trừ khi các công cụ này thỏa mãn điều kiện bù trừ nêu ở đoạn 42.</w:t>
            </w:r>
          </w:p>
          <w:p w:rsidR="00B22032" w:rsidRPr="004624BC" w:rsidRDefault="00B22032" w:rsidP="00500192">
            <w:pPr>
              <w:spacing w:line="259" w:lineRule="auto"/>
              <w:rPr>
                <w:rFonts w:ascii="Arial" w:eastAsia="Arial" w:hAnsi="Arial" w:cs="Arial"/>
                <w:sz w:val="20"/>
                <w:szCs w:val="20"/>
              </w:rPr>
            </w:pPr>
          </w:p>
          <w:p w:rsidR="00B22032" w:rsidRPr="004624BC" w:rsidRDefault="00DA7B15" w:rsidP="00500192">
            <w:pPr>
              <w:spacing w:line="259" w:lineRule="auto"/>
              <w:rPr>
                <w:rFonts w:ascii="Arial" w:eastAsia="Arial" w:hAnsi="Arial" w:cs="Arial"/>
                <w:sz w:val="20"/>
                <w:szCs w:val="20"/>
              </w:rPr>
            </w:pPr>
            <w:r w:rsidRPr="004624BC">
              <w:rPr>
                <w:rFonts w:ascii="Arial" w:eastAsia="Arial" w:hAnsi="Arial" w:cs="Arial"/>
                <w:sz w:val="20"/>
                <w:szCs w:val="20"/>
              </w:rPr>
              <w:t>AG</w:t>
            </w:r>
            <w:r w:rsidR="00642E6A" w:rsidRPr="004624BC">
              <w:rPr>
                <w:rFonts w:ascii="Arial" w:eastAsia="Arial" w:hAnsi="Arial" w:cs="Arial"/>
                <w:sz w:val="20"/>
                <w:szCs w:val="20"/>
              </w:rPr>
              <w:t>40</w:t>
            </w:r>
            <w:r w:rsidRPr="004624BC">
              <w:rPr>
                <w:rFonts w:ascii="Arial" w:eastAsia="Arial" w:hAnsi="Arial" w:cs="Arial"/>
                <w:sz w:val="20"/>
                <w:szCs w:val="20"/>
              </w:rPr>
              <w:t>.</w:t>
            </w:r>
            <w:r w:rsidR="00642E6A" w:rsidRPr="004624BC">
              <w:rPr>
                <w:rFonts w:ascii="Arial" w:eastAsia="Arial" w:hAnsi="Arial" w:cs="Arial"/>
                <w:sz w:val="20"/>
                <w:szCs w:val="20"/>
              </w:rPr>
              <w:t xml:space="preserve">  [đã xoá]</w:t>
            </w:r>
          </w:p>
          <w:p w:rsidR="00B22032" w:rsidRPr="004624BC" w:rsidRDefault="00F8488A" w:rsidP="00F8488A">
            <w:pPr>
              <w:tabs>
                <w:tab w:val="left" w:pos="1332"/>
              </w:tabs>
              <w:spacing w:line="259" w:lineRule="auto"/>
              <w:rPr>
                <w:rFonts w:ascii="Arial" w:eastAsia="Arial" w:hAnsi="Arial" w:cs="Arial"/>
                <w:sz w:val="20"/>
                <w:szCs w:val="20"/>
              </w:rPr>
            </w:pPr>
            <w:r w:rsidRPr="004624BC">
              <w:rPr>
                <w:rFonts w:ascii="Arial" w:eastAsia="Arial" w:hAnsi="Arial" w:cs="Arial"/>
                <w:sz w:val="20"/>
                <w:szCs w:val="20"/>
              </w:rPr>
              <w:tab/>
            </w:r>
          </w:p>
          <w:p w:rsidR="00F8488A" w:rsidRPr="004624BC" w:rsidRDefault="00F8488A" w:rsidP="00F8488A">
            <w:pPr>
              <w:tabs>
                <w:tab w:val="left" w:pos="1332"/>
              </w:tabs>
              <w:spacing w:line="259" w:lineRule="auto"/>
              <w:rPr>
                <w:rFonts w:ascii="Arial" w:eastAsia="Arial" w:hAnsi="Arial" w:cs="Arial"/>
                <w:sz w:val="20"/>
                <w:szCs w:val="20"/>
              </w:rPr>
            </w:pPr>
          </w:p>
          <w:p w:rsidR="00F8488A" w:rsidRPr="004624BC" w:rsidRDefault="00F8488A" w:rsidP="00F8488A">
            <w:pPr>
              <w:tabs>
                <w:tab w:val="left" w:pos="1332"/>
              </w:tabs>
              <w:spacing w:line="259" w:lineRule="auto"/>
              <w:rPr>
                <w:rFonts w:ascii="Arial" w:eastAsia="Arial" w:hAnsi="Arial" w:cs="Arial"/>
                <w:sz w:val="20"/>
                <w:szCs w:val="20"/>
              </w:rPr>
            </w:pPr>
          </w:p>
          <w:p w:rsidR="00F8488A" w:rsidRPr="004624BC" w:rsidRDefault="00F8488A" w:rsidP="00F8488A">
            <w:pPr>
              <w:tabs>
                <w:tab w:val="left" w:pos="1332"/>
              </w:tabs>
              <w:spacing w:line="259" w:lineRule="auto"/>
              <w:rPr>
                <w:rFonts w:ascii="Arial" w:eastAsia="Arial" w:hAnsi="Arial" w:cs="Arial"/>
                <w:sz w:val="20"/>
                <w:szCs w:val="20"/>
              </w:rPr>
            </w:pPr>
          </w:p>
          <w:p w:rsidR="00E87494" w:rsidRPr="004624BC" w:rsidRDefault="00E87494" w:rsidP="00F8488A">
            <w:pPr>
              <w:tabs>
                <w:tab w:val="left" w:pos="1332"/>
              </w:tabs>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b/>
                <w:sz w:val="24"/>
                <w:szCs w:val="24"/>
              </w:rPr>
            </w:pPr>
            <w:r w:rsidRPr="004624BC">
              <w:rPr>
                <w:rFonts w:ascii="Arial" w:eastAsia="Arial" w:hAnsi="Arial" w:cs="Arial"/>
                <w:b/>
                <w:sz w:val="24"/>
                <w:szCs w:val="24"/>
              </w:rPr>
              <w:t>Phê duyệt bởi Hội đồng IAS 32 phát hành tháng 12 năm 2003</w:t>
            </w:r>
          </w:p>
          <w:p w:rsidR="00B22032" w:rsidRPr="004624BC" w:rsidRDefault="00E41CF4" w:rsidP="00500192">
            <w:pPr>
              <w:spacing w:line="259" w:lineRule="auto"/>
              <w:rPr>
                <w:rFonts w:ascii="Arial" w:eastAsia="Arial" w:hAnsi="Arial" w:cs="Arial"/>
                <w:sz w:val="20"/>
                <w:szCs w:val="20"/>
              </w:rPr>
            </w:pPr>
            <w:r w:rsidRPr="004624BC">
              <w:rPr>
                <w:noProof/>
                <w:lang w:val="en-GB"/>
              </w:rPr>
              <w:pict>
                <v:shape id="Straight Arrow Connector 16" o:spid="_x0000_s1030" type="#_x0000_t32" style="position:absolute;margin-left:-1.65pt;margin-top:2.55pt;width:332.75pt;height:3.6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" strokecolor="black [3200]">
                  <v:stroke startarrowwidth="narrow" startarrowlength="short" endarrowwidth="narrow" endarrowlength="short"/>
                  <o:lock v:ext="edit" shapetype="f"/>
                </v:shape>
              </w:pict>
            </w: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sz w:val="20"/>
                <w:szCs w:val="20"/>
              </w:rPr>
              <w:t>Chuẩn mực Kế toán Quốc tế</w:t>
            </w:r>
            <w:r w:rsidR="00AE4EE7" w:rsidRPr="004624BC">
              <w:rPr>
                <w:rFonts w:ascii="Arial" w:eastAsia="Arial" w:hAnsi="Arial" w:cs="Arial"/>
                <w:sz w:val="20"/>
                <w:szCs w:val="20"/>
              </w:rPr>
              <w:t xml:space="preserve"> 32 </w:t>
            </w:r>
            <w:r w:rsidRPr="004624BC">
              <w:rPr>
                <w:rFonts w:ascii="Arial" w:eastAsia="Arial" w:hAnsi="Arial" w:cs="Arial"/>
                <w:i/>
                <w:sz w:val="20"/>
                <w:szCs w:val="20"/>
              </w:rPr>
              <w:t>Công cụ tài chính: Thuyết minh và Trình bày</w:t>
            </w:r>
            <w:r w:rsidRPr="004624BC">
              <w:rPr>
                <w:rFonts w:ascii="Arial" w:eastAsia="Arial" w:hAnsi="Arial" w:cs="Arial"/>
                <w:sz w:val="20"/>
                <w:szCs w:val="20"/>
              </w:rPr>
              <w:t xml:space="preserve"> (sửa đổi năm 2003) được thông qua bởi 13 trên tổng số 14 thành viên của Hội đồng Chuẩn mực Kế toán Quốc tế. Ông Leisenring bỏ phiếu chống và ý kiến của ông được ghi sau Cơ sở kết luận.</w:t>
            </w:r>
          </w:p>
          <w:p w:rsidR="00B22032" w:rsidRPr="004624BC" w:rsidRDefault="00B22032" w:rsidP="00500192">
            <w:pPr>
              <w:spacing w:line="259" w:lineRule="auto"/>
              <w:rPr>
                <w:rFonts w:ascii="Arial" w:eastAsia="Arial" w:hAnsi="Arial" w:cs="Arial"/>
                <w:sz w:val="20"/>
                <w:szCs w:val="20"/>
              </w:rPr>
            </w:pPr>
          </w:p>
          <w:p w:rsidR="00B22032" w:rsidRPr="004624BC" w:rsidRDefault="00B22032" w:rsidP="00500192">
            <w:pPr>
              <w:spacing w:line="259" w:lineRule="auto"/>
              <w:rPr>
                <w:rFonts w:ascii="Arial" w:eastAsia="Arial" w:hAnsi="Arial" w:cs="Arial"/>
                <w:sz w:val="20"/>
                <w:szCs w:val="20"/>
              </w:rPr>
            </w:pP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Ngài David Tweedie                   </w:t>
            </w:r>
            <w:r w:rsidR="00642E6A" w:rsidRPr="004624BC">
              <w:rPr>
                <w:rFonts w:ascii="Arial" w:eastAsia="Arial" w:hAnsi="Arial" w:cs="Arial"/>
                <w:sz w:val="20"/>
                <w:szCs w:val="20"/>
              </w:rPr>
              <w:t>Chủ tịch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Thomas E Jo</w:t>
            </w:r>
            <w:r w:rsidR="00512872" w:rsidRPr="004624BC">
              <w:rPr>
                <w:rFonts w:ascii="Arial" w:eastAsia="Arial" w:hAnsi="Arial" w:cs="Arial"/>
                <w:sz w:val="20"/>
                <w:szCs w:val="20"/>
              </w:rPr>
              <w:t xml:space="preserve">nes                        </w:t>
            </w:r>
            <w:r w:rsidRPr="004624BC">
              <w:rPr>
                <w:rFonts w:ascii="Arial" w:eastAsia="Arial" w:hAnsi="Arial" w:cs="Arial"/>
                <w:sz w:val="20"/>
                <w:szCs w:val="20"/>
              </w:rPr>
              <w:t>Phó Chủ tịch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Mary E Barth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Hans-Georg Bruns</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Anthony T Cope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Robert P Garnett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Gilbert Gélard</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James J Leisenring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Warren J McGregor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Patricia L O’Malley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Harry K Schmid</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John T Smith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Geoffrey Whittington</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Tatsumi Yamada</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jc w:val="both"/>
              <w:rPr>
                <w:rFonts w:ascii="Arial" w:eastAsia="Arial" w:hAnsi="Arial" w:cs="Arial"/>
                <w:b/>
                <w:sz w:val="24"/>
                <w:szCs w:val="24"/>
              </w:rPr>
            </w:pPr>
            <w:r w:rsidRPr="004624BC">
              <w:rPr>
                <w:rFonts w:ascii="Arial" w:eastAsia="Arial" w:hAnsi="Arial" w:cs="Arial"/>
                <w:b/>
                <w:sz w:val="24"/>
                <w:szCs w:val="24"/>
              </w:rPr>
              <w:t xml:space="preserve">Phê duyệt bởi Hội đồng </w:t>
            </w:r>
            <w:r w:rsidRPr="004624BC">
              <w:rPr>
                <w:rFonts w:ascii="Arial" w:eastAsia="Arial" w:hAnsi="Arial" w:cs="Arial"/>
                <w:b/>
                <w:i/>
                <w:sz w:val="24"/>
                <w:szCs w:val="24"/>
              </w:rPr>
              <w:t>Các công cụ tài chính có quyền hoàn trả và các nghĩa vụ phát sinh từ thanh lý</w:t>
            </w:r>
            <w:r w:rsidRPr="004624BC">
              <w:rPr>
                <w:rFonts w:ascii="Arial" w:eastAsia="Arial" w:hAnsi="Arial" w:cs="Arial"/>
                <w:b/>
                <w:sz w:val="24"/>
                <w:szCs w:val="24"/>
              </w:rPr>
              <w:t xml:space="preserve"> (Sửa đổi bổ sung cho IAS 32 và IAS 1) phát hành tháng 2 năm 2008</w:t>
            </w:r>
          </w:p>
          <w:p w:rsidR="00B22032" w:rsidRPr="004624BC" w:rsidRDefault="00E41CF4" w:rsidP="00500192">
            <w:pPr>
              <w:spacing w:line="259" w:lineRule="auto"/>
              <w:rPr>
                <w:rFonts w:ascii="Arial" w:eastAsia="Arial" w:hAnsi="Arial" w:cs="Arial"/>
                <w:sz w:val="20"/>
                <w:szCs w:val="20"/>
              </w:rPr>
            </w:pPr>
            <w:r w:rsidRPr="004624BC">
              <w:rPr>
                <w:noProof/>
                <w:lang w:val="en-GB"/>
              </w:rPr>
              <w:pict>
                <v:shape id="Straight Arrow Connector 43" o:spid="_x0000_s1029" type="#_x0000_t32" style="position:absolute;margin-left:-.45pt;margin-top:.25pt;width:324.2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" strokecolor="black [3200]">
                  <v:stroke startarrowwidth="narrow" startarrowlength="short" endarrowwidth="narrow" endarrowlength="short"/>
                  <o:lock v:ext="edit" shapetype="f"/>
                </v:shape>
              </w:pict>
            </w: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i/>
                <w:sz w:val="20"/>
                <w:szCs w:val="20"/>
              </w:rPr>
              <w:t>Công cụ tài chính có quyền hoàn trả và nghĩa vụ phát sinh từ thanh lý</w:t>
            </w:r>
            <w:r w:rsidRPr="004624BC">
              <w:rPr>
                <w:rFonts w:ascii="Arial" w:eastAsia="Arial" w:hAnsi="Arial" w:cs="Arial"/>
                <w:sz w:val="20"/>
                <w:szCs w:val="20"/>
              </w:rPr>
              <w:t xml:space="preserve"> (Sửa đổi bổ sung cho IAS 32 và IAS 1 – </w:t>
            </w:r>
            <w:r w:rsidRPr="004624BC">
              <w:rPr>
                <w:rFonts w:ascii="Arial" w:eastAsia="Arial" w:hAnsi="Arial" w:cs="Arial"/>
                <w:i/>
                <w:sz w:val="20"/>
                <w:szCs w:val="20"/>
              </w:rPr>
              <w:t>Trình bày Báo cáo Tài chính</w:t>
            </w:r>
            <w:r w:rsidRPr="004624BC">
              <w:rPr>
                <w:rFonts w:ascii="Arial" w:eastAsia="Arial" w:hAnsi="Arial" w:cs="Arial"/>
                <w:sz w:val="20"/>
                <w:szCs w:val="20"/>
              </w:rPr>
              <w:t>) được thông qua bởi 11 trên 13 thành viên của Hội đồng Chuẩn mực Kế toán Quốc tế. Giáo sư Barth và ông Garnett bỏ phiếu chống và ý kiến của các ông được ghi sau Cơ sở kết luận.</w:t>
            </w:r>
          </w:p>
          <w:p w:rsidR="00B22032" w:rsidRPr="004624BC" w:rsidRDefault="00B22032" w:rsidP="00500192">
            <w:pPr>
              <w:spacing w:line="259" w:lineRule="auto"/>
              <w:rPr>
                <w:rFonts w:ascii="Arial" w:eastAsia="Arial" w:hAnsi="Arial" w:cs="Arial"/>
                <w:sz w:val="20"/>
                <w:szCs w:val="20"/>
              </w:rPr>
            </w:pPr>
          </w:p>
          <w:p w:rsidR="00AE4EE7" w:rsidRPr="004624BC" w:rsidRDefault="00AE4EE7" w:rsidP="00500192">
            <w:pPr>
              <w:spacing w:line="259" w:lineRule="auto"/>
              <w:rPr>
                <w:rFonts w:ascii="Arial" w:eastAsia="Arial" w:hAnsi="Arial" w:cs="Arial"/>
                <w:sz w:val="20"/>
                <w:szCs w:val="20"/>
              </w:rPr>
            </w:pPr>
          </w:p>
          <w:p w:rsidR="00B22032" w:rsidRPr="004624BC" w:rsidRDefault="00E01D6C" w:rsidP="00500192">
            <w:pPr>
              <w:spacing w:line="259" w:lineRule="auto"/>
              <w:rPr>
                <w:rFonts w:ascii="Arial" w:eastAsia="Arial" w:hAnsi="Arial" w:cs="Arial"/>
                <w:sz w:val="20"/>
                <w:szCs w:val="20"/>
              </w:rPr>
            </w:pPr>
            <w:r w:rsidRPr="004624BC">
              <w:rPr>
                <w:rFonts w:ascii="Arial" w:eastAsia="Arial" w:hAnsi="Arial" w:cs="Arial"/>
                <w:sz w:val="20"/>
                <w:szCs w:val="20"/>
              </w:rPr>
              <w:t xml:space="preserve">Ông </w:t>
            </w:r>
            <w:r w:rsidR="00512872" w:rsidRPr="004624BC">
              <w:rPr>
                <w:rFonts w:ascii="Arial" w:eastAsia="Arial" w:hAnsi="Arial" w:cs="Arial"/>
                <w:sz w:val="20"/>
                <w:szCs w:val="20"/>
              </w:rPr>
              <w:t xml:space="preserve">David Tweedie                    </w:t>
            </w:r>
            <w:r w:rsidR="00642E6A" w:rsidRPr="004624BC">
              <w:rPr>
                <w:rFonts w:ascii="Arial" w:eastAsia="Arial" w:hAnsi="Arial" w:cs="Arial"/>
                <w:sz w:val="20"/>
                <w:szCs w:val="20"/>
              </w:rPr>
              <w:t xml:space="preserve">Chủ tịch </w:t>
            </w: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Thomas E Jones                         </w:t>
            </w:r>
            <w:r w:rsidR="00642E6A" w:rsidRPr="004624BC">
              <w:rPr>
                <w:rFonts w:ascii="Arial" w:eastAsia="Arial" w:hAnsi="Arial" w:cs="Arial"/>
                <w:sz w:val="20"/>
                <w:szCs w:val="20"/>
              </w:rPr>
              <w:t>Phó Chủ tịch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Mary E Barth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Stephen Cooper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Philippe Danjou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Jan Engstrom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Robert P Garnett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Gilbert Gélard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James J Leisenring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Warren J McGregor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John T Smith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Tatsumi Yamada</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Wei-Guo Zhang</w:t>
            </w:r>
          </w:p>
          <w:p w:rsidR="00B22032" w:rsidRPr="004624BC" w:rsidRDefault="00B22032" w:rsidP="00500192">
            <w:pPr>
              <w:spacing w:line="259" w:lineRule="auto"/>
              <w:rPr>
                <w:rFonts w:ascii="Arial" w:eastAsia="Arial" w:hAnsi="Arial" w:cs="Arial"/>
                <w:sz w:val="20"/>
                <w:szCs w:val="20"/>
              </w:rPr>
            </w:pPr>
          </w:p>
          <w:p w:rsidR="00B22032" w:rsidRPr="004624BC" w:rsidRDefault="00642E6A" w:rsidP="00500192">
            <w:pPr>
              <w:spacing w:line="259" w:lineRule="auto"/>
              <w:rPr>
                <w:rFonts w:ascii="Arial" w:eastAsia="Arial" w:hAnsi="Arial" w:cs="Arial"/>
                <w:b/>
                <w:sz w:val="24"/>
                <w:szCs w:val="24"/>
              </w:rPr>
            </w:pPr>
            <w:r w:rsidRPr="004624BC">
              <w:rPr>
                <w:rFonts w:ascii="Arial" w:eastAsia="Arial" w:hAnsi="Arial" w:cs="Arial"/>
                <w:b/>
                <w:sz w:val="24"/>
                <w:szCs w:val="24"/>
              </w:rPr>
              <w:t xml:space="preserve">Phê duyệt bởi Hội đồng cho </w:t>
            </w:r>
            <w:r w:rsidRPr="004624BC">
              <w:rPr>
                <w:rFonts w:ascii="Arial" w:eastAsia="Arial" w:hAnsi="Arial" w:cs="Arial"/>
                <w:b/>
                <w:i/>
                <w:sz w:val="24"/>
                <w:szCs w:val="24"/>
              </w:rPr>
              <w:t>Phân loại quyền</w:t>
            </w:r>
            <w:r w:rsidRPr="004624BC">
              <w:rPr>
                <w:rFonts w:ascii="Arial" w:eastAsia="Arial" w:hAnsi="Arial" w:cs="Arial"/>
                <w:b/>
                <w:sz w:val="24"/>
                <w:szCs w:val="24"/>
              </w:rPr>
              <w:t xml:space="preserve"> </w:t>
            </w:r>
            <w:r w:rsidRPr="004624BC">
              <w:rPr>
                <w:rFonts w:ascii="Arial" w:eastAsia="Arial" w:hAnsi="Arial" w:cs="Arial"/>
                <w:b/>
                <w:i/>
                <w:sz w:val="24"/>
                <w:szCs w:val="24"/>
              </w:rPr>
              <w:t>phát hành</w:t>
            </w:r>
            <w:r w:rsidR="00F8488A" w:rsidRPr="004624BC">
              <w:rPr>
                <w:rFonts w:ascii="Arial" w:eastAsia="Arial" w:hAnsi="Arial" w:cs="Arial"/>
                <w:b/>
                <w:sz w:val="24"/>
                <w:szCs w:val="24"/>
              </w:rPr>
              <w:t xml:space="preserve"> </w:t>
            </w:r>
            <w:r w:rsidRPr="004624BC">
              <w:rPr>
                <w:rFonts w:ascii="Arial" w:eastAsia="Arial" w:hAnsi="Arial" w:cs="Arial"/>
                <w:b/>
                <w:sz w:val="24"/>
                <w:szCs w:val="24"/>
              </w:rPr>
              <w:t>(Sửa đổi bổ sung cho IAS 32) phát hành tháng 10 năm 2009</w:t>
            </w:r>
          </w:p>
          <w:p w:rsidR="00B22032" w:rsidRPr="004624BC" w:rsidRDefault="00E41CF4" w:rsidP="00500192">
            <w:pPr>
              <w:spacing w:line="259" w:lineRule="auto"/>
              <w:rPr>
                <w:rFonts w:ascii="Arial" w:eastAsia="Arial" w:hAnsi="Arial" w:cs="Arial"/>
                <w:sz w:val="20"/>
                <w:szCs w:val="20"/>
              </w:rPr>
            </w:pPr>
            <w:r w:rsidRPr="004624BC">
              <w:rPr>
                <w:noProof/>
              </w:rPr>
              <w:pict>
                <v:shape id="Straight Arrow Connector 2" o:spid="_x0000_s1028" type="#_x0000_t32" style="position:absolute;margin-left:2pt;margin-top:0;width:331.25pt;height: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" strokecolor="black [3200]">
                  <v:stroke startarrowwidth="narrow" startarrowlength="short" endarrowwidth="narrow" endarrowlength="short"/>
                  <o:lock v:ext="edit" shapetype="f"/>
                </v:shape>
              </w:pict>
            </w:r>
          </w:p>
          <w:p w:rsidR="00B22032" w:rsidRPr="004624BC" w:rsidRDefault="00642E6A" w:rsidP="00500192">
            <w:pPr>
              <w:spacing w:line="259" w:lineRule="auto"/>
              <w:jc w:val="both"/>
              <w:rPr>
                <w:rFonts w:ascii="Arial" w:eastAsia="Arial" w:hAnsi="Arial" w:cs="Arial"/>
                <w:sz w:val="20"/>
                <w:szCs w:val="20"/>
              </w:rPr>
            </w:pPr>
            <w:r w:rsidRPr="004624BC">
              <w:rPr>
                <w:rFonts w:ascii="Arial" w:eastAsia="Arial" w:hAnsi="Arial" w:cs="Arial"/>
                <w:i/>
                <w:sz w:val="20"/>
                <w:szCs w:val="20"/>
              </w:rPr>
              <w:t>Phân loại quyền phát hành</w:t>
            </w:r>
            <w:r w:rsidRPr="004624BC">
              <w:rPr>
                <w:rFonts w:ascii="Arial" w:eastAsia="Arial" w:hAnsi="Arial" w:cs="Arial"/>
                <w:sz w:val="20"/>
                <w:szCs w:val="20"/>
              </w:rPr>
              <w:t xml:space="preserve"> (Sửa đổi bổ sung cho IAS 32) được thông qua bởi 13 trên 15 thành viên của Hội đồng Chuẩn mực Kế toán Quốc tế. Ông Messrs Leisenring và ông Smith bỏ phiếu chống và ý kiến của các ông được ghi sau Cơ sở kết luận.</w:t>
            </w:r>
          </w:p>
          <w:p w:rsidR="00B22032" w:rsidRPr="004624BC" w:rsidRDefault="00B22032" w:rsidP="00500192">
            <w:pPr>
              <w:spacing w:line="259" w:lineRule="auto"/>
              <w:rPr>
                <w:rFonts w:ascii="Arial" w:eastAsia="Arial" w:hAnsi="Arial" w:cs="Arial"/>
                <w:sz w:val="20"/>
                <w:szCs w:val="20"/>
              </w:rPr>
            </w:pPr>
          </w:p>
          <w:p w:rsidR="00B22032" w:rsidRPr="004624BC" w:rsidRDefault="00B22032" w:rsidP="00500192">
            <w:pPr>
              <w:spacing w:line="259" w:lineRule="auto"/>
              <w:rPr>
                <w:rFonts w:ascii="Arial" w:eastAsia="Arial" w:hAnsi="Arial" w:cs="Arial"/>
                <w:sz w:val="20"/>
                <w:szCs w:val="20"/>
              </w:rPr>
            </w:pP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Ông David Tweedie                      </w:t>
            </w:r>
            <w:r w:rsidR="00642E6A" w:rsidRPr="004624BC">
              <w:rPr>
                <w:rFonts w:ascii="Arial" w:eastAsia="Arial" w:hAnsi="Arial" w:cs="Arial"/>
                <w:sz w:val="20"/>
                <w:szCs w:val="20"/>
              </w:rPr>
              <w:t>Chủ tịch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Stephen Cooper</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Philippe Danjou</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Jan Engstr</w:t>
            </w:r>
            <w:r w:rsidR="00512872" w:rsidRPr="004624BC">
              <w:rPr>
                <w:rFonts w:ascii="Arial" w:eastAsia="Arial" w:hAnsi="Arial" w:cs="Arial"/>
                <w:sz w:val="20"/>
                <w:szCs w:val="20"/>
              </w:rPr>
              <w:t>ő</w:t>
            </w:r>
            <w:r w:rsidRPr="004624BC">
              <w:rPr>
                <w:rFonts w:ascii="Arial" w:eastAsia="Arial" w:hAnsi="Arial" w:cs="Arial"/>
                <w:sz w:val="20"/>
                <w:szCs w:val="20"/>
              </w:rPr>
              <w:t>m</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Patrick Finnegan</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Robert P Garnett</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Gilbert Gélard</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Amaro Luiz de Oliveira Gomes</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Prabhakar Kalavacherla</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James J Leisenring</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Patricia McConnell</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Warren J McGregor</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John T Smith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Tatsumi Yamada</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Wei-Guo Zhang</w:t>
            </w:r>
          </w:p>
          <w:p w:rsidR="00B22032" w:rsidRPr="004624BC" w:rsidRDefault="00642E6A" w:rsidP="00500192">
            <w:pPr>
              <w:spacing w:line="259" w:lineRule="auto"/>
              <w:jc w:val="both"/>
              <w:rPr>
                <w:rFonts w:ascii="Arial" w:eastAsia="Arial" w:hAnsi="Arial" w:cs="Arial"/>
                <w:b/>
                <w:sz w:val="24"/>
                <w:szCs w:val="24"/>
              </w:rPr>
            </w:pPr>
            <w:r w:rsidRPr="004624BC">
              <w:rPr>
                <w:rFonts w:ascii="Arial" w:eastAsia="Arial" w:hAnsi="Arial" w:cs="Arial"/>
                <w:b/>
                <w:sz w:val="24"/>
                <w:szCs w:val="24"/>
              </w:rPr>
              <w:t xml:space="preserve">Phê duyệt bởi Hội đồng </w:t>
            </w:r>
            <w:r w:rsidRPr="004624BC">
              <w:rPr>
                <w:rFonts w:ascii="Arial" w:eastAsia="Arial" w:hAnsi="Arial" w:cs="Arial"/>
                <w:b/>
                <w:i/>
                <w:sz w:val="24"/>
                <w:szCs w:val="24"/>
              </w:rPr>
              <w:t>Bù trừ Tài sản tài chính và Nợ phải trả tài chính</w:t>
            </w:r>
            <w:r w:rsidRPr="004624BC">
              <w:rPr>
                <w:rFonts w:ascii="Arial" w:eastAsia="Arial" w:hAnsi="Arial" w:cs="Arial"/>
                <w:b/>
                <w:sz w:val="24"/>
                <w:szCs w:val="24"/>
              </w:rPr>
              <w:t xml:space="preserve"> (Sửa đổi bổ sung cho IAS 32) phát hành tháng 12 năm 2011</w:t>
            </w:r>
          </w:p>
          <w:p w:rsidR="00B22032" w:rsidRPr="004624BC" w:rsidRDefault="00E41CF4" w:rsidP="00500192">
            <w:pPr>
              <w:spacing w:line="259" w:lineRule="auto"/>
              <w:rPr>
                <w:rFonts w:ascii="Cambria" w:eastAsia="Cambria" w:hAnsi="Cambria" w:cs="Cambria"/>
                <w:sz w:val="20"/>
                <w:szCs w:val="20"/>
              </w:rPr>
            </w:pPr>
            <w:r w:rsidRPr="004624BC">
              <w:rPr>
                <w:noProof/>
                <w:lang w:val="en-GB"/>
              </w:rPr>
              <w:pict>
                <v:shape id="Straight Arrow Connector 3" o:spid="_x0000_s1027" type="#_x0000_t32" style="position:absolute;margin-left:2pt;margin-top:3.45pt;width:334.25pt;height: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" strokecolor="black [3200]">
                  <v:stroke startarrowwidth="narrow" startarrowlength="short" endarrowwidth="narrow" endarrowlength="short"/>
                  <o:lock v:ext="edit" shapetype="f"/>
                </v:shape>
              </w:pic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i/>
                <w:sz w:val="20"/>
                <w:szCs w:val="20"/>
              </w:rPr>
              <w:t xml:space="preserve">Bù trừ Tài sản tài chính và Nợ phải trả tài chính </w:t>
            </w:r>
            <w:r w:rsidRPr="004624BC">
              <w:rPr>
                <w:rFonts w:ascii="Arial" w:eastAsia="Arial" w:hAnsi="Arial" w:cs="Arial"/>
                <w:sz w:val="20"/>
                <w:szCs w:val="20"/>
              </w:rPr>
              <w:t>(Sửa đổi bổ sung cho IAS 32) được thông qua bởi tất cả 15 thành viên của Hội đồng Chuẩn mực Kế toán Quốc tế.</w:t>
            </w:r>
          </w:p>
          <w:p w:rsidR="00B22032" w:rsidRPr="004624BC" w:rsidRDefault="00B22032" w:rsidP="00500192">
            <w:pPr>
              <w:spacing w:line="259" w:lineRule="auto"/>
              <w:rPr>
                <w:rFonts w:ascii="Cambria" w:eastAsia="Cambria" w:hAnsi="Cambria" w:cs="Cambria"/>
                <w:sz w:val="20"/>
                <w:szCs w:val="20"/>
              </w:rPr>
            </w:pP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Hans Hoogervorst                       </w:t>
            </w:r>
            <w:r w:rsidR="00642E6A" w:rsidRPr="004624BC">
              <w:rPr>
                <w:rFonts w:ascii="Arial" w:eastAsia="Arial" w:hAnsi="Arial" w:cs="Arial"/>
                <w:sz w:val="20"/>
                <w:szCs w:val="20"/>
              </w:rPr>
              <w:t>Chủ tịch</w:t>
            </w:r>
          </w:p>
          <w:p w:rsidR="00B22032" w:rsidRPr="004624BC" w:rsidRDefault="00512872" w:rsidP="00500192">
            <w:pPr>
              <w:spacing w:line="259" w:lineRule="auto"/>
              <w:rPr>
                <w:rFonts w:ascii="Arial" w:eastAsia="Arial" w:hAnsi="Arial" w:cs="Arial"/>
                <w:sz w:val="20"/>
                <w:szCs w:val="20"/>
              </w:rPr>
            </w:pPr>
            <w:r w:rsidRPr="004624BC">
              <w:rPr>
                <w:rFonts w:ascii="Arial" w:eastAsia="Arial" w:hAnsi="Arial" w:cs="Arial"/>
                <w:sz w:val="20"/>
                <w:szCs w:val="20"/>
              </w:rPr>
              <w:t xml:space="preserve">Ian Mackintosh                            </w:t>
            </w:r>
            <w:r w:rsidR="00642E6A" w:rsidRPr="004624BC">
              <w:rPr>
                <w:rFonts w:ascii="Arial" w:eastAsia="Arial" w:hAnsi="Arial" w:cs="Arial"/>
                <w:sz w:val="20"/>
                <w:szCs w:val="20"/>
              </w:rPr>
              <w:t>Phó Chủ tịch</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Stephen Cooper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Philippe Danjou</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Jan Engstrom</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Patrick Finnegan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Amaro Luiz de Oliveira Gomes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Prabhakar Kalavacherla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Elke Konig</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 xml:space="preserve">Patricia McConnell </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Takatsugu Ochi</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Paul Pacter</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Darrel Scott</w:t>
            </w:r>
          </w:p>
          <w:p w:rsidR="00B22032" w:rsidRPr="004624BC"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John T Smith</w:t>
            </w:r>
          </w:p>
          <w:p w:rsidR="00B22032" w:rsidRDefault="00642E6A" w:rsidP="00500192">
            <w:pPr>
              <w:spacing w:line="259" w:lineRule="auto"/>
              <w:rPr>
                <w:rFonts w:ascii="Arial" w:eastAsia="Arial" w:hAnsi="Arial" w:cs="Arial"/>
                <w:sz w:val="20"/>
                <w:szCs w:val="20"/>
              </w:rPr>
            </w:pPr>
            <w:r w:rsidRPr="004624BC">
              <w:rPr>
                <w:rFonts w:ascii="Arial" w:eastAsia="Arial" w:hAnsi="Arial" w:cs="Arial"/>
                <w:sz w:val="20"/>
                <w:szCs w:val="20"/>
              </w:rPr>
              <w:t>Wei-Guo Zhang</w:t>
            </w:r>
          </w:p>
        </w:tc>
      </w:tr>
    </w:tbl>
    <w:p w:rsidR="00B22032" w:rsidRDefault="00B22032" w:rsidP="00500192">
      <w:pPr>
        <w:spacing w:after="0"/>
        <w:rPr>
          <w:rFonts w:ascii="Arial" w:eastAsia="Arial" w:hAnsi="Arial" w:cs="Arial"/>
          <w:sz w:val="20"/>
          <w:szCs w:val="20"/>
        </w:rPr>
      </w:pPr>
    </w:p>
    <w:p w:rsidR="00B22032" w:rsidRDefault="00B22032" w:rsidP="00500192">
      <w:pPr>
        <w:spacing w:after="0"/>
        <w:rPr>
          <w:rFonts w:ascii="Arial" w:eastAsia="Arial" w:hAnsi="Arial" w:cs="Arial"/>
          <w:sz w:val="20"/>
          <w:szCs w:val="20"/>
        </w:rPr>
      </w:pPr>
    </w:p>
    <w:sectPr w:rsidR="00B22032" w:rsidSect="00901695">
      <w:pgSz w:w="15840" w:h="12240"/>
      <w:pgMar w:top="1440" w:right="1440" w:bottom="1276"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wiftLTSt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BF6"/>
    <w:multiLevelType w:val="multilevel"/>
    <w:tmpl w:val="8C726C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D49BF"/>
    <w:multiLevelType w:val="multilevel"/>
    <w:tmpl w:val="45DEE2B8"/>
    <w:lvl w:ilvl="0">
      <w:start w:val="16"/>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AA32F5"/>
    <w:multiLevelType w:val="multilevel"/>
    <w:tmpl w:val="5EEA91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C553E0"/>
    <w:multiLevelType w:val="multilevel"/>
    <w:tmpl w:val="E1505F3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063DEC"/>
    <w:multiLevelType w:val="multilevel"/>
    <w:tmpl w:val="847AE0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591986"/>
    <w:multiLevelType w:val="multilevel"/>
    <w:tmpl w:val="E33E668A"/>
    <w:lvl w:ilvl="0">
      <w:start w:val="12"/>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8636C33"/>
    <w:multiLevelType w:val="multilevel"/>
    <w:tmpl w:val="5072A78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AE2F21"/>
    <w:multiLevelType w:val="multilevel"/>
    <w:tmpl w:val="E600359C"/>
    <w:lvl w:ilvl="0">
      <w:start w:val="15"/>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BE04AD0"/>
    <w:multiLevelType w:val="hybridMultilevel"/>
    <w:tmpl w:val="679AFF3A"/>
    <w:lvl w:ilvl="0" w:tplc="3DB48B38">
      <w:start w:val="1"/>
      <w:numFmt w:val="lowerLetter"/>
      <w:lvlText w:val="(%1)"/>
      <w:lvlJc w:val="left"/>
      <w:pPr>
        <w:ind w:left="951" w:hanging="360"/>
      </w:pPr>
      <w:rPr>
        <w:rFonts w:hint="default"/>
        <w:i w:val="0"/>
      </w:rPr>
    </w:lvl>
    <w:lvl w:ilvl="1" w:tplc="08090019" w:tentative="1">
      <w:start w:val="1"/>
      <w:numFmt w:val="lowerLetter"/>
      <w:lvlText w:val="%2."/>
      <w:lvlJc w:val="left"/>
      <w:pPr>
        <w:ind w:left="1671" w:hanging="360"/>
      </w:pPr>
    </w:lvl>
    <w:lvl w:ilvl="2" w:tplc="0809001B" w:tentative="1">
      <w:start w:val="1"/>
      <w:numFmt w:val="lowerRoman"/>
      <w:lvlText w:val="%3."/>
      <w:lvlJc w:val="right"/>
      <w:pPr>
        <w:ind w:left="2391" w:hanging="180"/>
      </w:pPr>
    </w:lvl>
    <w:lvl w:ilvl="3" w:tplc="0809000F" w:tentative="1">
      <w:start w:val="1"/>
      <w:numFmt w:val="decimal"/>
      <w:lvlText w:val="%4."/>
      <w:lvlJc w:val="left"/>
      <w:pPr>
        <w:ind w:left="3111" w:hanging="360"/>
      </w:pPr>
    </w:lvl>
    <w:lvl w:ilvl="4" w:tplc="08090019" w:tentative="1">
      <w:start w:val="1"/>
      <w:numFmt w:val="lowerLetter"/>
      <w:lvlText w:val="%5."/>
      <w:lvlJc w:val="left"/>
      <w:pPr>
        <w:ind w:left="3831" w:hanging="360"/>
      </w:pPr>
    </w:lvl>
    <w:lvl w:ilvl="5" w:tplc="0809001B" w:tentative="1">
      <w:start w:val="1"/>
      <w:numFmt w:val="lowerRoman"/>
      <w:lvlText w:val="%6."/>
      <w:lvlJc w:val="right"/>
      <w:pPr>
        <w:ind w:left="4551" w:hanging="180"/>
      </w:pPr>
    </w:lvl>
    <w:lvl w:ilvl="6" w:tplc="0809000F" w:tentative="1">
      <w:start w:val="1"/>
      <w:numFmt w:val="decimal"/>
      <w:lvlText w:val="%7."/>
      <w:lvlJc w:val="left"/>
      <w:pPr>
        <w:ind w:left="5271" w:hanging="360"/>
      </w:pPr>
    </w:lvl>
    <w:lvl w:ilvl="7" w:tplc="08090019" w:tentative="1">
      <w:start w:val="1"/>
      <w:numFmt w:val="lowerLetter"/>
      <w:lvlText w:val="%8."/>
      <w:lvlJc w:val="left"/>
      <w:pPr>
        <w:ind w:left="5991" w:hanging="360"/>
      </w:pPr>
    </w:lvl>
    <w:lvl w:ilvl="8" w:tplc="0809001B" w:tentative="1">
      <w:start w:val="1"/>
      <w:numFmt w:val="lowerRoman"/>
      <w:lvlText w:val="%9."/>
      <w:lvlJc w:val="right"/>
      <w:pPr>
        <w:ind w:left="6711" w:hanging="180"/>
      </w:pPr>
    </w:lvl>
  </w:abstractNum>
  <w:abstractNum w:abstractNumId="9">
    <w:nsid w:val="0E8A795E"/>
    <w:multiLevelType w:val="multilevel"/>
    <w:tmpl w:val="D854B7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BE4CA5"/>
    <w:multiLevelType w:val="multilevel"/>
    <w:tmpl w:val="5C0C994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BA71E8"/>
    <w:multiLevelType w:val="multilevel"/>
    <w:tmpl w:val="4504FAAC"/>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3C4801"/>
    <w:multiLevelType w:val="multilevel"/>
    <w:tmpl w:val="08085A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322BE2"/>
    <w:multiLevelType w:val="multilevel"/>
    <w:tmpl w:val="60E8003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180664"/>
    <w:multiLevelType w:val="multilevel"/>
    <w:tmpl w:val="C7801644"/>
    <w:lvl w:ilvl="0">
      <w:start w:val="1"/>
      <w:numFmt w:val="lowerLetter"/>
      <w:lvlText w:val="(%1)"/>
      <w:lvlJc w:val="left"/>
      <w:pPr>
        <w:ind w:left="1417" w:hanging="360"/>
      </w:pPr>
    </w:lvl>
    <w:lvl w:ilvl="1">
      <w:start w:val="1"/>
      <w:numFmt w:val="lowerLetter"/>
      <w:lvlText w:val="%2."/>
      <w:lvlJc w:val="left"/>
      <w:pPr>
        <w:ind w:left="2137" w:hanging="360"/>
      </w:pPr>
    </w:lvl>
    <w:lvl w:ilvl="2">
      <w:start w:val="1"/>
      <w:numFmt w:val="lowerRoman"/>
      <w:lvlText w:val="%3."/>
      <w:lvlJc w:val="right"/>
      <w:pPr>
        <w:ind w:left="2857" w:hanging="180"/>
      </w:pPr>
    </w:lvl>
    <w:lvl w:ilvl="3">
      <w:start w:val="1"/>
      <w:numFmt w:val="decimal"/>
      <w:lvlText w:val="%4."/>
      <w:lvlJc w:val="left"/>
      <w:pPr>
        <w:ind w:left="3577" w:hanging="360"/>
      </w:pPr>
    </w:lvl>
    <w:lvl w:ilvl="4">
      <w:start w:val="1"/>
      <w:numFmt w:val="lowerLetter"/>
      <w:lvlText w:val="%5."/>
      <w:lvlJc w:val="left"/>
      <w:pPr>
        <w:ind w:left="4297" w:hanging="360"/>
      </w:pPr>
    </w:lvl>
    <w:lvl w:ilvl="5">
      <w:start w:val="1"/>
      <w:numFmt w:val="lowerRoman"/>
      <w:lvlText w:val="%6."/>
      <w:lvlJc w:val="right"/>
      <w:pPr>
        <w:ind w:left="5017"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right"/>
      <w:pPr>
        <w:ind w:left="7177" w:hanging="180"/>
      </w:pPr>
    </w:lvl>
  </w:abstractNum>
  <w:abstractNum w:abstractNumId="15">
    <w:nsid w:val="19FF7351"/>
    <w:multiLevelType w:val="multilevel"/>
    <w:tmpl w:val="6AEC540E"/>
    <w:lvl w:ilvl="0">
      <w:start w:val="1"/>
      <w:numFmt w:val="lowerLetter"/>
      <w:lvlText w:val="(%1)"/>
      <w:lvlJc w:val="left"/>
      <w:pPr>
        <w:ind w:left="107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9649B1"/>
    <w:multiLevelType w:val="multilevel"/>
    <w:tmpl w:val="B000A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FE26C8"/>
    <w:multiLevelType w:val="multilevel"/>
    <w:tmpl w:val="E9446B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0504DD7"/>
    <w:multiLevelType w:val="multilevel"/>
    <w:tmpl w:val="04D0E3F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05B015E"/>
    <w:multiLevelType w:val="multilevel"/>
    <w:tmpl w:val="64F22F9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0AA4684"/>
    <w:multiLevelType w:val="multilevel"/>
    <w:tmpl w:val="DA14D3E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1AF01B6"/>
    <w:multiLevelType w:val="hybridMultilevel"/>
    <w:tmpl w:val="3A8212E6"/>
    <w:lvl w:ilvl="0" w:tplc="CC14AFA8">
      <w:start w:val="1"/>
      <w:numFmt w:val="lowerLetter"/>
      <w:lvlText w:val="(%1)"/>
      <w:lvlJc w:val="left"/>
      <w:pPr>
        <w:ind w:left="951" w:hanging="360"/>
      </w:pPr>
      <w:rPr>
        <w:rFonts w:hint="default"/>
      </w:rPr>
    </w:lvl>
    <w:lvl w:ilvl="1" w:tplc="08090019" w:tentative="1">
      <w:start w:val="1"/>
      <w:numFmt w:val="lowerLetter"/>
      <w:lvlText w:val="%2."/>
      <w:lvlJc w:val="left"/>
      <w:pPr>
        <w:ind w:left="1671" w:hanging="360"/>
      </w:pPr>
    </w:lvl>
    <w:lvl w:ilvl="2" w:tplc="0809001B" w:tentative="1">
      <w:start w:val="1"/>
      <w:numFmt w:val="lowerRoman"/>
      <w:lvlText w:val="%3."/>
      <w:lvlJc w:val="right"/>
      <w:pPr>
        <w:ind w:left="2391" w:hanging="180"/>
      </w:pPr>
    </w:lvl>
    <w:lvl w:ilvl="3" w:tplc="0809000F" w:tentative="1">
      <w:start w:val="1"/>
      <w:numFmt w:val="decimal"/>
      <w:lvlText w:val="%4."/>
      <w:lvlJc w:val="left"/>
      <w:pPr>
        <w:ind w:left="3111" w:hanging="360"/>
      </w:pPr>
    </w:lvl>
    <w:lvl w:ilvl="4" w:tplc="08090019" w:tentative="1">
      <w:start w:val="1"/>
      <w:numFmt w:val="lowerLetter"/>
      <w:lvlText w:val="%5."/>
      <w:lvlJc w:val="left"/>
      <w:pPr>
        <w:ind w:left="3831" w:hanging="360"/>
      </w:pPr>
    </w:lvl>
    <w:lvl w:ilvl="5" w:tplc="0809001B" w:tentative="1">
      <w:start w:val="1"/>
      <w:numFmt w:val="lowerRoman"/>
      <w:lvlText w:val="%6."/>
      <w:lvlJc w:val="right"/>
      <w:pPr>
        <w:ind w:left="4551" w:hanging="180"/>
      </w:pPr>
    </w:lvl>
    <w:lvl w:ilvl="6" w:tplc="0809000F" w:tentative="1">
      <w:start w:val="1"/>
      <w:numFmt w:val="decimal"/>
      <w:lvlText w:val="%7."/>
      <w:lvlJc w:val="left"/>
      <w:pPr>
        <w:ind w:left="5271" w:hanging="360"/>
      </w:pPr>
    </w:lvl>
    <w:lvl w:ilvl="7" w:tplc="08090019" w:tentative="1">
      <w:start w:val="1"/>
      <w:numFmt w:val="lowerLetter"/>
      <w:lvlText w:val="%8."/>
      <w:lvlJc w:val="left"/>
      <w:pPr>
        <w:ind w:left="5991" w:hanging="360"/>
      </w:pPr>
    </w:lvl>
    <w:lvl w:ilvl="8" w:tplc="0809001B" w:tentative="1">
      <w:start w:val="1"/>
      <w:numFmt w:val="lowerRoman"/>
      <w:lvlText w:val="%9."/>
      <w:lvlJc w:val="right"/>
      <w:pPr>
        <w:ind w:left="6711" w:hanging="180"/>
      </w:pPr>
    </w:lvl>
  </w:abstractNum>
  <w:abstractNum w:abstractNumId="22">
    <w:nsid w:val="226C3014"/>
    <w:multiLevelType w:val="multilevel"/>
    <w:tmpl w:val="68D2C8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3303104"/>
    <w:multiLevelType w:val="multilevel"/>
    <w:tmpl w:val="48A8B6E8"/>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259906D0"/>
    <w:multiLevelType w:val="multilevel"/>
    <w:tmpl w:val="29786F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67E6769"/>
    <w:multiLevelType w:val="multilevel"/>
    <w:tmpl w:val="E51C0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0E4EE8"/>
    <w:multiLevelType w:val="multilevel"/>
    <w:tmpl w:val="BFDCCD88"/>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A4B4B84"/>
    <w:multiLevelType w:val="hybridMultilevel"/>
    <w:tmpl w:val="96E444CE"/>
    <w:lvl w:ilvl="0" w:tplc="A52ABCFC">
      <w:start w:val="1"/>
      <w:numFmt w:val="lowerLetter"/>
      <w:lvlText w:val="(%1)"/>
      <w:lvlJc w:val="left"/>
      <w:pPr>
        <w:ind w:left="1187" w:hanging="468"/>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8">
    <w:nsid w:val="2C516A59"/>
    <w:multiLevelType w:val="multilevel"/>
    <w:tmpl w:val="325683CC"/>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D97472B"/>
    <w:multiLevelType w:val="multilevel"/>
    <w:tmpl w:val="E14CDB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DE45161"/>
    <w:multiLevelType w:val="multilevel"/>
    <w:tmpl w:val="8362E4C6"/>
    <w:lvl w:ilvl="0">
      <w:start w:val="1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2FFF06E6"/>
    <w:multiLevelType w:val="multilevel"/>
    <w:tmpl w:val="BC824AF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2BC12FC"/>
    <w:multiLevelType w:val="multilevel"/>
    <w:tmpl w:val="23F26726"/>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2CA3A84"/>
    <w:multiLevelType w:val="multilevel"/>
    <w:tmpl w:val="35FA0AE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5C21224"/>
    <w:multiLevelType w:val="multilevel"/>
    <w:tmpl w:val="5EBA71FE"/>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35E73053"/>
    <w:multiLevelType w:val="multilevel"/>
    <w:tmpl w:val="3B3A9698"/>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5F8382A"/>
    <w:multiLevelType w:val="multilevel"/>
    <w:tmpl w:val="DAD81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5FA658F"/>
    <w:multiLevelType w:val="multilevel"/>
    <w:tmpl w:val="C6A6450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6E82E0E"/>
    <w:multiLevelType w:val="multilevel"/>
    <w:tmpl w:val="1E5E5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D6635D2"/>
    <w:multiLevelType w:val="multilevel"/>
    <w:tmpl w:val="4B88FDC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3DDE205D"/>
    <w:multiLevelType w:val="multilevel"/>
    <w:tmpl w:val="ACEC885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E015CB9"/>
    <w:multiLevelType w:val="hybridMultilevel"/>
    <w:tmpl w:val="955C8DD8"/>
    <w:lvl w:ilvl="0" w:tplc="29F027CE">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42">
    <w:nsid w:val="3F9031F1"/>
    <w:multiLevelType w:val="multilevel"/>
    <w:tmpl w:val="4142133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0872E30"/>
    <w:multiLevelType w:val="multilevel"/>
    <w:tmpl w:val="37DA1814"/>
    <w:lvl w:ilvl="0">
      <w:start w:val="1"/>
      <w:numFmt w:val="lowerLetter"/>
      <w:lvlText w:val="(%1)"/>
      <w:lvlJc w:val="left"/>
      <w:pPr>
        <w:ind w:left="5039"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24C2848"/>
    <w:multiLevelType w:val="multilevel"/>
    <w:tmpl w:val="A30483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3B4150C"/>
    <w:multiLevelType w:val="multilevel"/>
    <w:tmpl w:val="5B72A5E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432001A"/>
    <w:multiLevelType w:val="multilevel"/>
    <w:tmpl w:val="23C0DC4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5436D56"/>
    <w:multiLevelType w:val="multilevel"/>
    <w:tmpl w:val="7E26EE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5B457B3"/>
    <w:multiLevelType w:val="multilevel"/>
    <w:tmpl w:val="6CB00F1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62D0259"/>
    <w:multiLevelType w:val="multilevel"/>
    <w:tmpl w:val="8C06353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6CA7004"/>
    <w:multiLevelType w:val="multilevel"/>
    <w:tmpl w:val="218A1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485A5F"/>
    <w:multiLevelType w:val="multilevel"/>
    <w:tmpl w:val="AD4A7796"/>
    <w:lvl w:ilvl="0">
      <w:start w:val="8"/>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49771F00"/>
    <w:multiLevelType w:val="multilevel"/>
    <w:tmpl w:val="137A8D1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AFF6E50"/>
    <w:multiLevelType w:val="multilevel"/>
    <w:tmpl w:val="7A5A488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FE25978"/>
    <w:multiLevelType w:val="multilevel"/>
    <w:tmpl w:val="FCA4B8FC"/>
    <w:lvl w:ilvl="0">
      <w:start w:val="9"/>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51101BB7"/>
    <w:multiLevelType w:val="multilevel"/>
    <w:tmpl w:val="F13AD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11C711A"/>
    <w:multiLevelType w:val="multilevel"/>
    <w:tmpl w:val="976EC14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1322A12"/>
    <w:multiLevelType w:val="multilevel"/>
    <w:tmpl w:val="3CC6EA5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17702CE"/>
    <w:multiLevelType w:val="hybridMultilevel"/>
    <w:tmpl w:val="ED906B7C"/>
    <w:lvl w:ilvl="0" w:tplc="204C7988">
      <w:start w:val="1"/>
      <w:numFmt w:val="lowerRoman"/>
      <w:lvlText w:val="(%1)"/>
      <w:lvlJc w:val="left"/>
      <w:pPr>
        <w:ind w:left="1794" w:hanging="72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9">
    <w:nsid w:val="51934CA0"/>
    <w:multiLevelType w:val="multilevel"/>
    <w:tmpl w:val="CC4C2A2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4673327"/>
    <w:multiLevelType w:val="multilevel"/>
    <w:tmpl w:val="54B4D0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5C53E01"/>
    <w:multiLevelType w:val="multilevel"/>
    <w:tmpl w:val="EB781FF0"/>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673330E"/>
    <w:multiLevelType w:val="multilevel"/>
    <w:tmpl w:val="D7D22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7C2793E"/>
    <w:multiLevelType w:val="multilevel"/>
    <w:tmpl w:val="0B9CB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A6F2D70"/>
    <w:multiLevelType w:val="multilevel"/>
    <w:tmpl w:val="CB04F182"/>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B3E19D1"/>
    <w:multiLevelType w:val="multilevel"/>
    <w:tmpl w:val="3FE23A5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C36530F"/>
    <w:multiLevelType w:val="multilevel"/>
    <w:tmpl w:val="59E63AF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CA864A2"/>
    <w:multiLevelType w:val="multilevel"/>
    <w:tmpl w:val="D86A18B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DAC54E3"/>
    <w:multiLevelType w:val="multilevel"/>
    <w:tmpl w:val="A04E5BD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EFC2220"/>
    <w:multiLevelType w:val="multilevel"/>
    <w:tmpl w:val="D2D4B6C2"/>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FF63A71"/>
    <w:multiLevelType w:val="multilevel"/>
    <w:tmpl w:val="89D88EB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000387C"/>
    <w:multiLevelType w:val="multilevel"/>
    <w:tmpl w:val="4A446B9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0225625"/>
    <w:multiLevelType w:val="multilevel"/>
    <w:tmpl w:val="3B941A22"/>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1A95CCD"/>
    <w:multiLevelType w:val="multilevel"/>
    <w:tmpl w:val="BB0C5FB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62214AA5"/>
    <w:multiLevelType w:val="multilevel"/>
    <w:tmpl w:val="A00C5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4FA1A3C"/>
    <w:multiLevelType w:val="hybridMultilevel"/>
    <w:tmpl w:val="98C43D36"/>
    <w:lvl w:ilvl="0" w:tplc="F00A635E">
      <w:start w:val="1"/>
      <w:numFmt w:val="lowerLetter"/>
      <w:lvlText w:val="(%1)"/>
      <w:lvlJc w:val="lef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76">
    <w:nsid w:val="650D0141"/>
    <w:multiLevelType w:val="multilevel"/>
    <w:tmpl w:val="7BF85DC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619221D"/>
    <w:multiLevelType w:val="hybridMultilevel"/>
    <w:tmpl w:val="EDE64096"/>
    <w:lvl w:ilvl="0" w:tplc="42C638F8">
      <w:start w:val="1"/>
      <w:numFmt w:val="lowerLetter"/>
      <w:lvlText w:val="(%1)"/>
      <w:lvlJc w:val="left"/>
      <w:pPr>
        <w:ind w:left="1343" w:hanging="360"/>
      </w:pPr>
      <w:rPr>
        <w:rFonts w:hint="default"/>
        <w:i w:val="0"/>
      </w:rPr>
    </w:lvl>
    <w:lvl w:ilvl="1" w:tplc="08090019" w:tentative="1">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78">
    <w:nsid w:val="66E36346"/>
    <w:multiLevelType w:val="multilevel"/>
    <w:tmpl w:val="66A68C2C"/>
    <w:lvl w:ilvl="0">
      <w:start w:val="3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7364502"/>
    <w:multiLevelType w:val="multilevel"/>
    <w:tmpl w:val="4D123C3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7612EEA"/>
    <w:multiLevelType w:val="multilevel"/>
    <w:tmpl w:val="17BA9732"/>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8E5656F"/>
    <w:multiLevelType w:val="hybridMultilevel"/>
    <w:tmpl w:val="F6B6554C"/>
    <w:lvl w:ilvl="0" w:tplc="5A34D48E">
      <w:start w:val="1"/>
      <w:numFmt w:val="lowerLetter"/>
      <w:lvlText w:val="(%1)"/>
      <w:lvlJc w:val="left"/>
      <w:pPr>
        <w:ind w:left="1007" w:hanging="360"/>
      </w:pPr>
      <w:rPr>
        <w:rFonts w:hint="default"/>
      </w:rPr>
    </w:lvl>
    <w:lvl w:ilvl="1" w:tplc="08090019" w:tentative="1">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82">
    <w:nsid w:val="69EF4CC6"/>
    <w:multiLevelType w:val="multilevel"/>
    <w:tmpl w:val="356E31D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6A3E1F79"/>
    <w:multiLevelType w:val="multilevel"/>
    <w:tmpl w:val="3438970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EC3719F"/>
    <w:multiLevelType w:val="multilevel"/>
    <w:tmpl w:val="7DA8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0942D1B"/>
    <w:multiLevelType w:val="hybridMultilevel"/>
    <w:tmpl w:val="83E6778E"/>
    <w:lvl w:ilvl="0" w:tplc="7FD6C8F8">
      <w:start w:val="1"/>
      <w:numFmt w:val="lowerLetter"/>
      <w:lvlText w:val="(%1)"/>
      <w:lvlJc w:val="left"/>
      <w:pPr>
        <w:ind w:left="1116" w:hanging="36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86">
    <w:nsid w:val="713B4666"/>
    <w:multiLevelType w:val="multilevel"/>
    <w:tmpl w:val="E4DA2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7095E45"/>
    <w:multiLevelType w:val="multilevel"/>
    <w:tmpl w:val="9FF4CB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7F96226"/>
    <w:multiLevelType w:val="multilevel"/>
    <w:tmpl w:val="4F1A2268"/>
    <w:lvl w:ilvl="0">
      <w:start w:val="4"/>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782B5FC2"/>
    <w:multiLevelType w:val="multilevel"/>
    <w:tmpl w:val="A9CEB8F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9D06FCF"/>
    <w:multiLevelType w:val="multilevel"/>
    <w:tmpl w:val="3C027A3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A3B7D95"/>
    <w:multiLevelType w:val="multilevel"/>
    <w:tmpl w:val="0590E42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BA549DB"/>
    <w:multiLevelType w:val="multilevel"/>
    <w:tmpl w:val="3104C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CAB04A5"/>
    <w:multiLevelType w:val="multilevel"/>
    <w:tmpl w:val="DE5AB18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7D061E23"/>
    <w:multiLevelType w:val="multilevel"/>
    <w:tmpl w:val="CA886E8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70"/>
  </w:num>
  <w:num w:numId="2">
    <w:abstractNumId w:val="62"/>
  </w:num>
  <w:num w:numId="3">
    <w:abstractNumId w:val="86"/>
  </w:num>
  <w:num w:numId="4">
    <w:abstractNumId w:val="19"/>
  </w:num>
  <w:num w:numId="5">
    <w:abstractNumId w:val="63"/>
  </w:num>
  <w:num w:numId="6">
    <w:abstractNumId w:val="33"/>
  </w:num>
  <w:num w:numId="7">
    <w:abstractNumId w:val="89"/>
  </w:num>
  <w:num w:numId="8">
    <w:abstractNumId w:val="73"/>
  </w:num>
  <w:num w:numId="9">
    <w:abstractNumId w:val="44"/>
  </w:num>
  <w:num w:numId="10">
    <w:abstractNumId w:val="22"/>
  </w:num>
  <w:num w:numId="11">
    <w:abstractNumId w:val="94"/>
  </w:num>
  <w:num w:numId="12">
    <w:abstractNumId w:val="83"/>
  </w:num>
  <w:num w:numId="13">
    <w:abstractNumId w:val="50"/>
  </w:num>
  <w:num w:numId="14">
    <w:abstractNumId w:val="68"/>
  </w:num>
  <w:num w:numId="15">
    <w:abstractNumId w:val="93"/>
  </w:num>
  <w:num w:numId="16">
    <w:abstractNumId w:val="66"/>
  </w:num>
  <w:num w:numId="17">
    <w:abstractNumId w:val="90"/>
  </w:num>
  <w:num w:numId="18">
    <w:abstractNumId w:val="60"/>
  </w:num>
  <w:num w:numId="19">
    <w:abstractNumId w:val="72"/>
  </w:num>
  <w:num w:numId="20">
    <w:abstractNumId w:val="4"/>
  </w:num>
  <w:num w:numId="21">
    <w:abstractNumId w:val="18"/>
  </w:num>
  <w:num w:numId="22">
    <w:abstractNumId w:val="3"/>
  </w:num>
  <w:num w:numId="23">
    <w:abstractNumId w:val="13"/>
  </w:num>
  <w:num w:numId="24">
    <w:abstractNumId w:val="80"/>
  </w:num>
  <w:num w:numId="25">
    <w:abstractNumId w:val="82"/>
  </w:num>
  <w:num w:numId="26">
    <w:abstractNumId w:val="74"/>
  </w:num>
  <w:num w:numId="27">
    <w:abstractNumId w:val="53"/>
  </w:num>
  <w:num w:numId="28">
    <w:abstractNumId w:val="26"/>
  </w:num>
  <w:num w:numId="29">
    <w:abstractNumId w:val="40"/>
  </w:num>
  <w:num w:numId="30">
    <w:abstractNumId w:val="76"/>
  </w:num>
  <w:num w:numId="31">
    <w:abstractNumId w:val="49"/>
  </w:num>
  <w:num w:numId="32">
    <w:abstractNumId w:val="28"/>
  </w:num>
  <w:num w:numId="33">
    <w:abstractNumId w:val="69"/>
  </w:num>
  <w:num w:numId="34">
    <w:abstractNumId w:val="55"/>
  </w:num>
  <w:num w:numId="35">
    <w:abstractNumId w:val="57"/>
  </w:num>
  <w:num w:numId="36">
    <w:abstractNumId w:val="23"/>
  </w:num>
  <w:num w:numId="37">
    <w:abstractNumId w:val="32"/>
  </w:num>
  <w:num w:numId="38">
    <w:abstractNumId w:val="51"/>
  </w:num>
  <w:num w:numId="39">
    <w:abstractNumId w:val="24"/>
  </w:num>
  <w:num w:numId="40">
    <w:abstractNumId w:val="31"/>
  </w:num>
  <w:num w:numId="41">
    <w:abstractNumId w:val="0"/>
  </w:num>
  <w:num w:numId="42">
    <w:abstractNumId w:val="16"/>
  </w:num>
  <w:num w:numId="43">
    <w:abstractNumId w:val="92"/>
  </w:num>
  <w:num w:numId="44">
    <w:abstractNumId w:val="56"/>
  </w:num>
  <w:num w:numId="45">
    <w:abstractNumId w:val="25"/>
  </w:num>
  <w:num w:numId="46">
    <w:abstractNumId w:val="34"/>
  </w:num>
  <w:num w:numId="47">
    <w:abstractNumId w:val="52"/>
  </w:num>
  <w:num w:numId="48">
    <w:abstractNumId w:val="67"/>
  </w:num>
  <w:num w:numId="49">
    <w:abstractNumId w:val="36"/>
  </w:num>
  <w:num w:numId="50">
    <w:abstractNumId w:val="64"/>
  </w:num>
  <w:num w:numId="51">
    <w:abstractNumId w:val="61"/>
  </w:num>
  <w:num w:numId="52">
    <w:abstractNumId w:val="59"/>
  </w:num>
  <w:num w:numId="53">
    <w:abstractNumId w:val="48"/>
  </w:num>
  <w:num w:numId="54">
    <w:abstractNumId w:val="39"/>
  </w:num>
  <w:num w:numId="55">
    <w:abstractNumId w:val="47"/>
  </w:num>
  <w:num w:numId="56">
    <w:abstractNumId w:val="35"/>
  </w:num>
  <w:num w:numId="57">
    <w:abstractNumId w:val="87"/>
  </w:num>
  <w:num w:numId="58">
    <w:abstractNumId w:val="17"/>
  </w:num>
  <w:num w:numId="59">
    <w:abstractNumId w:val="45"/>
  </w:num>
  <w:num w:numId="60">
    <w:abstractNumId w:val="79"/>
  </w:num>
  <w:num w:numId="61">
    <w:abstractNumId w:val="29"/>
  </w:num>
  <w:num w:numId="62">
    <w:abstractNumId w:val="20"/>
  </w:num>
  <w:num w:numId="63">
    <w:abstractNumId w:val="38"/>
  </w:num>
  <w:num w:numId="64">
    <w:abstractNumId w:val="12"/>
  </w:num>
  <w:num w:numId="65">
    <w:abstractNumId w:val="71"/>
  </w:num>
  <w:num w:numId="66">
    <w:abstractNumId w:val="9"/>
  </w:num>
  <w:num w:numId="67">
    <w:abstractNumId w:val="91"/>
  </w:num>
  <w:num w:numId="68">
    <w:abstractNumId w:val="10"/>
  </w:num>
  <w:num w:numId="69">
    <w:abstractNumId w:val="43"/>
  </w:num>
  <w:num w:numId="70">
    <w:abstractNumId w:val="6"/>
  </w:num>
  <w:num w:numId="71">
    <w:abstractNumId w:val="37"/>
  </w:num>
  <w:num w:numId="72">
    <w:abstractNumId w:val="42"/>
  </w:num>
  <w:num w:numId="73">
    <w:abstractNumId w:val="46"/>
  </w:num>
  <w:num w:numId="74">
    <w:abstractNumId w:val="78"/>
  </w:num>
  <w:num w:numId="75">
    <w:abstractNumId w:val="84"/>
  </w:num>
  <w:num w:numId="76">
    <w:abstractNumId w:val="11"/>
  </w:num>
  <w:num w:numId="77">
    <w:abstractNumId w:val="15"/>
  </w:num>
  <w:num w:numId="78">
    <w:abstractNumId w:val="14"/>
  </w:num>
  <w:num w:numId="79">
    <w:abstractNumId w:val="65"/>
  </w:num>
  <w:num w:numId="80">
    <w:abstractNumId w:val="2"/>
  </w:num>
  <w:num w:numId="81">
    <w:abstractNumId w:val="88"/>
  </w:num>
  <w:num w:numId="82">
    <w:abstractNumId w:val="30"/>
  </w:num>
  <w:num w:numId="83">
    <w:abstractNumId w:val="5"/>
  </w:num>
  <w:num w:numId="84">
    <w:abstractNumId w:val="7"/>
  </w:num>
  <w:num w:numId="85">
    <w:abstractNumId w:val="1"/>
  </w:num>
  <w:num w:numId="86">
    <w:abstractNumId w:val="8"/>
  </w:num>
  <w:num w:numId="87">
    <w:abstractNumId w:val="77"/>
  </w:num>
  <w:num w:numId="88">
    <w:abstractNumId w:val="21"/>
  </w:num>
  <w:num w:numId="89">
    <w:abstractNumId w:val="75"/>
  </w:num>
  <w:num w:numId="90">
    <w:abstractNumId w:val="41"/>
  </w:num>
  <w:num w:numId="91">
    <w:abstractNumId w:val="85"/>
  </w:num>
  <w:num w:numId="92">
    <w:abstractNumId w:val="81"/>
  </w:num>
  <w:num w:numId="93">
    <w:abstractNumId w:val="27"/>
  </w:num>
  <w:num w:numId="94">
    <w:abstractNumId w:val="58"/>
  </w:num>
  <w:num w:numId="95">
    <w:abstractNumId w:val="5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en Thi-Thu Tran">
    <w15:presenceInfo w15:providerId="AD" w15:userId="S::hien.thu.tran@vn.ey.com::12aff8bd-6413-4201-a7e4-e5350d6f6947"/>
  </w15:person>
  <w15:person w15:author="Truong Vu Le">
    <w15:presenceInfo w15:providerId="AD" w15:userId="S-1-5-21-3190493677-272540594-4000629471-284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B22032"/>
    <w:rsid w:val="000003FC"/>
    <w:rsid w:val="00003666"/>
    <w:rsid w:val="00003CE6"/>
    <w:rsid w:val="000048A3"/>
    <w:rsid w:val="0000504A"/>
    <w:rsid w:val="00005A84"/>
    <w:rsid w:val="00013B55"/>
    <w:rsid w:val="00015343"/>
    <w:rsid w:val="00020724"/>
    <w:rsid w:val="000264E5"/>
    <w:rsid w:val="0002792C"/>
    <w:rsid w:val="000318FD"/>
    <w:rsid w:val="00036369"/>
    <w:rsid w:val="00036BE8"/>
    <w:rsid w:val="000434CD"/>
    <w:rsid w:val="00046475"/>
    <w:rsid w:val="00062CCF"/>
    <w:rsid w:val="000630C2"/>
    <w:rsid w:val="00063B2E"/>
    <w:rsid w:val="00070642"/>
    <w:rsid w:val="000741B5"/>
    <w:rsid w:val="000852E3"/>
    <w:rsid w:val="00086C8A"/>
    <w:rsid w:val="0009171C"/>
    <w:rsid w:val="00095E0B"/>
    <w:rsid w:val="0009794A"/>
    <w:rsid w:val="000A18A9"/>
    <w:rsid w:val="000A4B3E"/>
    <w:rsid w:val="000B0CEA"/>
    <w:rsid w:val="000D6476"/>
    <w:rsid w:val="000E2761"/>
    <w:rsid w:val="000E4667"/>
    <w:rsid w:val="000E5A02"/>
    <w:rsid w:val="000F118E"/>
    <w:rsid w:val="000F1BED"/>
    <w:rsid w:val="000F57D5"/>
    <w:rsid w:val="000F7FAD"/>
    <w:rsid w:val="0010709B"/>
    <w:rsid w:val="00117A0D"/>
    <w:rsid w:val="001204EC"/>
    <w:rsid w:val="00124B15"/>
    <w:rsid w:val="001250DA"/>
    <w:rsid w:val="00133C02"/>
    <w:rsid w:val="001362C9"/>
    <w:rsid w:val="00137200"/>
    <w:rsid w:val="00137ECD"/>
    <w:rsid w:val="001446B5"/>
    <w:rsid w:val="0015413D"/>
    <w:rsid w:val="00155201"/>
    <w:rsid w:val="00156F2C"/>
    <w:rsid w:val="00174EDC"/>
    <w:rsid w:val="00177B7C"/>
    <w:rsid w:val="00187BE8"/>
    <w:rsid w:val="001A0972"/>
    <w:rsid w:val="001A0B63"/>
    <w:rsid w:val="001B6FA6"/>
    <w:rsid w:val="001C0391"/>
    <w:rsid w:val="001C2289"/>
    <w:rsid w:val="001C5085"/>
    <w:rsid w:val="001D1E43"/>
    <w:rsid w:val="001E0F09"/>
    <w:rsid w:val="001E55C1"/>
    <w:rsid w:val="001E6B2F"/>
    <w:rsid w:val="001F2583"/>
    <w:rsid w:val="00206ABA"/>
    <w:rsid w:val="00210CB4"/>
    <w:rsid w:val="0022164C"/>
    <w:rsid w:val="0022384E"/>
    <w:rsid w:val="00227E9A"/>
    <w:rsid w:val="0023092B"/>
    <w:rsid w:val="00235985"/>
    <w:rsid w:val="002370BA"/>
    <w:rsid w:val="00250C0F"/>
    <w:rsid w:val="00250D10"/>
    <w:rsid w:val="002528C2"/>
    <w:rsid w:val="00265F5F"/>
    <w:rsid w:val="0028397E"/>
    <w:rsid w:val="00286689"/>
    <w:rsid w:val="00290B5C"/>
    <w:rsid w:val="00290C58"/>
    <w:rsid w:val="00291B97"/>
    <w:rsid w:val="00293920"/>
    <w:rsid w:val="00296259"/>
    <w:rsid w:val="002A0A7E"/>
    <w:rsid w:val="002A64C2"/>
    <w:rsid w:val="002A729B"/>
    <w:rsid w:val="002B2430"/>
    <w:rsid w:val="002B2712"/>
    <w:rsid w:val="002C0604"/>
    <w:rsid w:val="002C5544"/>
    <w:rsid w:val="002C7234"/>
    <w:rsid w:val="002D57CA"/>
    <w:rsid w:val="002E515C"/>
    <w:rsid w:val="002F0071"/>
    <w:rsid w:val="002F050C"/>
    <w:rsid w:val="002F21C8"/>
    <w:rsid w:val="002F68AC"/>
    <w:rsid w:val="003007B2"/>
    <w:rsid w:val="003032A9"/>
    <w:rsid w:val="003038F6"/>
    <w:rsid w:val="00306DD9"/>
    <w:rsid w:val="0032033B"/>
    <w:rsid w:val="00320501"/>
    <w:rsid w:val="003205A3"/>
    <w:rsid w:val="0033261B"/>
    <w:rsid w:val="00344E04"/>
    <w:rsid w:val="00365A7B"/>
    <w:rsid w:val="00366F20"/>
    <w:rsid w:val="003703D6"/>
    <w:rsid w:val="00372794"/>
    <w:rsid w:val="00373130"/>
    <w:rsid w:val="003807B8"/>
    <w:rsid w:val="00381859"/>
    <w:rsid w:val="0038253F"/>
    <w:rsid w:val="00385C37"/>
    <w:rsid w:val="003A19FE"/>
    <w:rsid w:val="003B64D8"/>
    <w:rsid w:val="003C6F81"/>
    <w:rsid w:val="003C72B1"/>
    <w:rsid w:val="003C77E5"/>
    <w:rsid w:val="003D301B"/>
    <w:rsid w:val="003D4E73"/>
    <w:rsid w:val="003D5F49"/>
    <w:rsid w:val="003E4A88"/>
    <w:rsid w:val="003E52CF"/>
    <w:rsid w:val="003F39B1"/>
    <w:rsid w:val="003F3FB3"/>
    <w:rsid w:val="003F48E9"/>
    <w:rsid w:val="004173F9"/>
    <w:rsid w:val="00424B27"/>
    <w:rsid w:val="004309B5"/>
    <w:rsid w:val="004310C7"/>
    <w:rsid w:val="00435B2B"/>
    <w:rsid w:val="004408F1"/>
    <w:rsid w:val="00443546"/>
    <w:rsid w:val="00443D45"/>
    <w:rsid w:val="00443D72"/>
    <w:rsid w:val="00444866"/>
    <w:rsid w:val="0044774D"/>
    <w:rsid w:val="00447D00"/>
    <w:rsid w:val="00451069"/>
    <w:rsid w:val="00453B31"/>
    <w:rsid w:val="0045517F"/>
    <w:rsid w:val="004624BC"/>
    <w:rsid w:val="0047251D"/>
    <w:rsid w:val="00473F27"/>
    <w:rsid w:val="00474EED"/>
    <w:rsid w:val="00475DA6"/>
    <w:rsid w:val="00483282"/>
    <w:rsid w:val="004834F9"/>
    <w:rsid w:val="00487AF4"/>
    <w:rsid w:val="004938B4"/>
    <w:rsid w:val="004953A3"/>
    <w:rsid w:val="00497DFA"/>
    <w:rsid w:val="004A2D38"/>
    <w:rsid w:val="004A49E4"/>
    <w:rsid w:val="004C1074"/>
    <w:rsid w:val="004D7FEB"/>
    <w:rsid w:val="004E18E6"/>
    <w:rsid w:val="004E2C1D"/>
    <w:rsid w:val="004E2E68"/>
    <w:rsid w:val="004E58C0"/>
    <w:rsid w:val="004F0A92"/>
    <w:rsid w:val="004F1833"/>
    <w:rsid w:val="004F35B6"/>
    <w:rsid w:val="004F7FAF"/>
    <w:rsid w:val="00500192"/>
    <w:rsid w:val="00500AA2"/>
    <w:rsid w:val="005026DA"/>
    <w:rsid w:val="00504604"/>
    <w:rsid w:val="00506A74"/>
    <w:rsid w:val="00512066"/>
    <w:rsid w:val="00512872"/>
    <w:rsid w:val="0051369C"/>
    <w:rsid w:val="00516C4D"/>
    <w:rsid w:val="0051721C"/>
    <w:rsid w:val="00534183"/>
    <w:rsid w:val="005406CD"/>
    <w:rsid w:val="00551B7D"/>
    <w:rsid w:val="00560352"/>
    <w:rsid w:val="0056303E"/>
    <w:rsid w:val="00584380"/>
    <w:rsid w:val="005935AA"/>
    <w:rsid w:val="005960F6"/>
    <w:rsid w:val="005A3931"/>
    <w:rsid w:val="005A3FB9"/>
    <w:rsid w:val="005E055B"/>
    <w:rsid w:val="005E65AA"/>
    <w:rsid w:val="005F4A18"/>
    <w:rsid w:val="006068DA"/>
    <w:rsid w:val="00611803"/>
    <w:rsid w:val="0061384E"/>
    <w:rsid w:val="00615DD4"/>
    <w:rsid w:val="00616A59"/>
    <w:rsid w:val="00622543"/>
    <w:rsid w:val="00624E3E"/>
    <w:rsid w:val="00625FCE"/>
    <w:rsid w:val="00627161"/>
    <w:rsid w:val="006320C7"/>
    <w:rsid w:val="006332F0"/>
    <w:rsid w:val="006363DF"/>
    <w:rsid w:val="00637DF3"/>
    <w:rsid w:val="00642E6A"/>
    <w:rsid w:val="00645477"/>
    <w:rsid w:val="00651B2F"/>
    <w:rsid w:val="00653C5F"/>
    <w:rsid w:val="00654A4B"/>
    <w:rsid w:val="00657AED"/>
    <w:rsid w:val="00666DE6"/>
    <w:rsid w:val="00670E7C"/>
    <w:rsid w:val="00675598"/>
    <w:rsid w:val="006758B2"/>
    <w:rsid w:val="006827F9"/>
    <w:rsid w:val="006876C6"/>
    <w:rsid w:val="0069392C"/>
    <w:rsid w:val="006A2382"/>
    <w:rsid w:val="006A621A"/>
    <w:rsid w:val="006B5984"/>
    <w:rsid w:val="006B5FA1"/>
    <w:rsid w:val="006B615B"/>
    <w:rsid w:val="006B6879"/>
    <w:rsid w:val="006C32B5"/>
    <w:rsid w:val="006C4D98"/>
    <w:rsid w:val="006C4F98"/>
    <w:rsid w:val="006D6A0B"/>
    <w:rsid w:val="006E5D8E"/>
    <w:rsid w:val="006E6975"/>
    <w:rsid w:val="006E78F9"/>
    <w:rsid w:val="006F0CC7"/>
    <w:rsid w:val="006F1987"/>
    <w:rsid w:val="006F5E79"/>
    <w:rsid w:val="007077A1"/>
    <w:rsid w:val="007128A9"/>
    <w:rsid w:val="00731EA5"/>
    <w:rsid w:val="00743D47"/>
    <w:rsid w:val="0075120A"/>
    <w:rsid w:val="0076164F"/>
    <w:rsid w:val="007638F5"/>
    <w:rsid w:val="00767E25"/>
    <w:rsid w:val="007734C3"/>
    <w:rsid w:val="007805CA"/>
    <w:rsid w:val="00787F38"/>
    <w:rsid w:val="00791CCB"/>
    <w:rsid w:val="00795707"/>
    <w:rsid w:val="00796639"/>
    <w:rsid w:val="00797D3D"/>
    <w:rsid w:val="007A220A"/>
    <w:rsid w:val="007A2EF8"/>
    <w:rsid w:val="007B02B3"/>
    <w:rsid w:val="007B11F6"/>
    <w:rsid w:val="007B142A"/>
    <w:rsid w:val="007B4C94"/>
    <w:rsid w:val="007C3825"/>
    <w:rsid w:val="007D35BE"/>
    <w:rsid w:val="007D4285"/>
    <w:rsid w:val="007D4832"/>
    <w:rsid w:val="007F28F7"/>
    <w:rsid w:val="007F79EB"/>
    <w:rsid w:val="00800ED0"/>
    <w:rsid w:val="00803E20"/>
    <w:rsid w:val="00810B11"/>
    <w:rsid w:val="00832F2D"/>
    <w:rsid w:val="008333A3"/>
    <w:rsid w:val="00836552"/>
    <w:rsid w:val="008368A2"/>
    <w:rsid w:val="0085140E"/>
    <w:rsid w:val="008546BB"/>
    <w:rsid w:val="0086648A"/>
    <w:rsid w:val="00870012"/>
    <w:rsid w:val="008815CE"/>
    <w:rsid w:val="00886A49"/>
    <w:rsid w:val="00894562"/>
    <w:rsid w:val="00895C0F"/>
    <w:rsid w:val="008A0B01"/>
    <w:rsid w:val="008A7021"/>
    <w:rsid w:val="008B26AE"/>
    <w:rsid w:val="008B3865"/>
    <w:rsid w:val="008C1033"/>
    <w:rsid w:val="008C19F1"/>
    <w:rsid w:val="008D3060"/>
    <w:rsid w:val="008D50BB"/>
    <w:rsid w:val="008D5EDF"/>
    <w:rsid w:val="008E45F6"/>
    <w:rsid w:val="008F17D0"/>
    <w:rsid w:val="008F1BCA"/>
    <w:rsid w:val="008F3871"/>
    <w:rsid w:val="00901695"/>
    <w:rsid w:val="00910C45"/>
    <w:rsid w:val="009153B1"/>
    <w:rsid w:val="00935FA0"/>
    <w:rsid w:val="00945A73"/>
    <w:rsid w:val="009531EC"/>
    <w:rsid w:val="0096030E"/>
    <w:rsid w:val="00960EB4"/>
    <w:rsid w:val="009654C3"/>
    <w:rsid w:val="0098004B"/>
    <w:rsid w:val="00981105"/>
    <w:rsid w:val="00994BEA"/>
    <w:rsid w:val="009A6375"/>
    <w:rsid w:val="009B0991"/>
    <w:rsid w:val="009B0DC4"/>
    <w:rsid w:val="009B1E22"/>
    <w:rsid w:val="009B2BB6"/>
    <w:rsid w:val="009C13ED"/>
    <w:rsid w:val="009C33D1"/>
    <w:rsid w:val="009C505A"/>
    <w:rsid w:val="009C7013"/>
    <w:rsid w:val="009D0082"/>
    <w:rsid w:val="009D0C70"/>
    <w:rsid w:val="009D20CF"/>
    <w:rsid w:val="009D3DEF"/>
    <w:rsid w:val="009E03D1"/>
    <w:rsid w:val="009E15E7"/>
    <w:rsid w:val="009E252E"/>
    <w:rsid w:val="009F28A1"/>
    <w:rsid w:val="009F453F"/>
    <w:rsid w:val="00A01D05"/>
    <w:rsid w:val="00A0774C"/>
    <w:rsid w:val="00A12D1B"/>
    <w:rsid w:val="00A142E4"/>
    <w:rsid w:val="00A16AE9"/>
    <w:rsid w:val="00A201DB"/>
    <w:rsid w:val="00A226BB"/>
    <w:rsid w:val="00A46C82"/>
    <w:rsid w:val="00A47EFD"/>
    <w:rsid w:val="00A63F6C"/>
    <w:rsid w:val="00A66330"/>
    <w:rsid w:val="00A71BAD"/>
    <w:rsid w:val="00A72763"/>
    <w:rsid w:val="00A72E59"/>
    <w:rsid w:val="00A77103"/>
    <w:rsid w:val="00A84DB6"/>
    <w:rsid w:val="00A856D8"/>
    <w:rsid w:val="00A90B23"/>
    <w:rsid w:val="00A92C51"/>
    <w:rsid w:val="00A93FDF"/>
    <w:rsid w:val="00A96273"/>
    <w:rsid w:val="00AA2768"/>
    <w:rsid w:val="00AA4837"/>
    <w:rsid w:val="00AA6005"/>
    <w:rsid w:val="00AB70EB"/>
    <w:rsid w:val="00AD62C7"/>
    <w:rsid w:val="00AE2013"/>
    <w:rsid w:val="00AE4EE7"/>
    <w:rsid w:val="00AF4FA0"/>
    <w:rsid w:val="00B159B2"/>
    <w:rsid w:val="00B174CF"/>
    <w:rsid w:val="00B22032"/>
    <w:rsid w:val="00B24A56"/>
    <w:rsid w:val="00B362C9"/>
    <w:rsid w:val="00B37D1C"/>
    <w:rsid w:val="00B41033"/>
    <w:rsid w:val="00B42932"/>
    <w:rsid w:val="00B44D32"/>
    <w:rsid w:val="00B471EE"/>
    <w:rsid w:val="00B513B9"/>
    <w:rsid w:val="00B56140"/>
    <w:rsid w:val="00B60C1A"/>
    <w:rsid w:val="00B61CD7"/>
    <w:rsid w:val="00B626A2"/>
    <w:rsid w:val="00B67D7D"/>
    <w:rsid w:val="00B67E8B"/>
    <w:rsid w:val="00B708FE"/>
    <w:rsid w:val="00B73F9C"/>
    <w:rsid w:val="00B750C5"/>
    <w:rsid w:val="00B871CB"/>
    <w:rsid w:val="00B90AC3"/>
    <w:rsid w:val="00BB0810"/>
    <w:rsid w:val="00BB1E12"/>
    <w:rsid w:val="00BB401C"/>
    <w:rsid w:val="00BC2100"/>
    <w:rsid w:val="00BC62F1"/>
    <w:rsid w:val="00BD3CF7"/>
    <w:rsid w:val="00BD69FA"/>
    <w:rsid w:val="00BE1CF8"/>
    <w:rsid w:val="00BE30E9"/>
    <w:rsid w:val="00BE64C3"/>
    <w:rsid w:val="00BF069D"/>
    <w:rsid w:val="00BF07B7"/>
    <w:rsid w:val="00BF4707"/>
    <w:rsid w:val="00BF7567"/>
    <w:rsid w:val="00C043FE"/>
    <w:rsid w:val="00C066B0"/>
    <w:rsid w:val="00C253C8"/>
    <w:rsid w:val="00C27DA7"/>
    <w:rsid w:val="00C31F12"/>
    <w:rsid w:val="00C40855"/>
    <w:rsid w:val="00C41EB8"/>
    <w:rsid w:val="00C436B8"/>
    <w:rsid w:val="00C5556D"/>
    <w:rsid w:val="00C56B90"/>
    <w:rsid w:val="00C6390F"/>
    <w:rsid w:val="00C65B25"/>
    <w:rsid w:val="00C70208"/>
    <w:rsid w:val="00C72D8A"/>
    <w:rsid w:val="00C73D97"/>
    <w:rsid w:val="00C84364"/>
    <w:rsid w:val="00C85EEA"/>
    <w:rsid w:val="00CA5CA7"/>
    <w:rsid w:val="00CB1F88"/>
    <w:rsid w:val="00CB5840"/>
    <w:rsid w:val="00CB630C"/>
    <w:rsid w:val="00CC1AF2"/>
    <w:rsid w:val="00CC6302"/>
    <w:rsid w:val="00CC7CEA"/>
    <w:rsid w:val="00CC7FC1"/>
    <w:rsid w:val="00CD4E9E"/>
    <w:rsid w:val="00CE5448"/>
    <w:rsid w:val="00CF0353"/>
    <w:rsid w:val="00D01B94"/>
    <w:rsid w:val="00D032AD"/>
    <w:rsid w:val="00D03E1F"/>
    <w:rsid w:val="00D10250"/>
    <w:rsid w:val="00D1705F"/>
    <w:rsid w:val="00D208BF"/>
    <w:rsid w:val="00D2548E"/>
    <w:rsid w:val="00D36B3A"/>
    <w:rsid w:val="00D37EA6"/>
    <w:rsid w:val="00D40271"/>
    <w:rsid w:val="00D40AFA"/>
    <w:rsid w:val="00D42943"/>
    <w:rsid w:val="00D516CE"/>
    <w:rsid w:val="00D51C6C"/>
    <w:rsid w:val="00D535EE"/>
    <w:rsid w:val="00D53848"/>
    <w:rsid w:val="00D54D4C"/>
    <w:rsid w:val="00D6206A"/>
    <w:rsid w:val="00D64025"/>
    <w:rsid w:val="00D66225"/>
    <w:rsid w:val="00D805B5"/>
    <w:rsid w:val="00D934C4"/>
    <w:rsid w:val="00DA4F0A"/>
    <w:rsid w:val="00DA7B15"/>
    <w:rsid w:val="00DB2EA0"/>
    <w:rsid w:val="00DC2EA1"/>
    <w:rsid w:val="00DC3BFA"/>
    <w:rsid w:val="00DC515E"/>
    <w:rsid w:val="00DD78E3"/>
    <w:rsid w:val="00DE0CE3"/>
    <w:rsid w:val="00DE1A06"/>
    <w:rsid w:val="00DE6E99"/>
    <w:rsid w:val="00DF027B"/>
    <w:rsid w:val="00E00226"/>
    <w:rsid w:val="00E01D6C"/>
    <w:rsid w:val="00E04EAC"/>
    <w:rsid w:val="00E1154C"/>
    <w:rsid w:val="00E13570"/>
    <w:rsid w:val="00E2214B"/>
    <w:rsid w:val="00E23CED"/>
    <w:rsid w:val="00E34037"/>
    <w:rsid w:val="00E36862"/>
    <w:rsid w:val="00E41CF4"/>
    <w:rsid w:val="00E42A47"/>
    <w:rsid w:val="00E47536"/>
    <w:rsid w:val="00E51398"/>
    <w:rsid w:val="00E531A7"/>
    <w:rsid w:val="00E60AAA"/>
    <w:rsid w:val="00E701D9"/>
    <w:rsid w:val="00E74562"/>
    <w:rsid w:val="00E81B06"/>
    <w:rsid w:val="00E84AAE"/>
    <w:rsid w:val="00E872E8"/>
    <w:rsid w:val="00E87494"/>
    <w:rsid w:val="00E9005E"/>
    <w:rsid w:val="00E91D29"/>
    <w:rsid w:val="00EA3D53"/>
    <w:rsid w:val="00EA6182"/>
    <w:rsid w:val="00EB01F9"/>
    <w:rsid w:val="00EB735A"/>
    <w:rsid w:val="00EC475C"/>
    <w:rsid w:val="00EC6F51"/>
    <w:rsid w:val="00ED6C56"/>
    <w:rsid w:val="00EE48A9"/>
    <w:rsid w:val="00EE5CA3"/>
    <w:rsid w:val="00EE7804"/>
    <w:rsid w:val="00EF0BB8"/>
    <w:rsid w:val="00EF61F2"/>
    <w:rsid w:val="00EF7002"/>
    <w:rsid w:val="00F0126B"/>
    <w:rsid w:val="00F06ACA"/>
    <w:rsid w:val="00F15E8E"/>
    <w:rsid w:val="00F16AFE"/>
    <w:rsid w:val="00F21026"/>
    <w:rsid w:val="00F21D24"/>
    <w:rsid w:val="00F24B3D"/>
    <w:rsid w:val="00F36095"/>
    <w:rsid w:val="00F360CC"/>
    <w:rsid w:val="00F42CF9"/>
    <w:rsid w:val="00F50564"/>
    <w:rsid w:val="00F6443B"/>
    <w:rsid w:val="00F7406A"/>
    <w:rsid w:val="00F77D0E"/>
    <w:rsid w:val="00F8488A"/>
    <w:rsid w:val="00F86A00"/>
    <w:rsid w:val="00F92A08"/>
    <w:rsid w:val="00F9495E"/>
    <w:rsid w:val="00F95E91"/>
    <w:rsid w:val="00F96010"/>
    <w:rsid w:val="00F96961"/>
    <w:rsid w:val="00FA0C0D"/>
    <w:rsid w:val="00FA4599"/>
    <w:rsid w:val="00FA6BF5"/>
    <w:rsid w:val="00FB2CB6"/>
    <w:rsid w:val="00FC0A7E"/>
    <w:rsid w:val="00FE6467"/>
    <w:rsid w:val="00FF0B37"/>
    <w:rsid w:val="00FF389E"/>
    <w:rsid w:val="00FF58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Straight Arrow Connector 7"/>
        <o:r id="V:Rule2" type="connector" idref="#Straight Arrow Connector 23"/>
        <o:r id="V:Rule3" type="connector" idref="#Straight Arrow Connector 24"/>
        <o:r id="V:Rule4" type="connector" idref="#Straight Arrow Connector 6"/>
        <o:r id="V:Rule5" type="connector" idref="#Straight Arrow Connector 9"/>
        <o:r id="V:Rule6" type="connector" idref="#Straight Arrow Connector 42"/>
        <o:r id="V:Rule7" type="connector" idref="#Straight Arrow Connector 5"/>
        <o:r id="V:Rule8" type="connector" idref="#Straight Arrow Connector 4"/>
        <o:r id="V:Rule9" type="connector" idref="#Straight Arrow Connector 13"/>
        <o:r id="V:Rule10" type="connector" idref="#Straight Arrow Connector 36"/>
        <o:r id="V:Rule11" type="connector" idref="#Straight Arrow Connector 41"/>
        <o:r id="V:Rule12" type="connector" idref="#Straight Arrow Connector 14"/>
        <o:r id="V:Rule13" type="connector" idref="#Straight Arrow Connector 16"/>
        <o:r id="V:Rule14" type="connector" idref="#Straight Arrow Connector 43"/>
        <o:r id="V:Rule15" type="connector" idref="#Straight Arrow Connector 2"/>
        <o:r id="V:Rule1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C45"/>
  </w:style>
  <w:style w:type="paragraph" w:styleId="Heading1">
    <w:name w:val="heading 1"/>
    <w:basedOn w:val="Normal"/>
    <w:next w:val="Normal"/>
    <w:rsid w:val="00910C45"/>
    <w:pPr>
      <w:keepNext/>
      <w:keepLines/>
      <w:spacing w:before="480" w:after="120"/>
      <w:outlineLvl w:val="0"/>
    </w:pPr>
    <w:rPr>
      <w:b/>
      <w:sz w:val="48"/>
      <w:szCs w:val="48"/>
    </w:rPr>
  </w:style>
  <w:style w:type="paragraph" w:styleId="Heading2">
    <w:name w:val="heading 2"/>
    <w:basedOn w:val="Normal"/>
    <w:next w:val="Normal"/>
    <w:rsid w:val="00910C45"/>
    <w:pPr>
      <w:keepNext/>
      <w:keepLines/>
      <w:spacing w:before="360" w:after="80"/>
      <w:outlineLvl w:val="1"/>
    </w:pPr>
    <w:rPr>
      <w:b/>
      <w:sz w:val="36"/>
      <w:szCs w:val="36"/>
    </w:rPr>
  </w:style>
  <w:style w:type="paragraph" w:styleId="Heading3">
    <w:name w:val="heading 3"/>
    <w:basedOn w:val="Normal"/>
    <w:next w:val="Normal"/>
    <w:rsid w:val="00910C45"/>
    <w:pPr>
      <w:keepNext/>
      <w:keepLines/>
      <w:spacing w:before="280" w:after="80"/>
      <w:outlineLvl w:val="2"/>
    </w:pPr>
    <w:rPr>
      <w:b/>
      <w:sz w:val="28"/>
      <w:szCs w:val="28"/>
    </w:rPr>
  </w:style>
  <w:style w:type="paragraph" w:styleId="Heading4">
    <w:name w:val="heading 4"/>
    <w:basedOn w:val="Normal"/>
    <w:next w:val="Normal"/>
    <w:rsid w:val="00910C45"/>
    <w:pPr>
      <w:keepNext/>
      <w:keepLines/>
      <w:spacing w:before="240" w:after="40"/>
      <w:outlineLvl w:val="3"/>
    </w:pPr>
    <w:rPr>
      <w:b/>
      <w:sz w:val="24"/>
      <w:szCs w:val="24"/>
    </w:rPr>
  </w:style>
  <w:style w:type="paragraph" w:styleId="Heading5">
    <w:name w:val="heading 5"/>
    <w:basedOn w:val="Normal"/>
    <w:next w:val="Normal"/>
    <w:rsid w:val="00910C45"/>
    <w:pPr>
      <w:keepNext/>
      <w:keepLines/>
      <w:spacing w:before="220" w:after="40"/>
      <w:outlineLvl w:val="4"/>
    </w:pPr>
    <w:rPr>
      <w:b/>
    </w:rPr>
  </w:style>
  <w:style w:type="paragraph" w:styleId="Heading6">
    <w:name w:val="heading 6"/>
    <w:basedOn w:val="Normal"/>
    <w:next w:val="Normal"/>
    <w:rsid w:val="00910C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10C45"/>
    <w:pPr>
      <w:keepNext/>
      <w:keepLines/>
      <w:spacing w:before="480" w:after="120"/>
    </w:pPr>
    <w:rPr>
      <w:b/>
      <w:sz w:val="72"/>
      <w:szCs w:val="72"/>
    </w:rPr>
  </w:style>
  <w:style w:type="paragraph" w:styleId="Subtitle">
    <w:name w:val="Subtitle"/>
    <w:basedOn w:val="Normal"/>
    <w:next w:val="Normal"/>
    <w:rsid w:val="00910C45"/>
    <w:pPr>
      <w:keepNext/>
      <w:keepLines/>
      <w:spacing w:before="360" w:after="80"/>
    </w:pPr>
    <w:rPr>
      <w:rFonts w:ascii="Georgia" w:eastAsia="Georgia" w:hAnsi="Georgia" w:cs="Georgia"/>
      <w:i/>
      <w:color w:val="666666"/>
      <w:sz w:val="48"/>
      <w:szCs w:val="48"/>
    </w:rPr>
  </w:style>
  <w:style w:type="table" w:customStyle="1" w:styleId="a">
    <w:basedOn w:val="TableNormal"/>
    <w:rsid w:val="00910C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10C45"/>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910C45"/>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910C45"/>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910C45"/>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910C45"/>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D1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7">
    <w:name w:val="Body text (7)"/>
    <w:basedOn w:val="DefaultParagraphFont"/>
    <w:rsid w:val="00D10250"/>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styleId="CommentReference">
    <w:name w:val="annotation reference"/>
    <w:basedOn w:val="DefaultParagraphFont"/>
    <w:uiPriority w:val="99"/>
    <w:semiHidden/>
    <w:unhideWhenUsed/>
    <w:rsid w:val="000F118E"/>
    <w:rPr>
      <w:sz w:val="16"/>
      <w:szCs w:val="16"/>
    </w:rPr>
  </w:style>
  <w:style w:type="paragraph" w:styleId="CommentText">
    <w:name w:val="annotation text"/>
    <w:basedOn w:val="Normal"/>
    <w:link w:val="CommentTextChar"/>
    <w:uiPriority w:val="99"/>
    <w:semiHidden/>
    <w:unhideWhenUsed/>
    <w:rsid w:val="000F118E"/>
    <w:pPr>
      <w:spacing w:line="240" w:lineRule="auto"/>
    </w:pPr>
    <w:rPr>
      <w:sz w:val="20"/>
      <w:szCs w:val="20"/>
    </w:rPr>
  </w:style>
  <w:style w:type="character" w:customStyle="1" w:styleId="CommentTextChar">
    <w:name w:val="Comment Text Char"/>
    <w:basedOn w:val="DefaultParagraphFont"/>
    <w:link w:val="CommentText"/>
    <w:uiPriority w:val="99"/>
    <w:semiHidden/>
    <w:rsid w:val="000F118E"/>
    <w:rPr>
      <w:sz w:val="20"/>
      <w:szCs w:val="20"/>
    </w:rPr>
  </w:style>
  <w:style w:type="paragraph" w:styleId="CommentSubject">
    <w:name w:val="annotation subject"/>
    <w:basedOn w:val="CommentText"/>
    <w:next w:val="CommentText"/>
    <w:link w:val="CommentSubjectChar"/>
    <w:uiPriority w:val="99"/>
    <w:semiHidden/>
    <w:unhideWhenUsed/>
    <w:rsid w:val="000F118E"/>
    <w:rPr>
      <w:b/>
      <w:bCs/>
    </w:rPr>
  </w:style>
  <w:style w:type="character" w:customStyle="1" w:styleId="CommentSubjectChar">
    <w:name w:val="Comment Subject Char"/>
    <w:basedOn w:val="CommentTextChar"/>
    <w:link w:val="CommentSubject"/>
    <w:uiPriority w:val="99"/>
    <w:semiHidden/>
    <w:rsid w:val="000F118E"/>
    <w:rPr>
      <w:b/>
      <w:bCs/>
      <w:sz w:val="20"/>
      <w:szCs w:val="20"/>
    </w:rPr>
  </w:style>
  <w:style w:type="paragraph" w:styleId="BalloonText">
    <w:name w:val="Balloon Text"/>
    <w:basedOn w:val="Normal"/>
    <w:link w:val="BalloonTextChar"/>
    <w:uiPriority w:val="99"/>
    <w:semiHidden/>
    <w:unhideWhenUsed/>
    <w:rsid w:val="000F1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8E"/>
    <w:rPr>
      <w:rFonts w:ascii="Segoe UI" w:hAnsi="Segoe UI" w:cs="Segoe UI"/>
      <w:sz w:val="18"/>
      <w:szCs w:val="18"/>
    </w:rPr>
  </w:style>
  <w:style w:type="paragraph" w:styleId="ListParagraph">
    <w:name w:val="List Paragraph"/>
    <w:basedOn w:val="Normal"/>
    <w:uiPriority w:val="34"/>
    <w:qFormat/>
    <w:rsid w:val="00F86A0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B055-AB32-4C30-9809-AA882DE4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32409</Words>
  <Characters>184735</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216711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Loan</dc:creator>
  <cp:lastModifiedBy>nguyenthithanhminh</cp:lastModifiedBy>
  <cp:revision>3</cp:revision>
  <dcterms:created xsi:type="dcterms:W3CDTF">2021-01-05T08:34:00Z</dcterms:created>
  <dcterms:modified xsi:type="dcterms:W3CDTF">2021-06-21T03:44:00Z</dcterms:modified>
</cp:coreProperties>
</file>