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F5" w:rsidRPr="004D4AD9" w:rsidRDefault="003F3BF5" w:rsidP="00141CE1">
      <w:pPr>
        <w:rPr>
          <w:rFonts w:ascii="Times New Roman" w:hAnsi="Times New Roman" w:cs="Times New Roman"/>
          <w:b/>
          <w:sz w:val="60"/>
          <w:szCs w:val="60"/>
        </w:rPr>
      </w:pPr>
      <w:r w:rsidRPr="004D4AD9">
        <w:rPr>
          <w:rFonts w:ascii="Times New Roman" w:hAnsi="Times New Roman" w:cs="Times New Roman"/>
          <w:b/>
          <w:sz w:val="60"/>
          <w:szCs w:val="60"/>
        </w:rPr>
        <w:t>IAS 8</w:t>
      </w:r>
    </w:p>
    <w:p w:rsidR="003F3BF5" w:rsidRPr="004D4AD9" w:rsidRDefault="003F3BF5" w:rsidP="00141CE1">
      <w:pPr>
        <w:rPr>
          <w:rFonts w:ascii="Times New Roman" w:hAnsi="Times New Roman" w:cs="Times New Roman"/>
          <w:b/>
          <w:sz w:val="60"/>
          <w:szCs w:val="60"/>
        </w:rPr>
      </w:pPr>
      <w:r w:rsidRPr="004D4AD9">
        <w:rPr>
          <w:rFonts w:ascii="Times New Roman" w:hAnsi="Times New Roman" w:cs="Times New Roman"/>
          <w:b/>
          <w:sz w:val="60"/>
          <w:szCs w:val="60"/>
        </w:rPr>
        <w:t>Các chính sách kế toán, các thay đổi ước tính kế toán và các sai sót</w:t>
      </w:r>
    </w:p>
    <w:p w:rsidR="00325904" w:rsidRPr="004D4AD9" w:rsidRDefault="00325904" w:rsidP="00021885">
      <w:pPr>
        <w:spacing w:before="240" w:after="240"/>
        <w:jc w:val="both"/>
        <w:rPr>
          <w:rFonts w:ascii="Times New Roman" w:hAnsi="Times New Roman" w:cs="Times New Roman"/>
        </w:rPr>
      </w:pPr>
      <w:r w:rsidRPr="004D4AD9">
        <w:rPr>
          <w:rFonts w:ascii="Times New Roman" w:hAnsi="Times New Roman" w:cs="Times New Roman"/>
        </w:rPr>
        <w:t>Tháng 4 năm 200</w:t>
      </w:r>
      <w:r w:rsidR="003F3BF5" w:rsidRPr="004D4AD9">
        <w:rPr>
          <w:rFonts w:ascii="Times New Roman" w:hAnsi="Times New Roman" w:cs="Times New Roman"/>
        </w:rPr>
        <w:t xml:space="preserve">1, </w:t>
      </w:r>
      <w:r w:rsidR="00213C98" w:rsidRPr="004D4AD9">
        <w:rPr>
          <w:rFonts w:ascii="Times New Roman" w:hAnsi="Times New Roman" w:cs="Times New Roman"/>
        </w:rPr>
        <w:t>Hội đồng</w:t>
      </w:r>
      <w:r w:rsidR="003F3BF5" w:rsidRPr="004D4AD9">
        <w:rPr>
          <w:rFonts w:ascii="Times New Roman" w:hAnsi="Times New Roman" w:cs="Times New Roman"/>
        </w:rPr>
        <w:t xml:space="preserve"> Chuẩn mực Kế toán Quốc tế (</w:t>
      </w:r>
      <w:r w:rsidR="00213C98" w:rsidRPr="004D4AD9">
        <w:rPr>
          <w:rFonts w:ascii="Times New Roman" w:hAnsi="Times New Roman" w:cs="Times New Roman"/>
        </w:rPr>
        <w:t>sau đây gọi tắt là “Hội đồng”</w:t>
      </w:r>
      <w:r w:rsidR="003F3BF5" w:rsidRPr="004D4AD9">
        <w:rPr>
          <w:rFonts w:ascii="Times New Roman" w:hAnsi="Times New Roman" w:cs="Times New Roman"/>
        </w:rPr>
        <w:t>)</w:t>
      </w:r>
      <w:r w:rsidR="00EE359F" w:rsidRPr="004D4AD9">
        <w:rPr>
          <w:rFonts w:ascii="Times New Roman" w:hAnsi="Times New Roman" w:cs="Times New Roman"/>
        </w:rPr>
        <w:t xml:space="preserve"> </w:t>
      </w:r>
      <w:r w:rsidR="006220C3" w:rsidRPr="004D4AD9">
        <w:rPr>
          <w:rFonts w:ascii="Times New Roman" w:hAnsi="Times New Roman" w:cs="Times New Roman"/>
        </w:rPr>
        <w:t xml:space="preserve">đã thông qua IAS 8 </w:t>
      </w:r>
      <w:r w:rsidR="006220C3" w:rsidRPr="004D4AD9">
        <w:rPr>
          <w:rFonts w:ascii="Times New Roman" w:hAnsi="Times New Roman" w:cs="Times New Roman"/>
          <w:i/>
        </w:rPr>
        <w:t>Lãi hoặc lỗ thuần trong kỳ, sai sót cơ bản và thay đổi chính sách kế toán</w:t>
      </w:r>
      <w:r w:rsidR="006220C3" w:rsidRPr="004D4AD9">
        <w:rPr>
          <w:rFonts w:ascii="Times New Roman" w:hAnsi="Times New Roman" w:cs="Times New Roman"/>
        </w:rPr>
        <w:t xml:space="preserve">, trước đây được ban hành bởi Ủy ban Chuẩn mực </w:t>
      </w:r>
      <w:r w:rsidR="00AC726B" w:rsidRPr="004D4AD9">
        <w:rPr>
          <w:rFonts w:ascii="Times New Roman" w:hAnsi="Times New Roman" w:cs="Times New Roman"/>
        </w:rPr>
        <w:t xml:space="preserve">Kế toán Quốc tế </w:t>
      </w:r>
      <w:r w:rsidR="00213C98" w:rsidRPr="004D4AD9">
        <w:rPr>
          <w:rFonts w:ascii="Times New Roman" w:hAnsi="Times New Roman" w:cs="Times New Roman"/>
        </w:rPr>
        <w:t xml:space="preserve">vào tháng 12 năm 1993. IAS 8 </w:t>
      </w:r>
      <w:r w:rsidR="00213C98" w:rsidRPr="004D4AD9">
        <w:rPr>
          <w:rFonts w:ascii="Times New Roman" w:hAnsi="Times New Roman" w:cs="Times New Roman"/>
          <w:i/>
        </w:rPr>
        <w:t xml:space="preserve">Lãi hoặc lỗ thuần trong kỳ, sai sót cơ bản và thay đổi chính sách kế toán, </w:t>
      </w:r>
      <w:r w:rsidR="00213C98" w:rsidRPr="004D4AD9">
        <w:rPr>
          <w:rFonts w:ascii="Times New Roman" w:hAnsi="Times New Roman" w:cs="Times New Roman"/>
        </w:rPr>
        <w:t xml:space="preserve">thay thế cho IAS 8 </w:t>
      </w:r>
      <w:r w:rsidR="00213C98" w:rsidRPr="004D4AD9">
        <w:rPr>
          <w:rFonts w:ascii="Times New Roman" w:hAnsi="Times New Roman" w:cs="Times New Roman"/>
          <w:i/>
        </w:rPr>
        <w:t>Các khoản mục thuộc kỳ trướ</w:t>
      </w:r>
      <w:r w:rsidR="00BD0F97" w:rsidRPr="004D4AD9">
        <w:rPr>
          <w:rFonts w:ascii="Times New Roman" w:hAnsi="Times New Roman" w:cs="Times New Roman"/>
          <w:i/>
        </w:rPr>
        <w:t>c</w:t>
      </w:r>
      <w:r w:rsidR="005C366F" w:rsidRPr="004D4AD9">
        <w:rPr>
          <w:rFonts w:ascii="Times New Roman" w:hAnsi="Times New Roman" w:cs="Times New Roman"/>
          <w:i/>
        </w:rPr>
        <w:t xml:space="preserve"> và </w:t>
      </w:r>
      <w:r w:rsidR="00213C98" w:rsidRPr="004D4AD9">
        <w:rPr>
          <w:rFonts w:ascii="Times New Roman" w:hAnsi="Times New Roman" w:cs="Times New Roman"/>
          <w:i/>
        </w:rPr>
        <w:t xml:space="preserve">có tính chất bất thường và Thay đổi Chính sách kế toán </w:t>
      </w:r>
      <w:r w:rsidR="00213C98" w:rsidRPr="004D4AD9">
        <w:rPr>
          <w:rFonts w:ascii="Times New Roman" w:hAnsi="Times New Roman" w:cs="Times New Roman"/>
        </w:rPr>
        <w:t xml:space="preserve"> (được ban hành vào tháng 2 năm 1978)</w:t>
      </w:r>
      <w:r w:rsidRPr="004D4AD9">
        <w:rPr>
          <w:rFonts w:ascii="Times New Roman" w:hAnsi="Times New Roman" w:cs="Times New Roman"/>
        </w:rPr>
        <w:t>.</w:t>
      </w:r>
    </w:p>
    <w:p w:rsidR="00895321" w:rsidRPr="004D4AD9" w:rsidRDefault="00325904" w:rsidP="00021885">
      <w:pPr>
        <w:spacing w:before="240" w:after="240"/>
        <w:jc w:val="both"/>
        <w:rPr>
          <w:rFonts w:ascii="Times New Roman" w:hAnsi="Times New Roman" w:cs="Times New Roman"/>
        </w:rPr>
      </w:pPr>
      <w:r w:rsidRPr="004D4AD9">
        <w:rPr>
          <w:rFonts w:ascii="Times New Roman" w:hAnsi="Times New Roman" w:cs="Times New Roman"/>
        </w:rPr>
        <w:t xml:space="preserve">Tháng 12 năm 2003, Hội đồng đã ban hành bản IAS 8 </w:t>
      </w:r>
      <w:r w:rsidR="00B20649" w:rsidRPr="004D4AD9">
        <w:rPr>
          <w:rFonts w:ascii="Times New Roman" w:hAnsi="Times New Roman" w:cs="Times New Roman"/>
        </w:rPr>
        <w:t xml:space="preserve">sửa đổi </w:t>
      </w:r>
      <w:r w:rsidRPr="004D4AD9">
        <w:rPr>
          <w:rFonts w:ascii="Times New Roman" w:hAnsi="Times New Roman" w:cs="Times New Roman"/>
        </w:rPr>
        <w:t xml:space="preserve">với tên gọi mới là </w:t>
      </w:r>
      <w:r w:rsidR="00B20649" w:rsidRPr="004D4AD9">
        <w:rPr>
          <w:rFonts w:ascii="Times New Roman" w:hAnsi="Times New Roman" w:cs="Times New Roman"/>
          <w:i/>
        </w:rPr>
        <w:t xml:space="preserve">Chính </w:t>
      </w:r>
      <w:r w:rsidRPr="004D4AD9">
        <w:rPr>
          <w:rFonts w:ascii="Times New Roman" w:hAnsi="Times New Roman" w:cs="Times New Roman"/>
          <w:i/>
        </w:rPr>
        <w:t xml:space="preserve">sách kế toán, thay đổi ước tính kế toán và </w:t>
      </w:r>
      <w:r w:rsidR="00004CF1" w:rsidRPr="004D4AD9">
        <w:rPr>
          <w:rFonts w:ascii="Times New Roman" w:hAnsi="Times New Roman" w:cs="Times New Roman"/>
          <w:i/>
        </w:rPr>
        <w:t xml:space="preserve">các </w:t>
      </w:r>
      <w:r w:rsidRPr="004D4AD9">
        <w:rPr>
          <w:rFonts w:ascii="Times New Roman" w:hAnsi="Times New Roman" w:cs="Times New Roman"/>
          <w:i/>
        </w:rPr>
        <w:t xml:space="preserve">sai sót. </w:t>
      </w:r>
      <w:r w:rsidRPr="004D4AD9">
        <w:rPr>
          <w:rFonts w:ascii="Times New Roman" w:hAnsi="Times New Roman" w:cs="Times New Roman"/>
        </w:rPr>
        <w:t>Bản IAS 8 sửa đổi này là mộ</w:t>
      </w:r>
      <w:r w:rsidR="009E6C44" w:rsidRPr="004D4AD9">
        <w:rPr>
          <w:rFonts w:ascii="Times New Roman" w:hAnsi="Times New Roman" w:cs="Times New Roman"/>
        </w:rPr>
        <w:t>t phầ</w:t>
      </w:r>
      <w:r w:rsidR="00FD5E0C" w:rsidRPr="004D4AD9">
        <w:rPr>
          <w:rFonts w:ascii="Times New Roman" w:hAnsi="Times New Roman" w:cs="Times New Roman"/>
        </w:rPr>
        <w:t>n của</w:t>
      </w:r>
      <w:r w:rsidR="009E6C44" w:rsidRPr="004D4AD9">
        <w:rPr>
          <w:rFonts w:ascii="Times New Roman" w:hAnsi="Times New Roman" w:cs="Times New Roman"/>
        </w:rPr>
        <w:t xml:space="preserve"> bước khởi đầu </w:t>
      </w:r>
      <w:r w:rsidR="00D80D61" w:rsidRPr="004D4AD9">
        <w:rPr>
          <w:rFonts w:ascii="Times New Roman" w:hAnsi="Times New Roman" w:cs="Times New Roman"/>
        </w:rPr>
        <w:t xml:space="preserve">các </w:t>
      </w:r>
      <w:r w:rsidR="009E6C44" w:rsidRPr="004D4AD9">
        <w:rPr>
          <w:rFonts w:ascii="Times New Roman" w:hAnsi="Times New Roman" w:cs="Times New Roman"/>
        </w:rPr>
        <w:t xml:space="preserve">dự </w:t>
      </w:r>
      <w:proofErr w:type="gramStart"/>
      <w:r w:rsidR="009E6C44" w:rsidRPr="004D4AD9">
        <w:rPr>
          <w:rFonts w:ascii="Times New Roman" w:hAnsi="Times New Roman" w:cs="Times New Roman"/>
        </w:rPr>
        <w:t>án</w:t>
      </w:r>
      <w:proofErr w:type="gramEnd"/>
      <w:r w:rsidR="009E6C44" w:rsidRPr="004D4AD9">
        <w:rPr>
          <w:rFonts w:ascii="Times New Roman" w:hAnsi="Times New Roman" w:cs="Times New Roman"/>
        </w:rPr>
        <w:t xml:space="preserve"> chuyên môn của Hội đồng. </w:t>
      </w:r>
      <w:r w:rsidR="00FD5E0C" w:rsidRPr="004D4AD9">
        <w:rPr>
          <w:rFonts w:ascii="Times New Roman" w:hAnsi="Times New Roman" w:cs="Times New Roman"/>
        </w:rPr>
        <w:t>Bản IAS 8 sửa đổi này cũng đượ</w:t>
      </w:r>
      <w:r w:rsidR="00603CDB" w:rsidRPr="004D4AD9">
        <w:rPr>
          <w:rFonts w:ascii="Times New Roman" w:hAnsi="Times New Roman" w:cs="Times New Roman"/>
        </w:rPr>
        <w:t xml:space="preserve">c đính kèm trong nội dung hướng dẫn của hai bản </w:t>
      </w:r>
      <w:r w:rsidR="007D4A2B" w:rsidRPr="004D4AD9">
        <w:rPr>
          <w:rFonts w:ascii="Times New Roman" w:hAnsi="Times New Roman" w:cs="Times New Roman"/>
        </w:rPr>
        <w:t>Diễn giải</w:t>
      </w:r>
      <w:r w:rsidR="00603CDB" w:rsidRPr="004D4AD9">
        <w:rPr>
          <w:rFonts w:ascii="Times New Roman" w:hAnsi="Times New Roman" w:cs="Times New Roman"/>
        </w:rPr>
        <w:t xml:space="preserve"> có liên quan (đó là SIC-2 </w:t>
      </w:r>
      <w:r w:rsidR="00603CDB" w:rsidRPr="004D4AD9">
        <w:rPr>
          <w:rFonts w:ascii="Times New Roman" w:hAnsi="Times New Roman" w:cs="Times New Roman"/>
          <w:i/>
        </w:rPr>
        <w:t xml:space="preserve">Tính nhất quán </w:t>
      </w:r>
      <w:r w:rsidR="00895321" w:rsidRPr="004D4AD9">
        <w:rPr>
          <w:rFonts w:ascii="Times New Roman" w:hAnsi="Times New Roman" w:cs="Times New Roman"/>
          <w:i/>
        </w:rPr>
        <w:t>– Vốn hóa chi phí lãi vay</w:t>
      </w:r>
      <w:r w:rsidR="00895321" w:rsidRPr="004D4AD9">
        <w:rPr>
          <w:rFonts w:ascii="Times New Roman" w:hAnsi="Times New Roman" w:cs="Times New Roman"/>
        </w:rPr>
        <w:t xml:space="preserve"> và SIC-18 </w:t>
      </w:r>
      <w:r w:rsidR="00895321" w:rsidRPr="004D4AD9">
        <w:rPr>
          <w:rFonts w:ascii="Times New Roman" w:hAnsi="Times New Roman" w:cs="Times New Roman"/>
          <w:i/>
        </w:rPr>
        <w:t>Tính nhất quán – Các phương pháp thay thế</w:t>
      </w:r>
      <w:r w:rsidR="00895321" w:rsidRPr="004D4AD9">
        <w:rPr>
          <w:rFonts w:ascii="Times New Roman" w:hAnsi="Times New Roman" w:cs="Times New Roman"/>
        </w:rPr>
        <w:t>).</w:t>
      </w:r>
    </w:p>
    <w:p w:rsidR="00895321" w:rsidRPr="004D4AD9" w:rsidRDefault="00895321" w:rsidP="00021885">
      <w:pPr>
        <w:spacing w:before="240" w:after="240"/>
        <w:jc w:val="both"/>
        <w:rPr>
          <w:rFonts w:ascii="Times New Roman" w:hAnsi="Times New Roman" w:cs="Times New Roman"/>
        </w:rPr>
      </w:pPr>
      <w:proofErr w:type="gramStart"/>
      <w:r w:rsidRPr="004D4AD9">
        <w:rPr>
          <w:rFonts w:ascii="Times New Roman" w:hAnsi="Times New Roman" w:cs="Times New Roman"/>
        </w:rPr>
        <w:t xml:space="preserve">Tháng 10 năm 2018, Hội đồng đã ban hành </w:t>
      </w:r>
      <w:r w:rsidR="007D4A2B" w:rsidRPr="004D4AD9">
        <w:rPr>
          <w:rFonts w:ascii="Times New Roman" w:hAnsi="Times New Roman" w:cs="Times New Roman"/>
          <w:i/>
        </w:rPr>
        <w:t>Định nghĩa</w:t>
      </w:r>
      <w:r w:rsidRPr="004D4AD9">
        <w:rPr>
          <w:rFonts w:ascii="Times New Roman" w:hAnsi="Times New Roman" w:cs="Times New Roman"/>
          <w:i/>
        </w:rPr>
        <w:t xml:space="preserve"> về Trọng yếu </w:t>
      </w:r>
      <w:r w:rsidRPr="004D4AD9">
        <w:rPr>
          <w:rFonts w:ascii="Times New Roman" w:hAnsi="Times New Roman" w:cs="Times New Roman"/>
        </w:rPr>
        <w:t>(sửa đổi đối với IAS 1 và IAS 8).</w:t>
      </w:r>
      <w:proofErr w:type="gramEnd"/>
      <w:r w:rsidRPr="004D4AD9">
        <w:rPr>
          <w:rFonts w:ascii="Times New Roman" w:hAnsi="Times New Roman" w:cs="Times New Roman"/>
        </w:rPr>
        <w:t xml:space="preserve"> Bản sửa đổi này làm rõ </w:t>
      </w:r>
      <w:r w:rsidR="007D4A2B" w:rsidRPr="004D4AD9">
        <w:rPr>
          <w:rFonts w:ascii="Times New Roman" w:hAnsi="Times New Roman" w:cs="Times New Roman"/>
        </w:rPr>
        <w:t>định nghĩa</w:t>
      </w:r>
      <w:r w:rsidRPr="004D4AD9">
        <w:rPr>
          <w:rFonts w:ascii="Times New Roman" w:hAnsi="Times New Roman" w:cs="Times New Roman"/>
        </w:rPr>
        <w:t xml:space="preserve"> </w:t>
      </w:r>
      <w:r w:rsidR="00D02872" w:rsidRPr="004D4AD9">
        <w:rPr>
          <w:rFonts w:ascii="Times New Roman" w:hAnsi="Times New Roman" w:cs="Times New Roman"/>
        </w:rPr>
        <w:t xml:space="preserve">về trọng yếu và cách thức áp dụng thông qua việc (a) </w:t>
      </w:r>
      <w:r w:rsidR="006618F1" w:rsidRPr="004D4AD9">
        <w:rPr>
          <w:rFonts w:ascii="Times New Roman" w:hAnsi="Times New Roman" w:cs="Times New Roman"/>
        </w:rPr>
        <w:t>đưa vào các hướng dẫn định nghĩa mà cho đến nay đã trở thành đặc trưng trong các Chuẩn mực IFRS</w:t>
      </w:r>
      <w:r w:rsidR="00CF5EED" w:rsidRPr="004D4AD9">
        <w:rPr>
          <w:rFonts w:ascii="Times New Roman" w:hAnsi="Times New Roman" w:cs="Times New Roman"/>
        </w:rPr>
        <w:t xml:space="preserve">; (b) cải tiến các nội dung giải thích đi kèm với định nghĩa; và (c) đảm bảo rằng định nghĩa về trọng yếu là nhất quán </w:t>
      </w:r>
      <w:r w:rsidR="004F357B" w:rsidRPr="004D4AD9">
        <w:rPr>
          <w:rFonts w:ascii="Times New Roman" w:hAnsi="Times New Roman" w:cs="Times New Roman"/>
        </w:rPr>
        <w:t xml:space="preserve">với </w:t>
      </w:r>
      <w:r w:rsidR="00CF5EED" w:rsidRPr="004D4AD9">
        <w:rPr>
          <w:rFonts w:ascii="Times New Roman" w:hAnsi="Times New Roman" w:cs="Times New Roman"/>
        </w:rPr>
        <w:t>tất cả các Chuẩn mực IFRS.</w:t>
      </w:r>
    </w:p>
    <w:p w:rsidR="00CF5EED" w:rsidRPr="004D4AD9" w:rsidRDefault="00CF5EED" w:rsidP="00021885">
      <w:pPr>
        <w:spacing w:before="240" w:after="240"/>
        <w:jc w:val="both"/>
        <w:rPr>
          <w:rFonts w:ascii="Times New Roman" w:hAnsi="Times New Roman" w:cs="Times New Roman"/>
        </w:rPr>
      </w:pPr>
      <w:proofErr w:type="gramStart"/>
      <w:r w:rsidRPr="004D4AD9">
        <w:rPr>
          <w:rFonts w:ascii="Times New Roman" w:hAnsi="Times New Roman" w:cs="Times New Roman"/>
        </w:rPr>
        <w:t>Các Chuẩn mự</w:t>
      </w:r>
      <w:r w:rsidR="006B5B6D" w:rsidRPr="004D4AD9">
        <w:rPr>
          <w:rFonts w:ascii="Times New Roman" w:hAnsi="Times New Roman" w:cs="Times New Roman"/>
        </w:rPr>
        <w:t>c khác cũng dẫn đến các sửa đổi nhỏ đối với IAS 8.</w:t>
      </w:r>
      <w:proofErr w:type="gramEnd"/>
      <w:r w:rsidR="006B5B6D" w:rsidRPr="004D4AD9">
        <w:rPr>
          <w:rFonts w:ascii="Times New Roman" w:hAnsi="Times New Roman" w:cs="Times New Roman"/>
        </w:rPr>
        <w:t xml:space="preserve"> </w:t>
      </w:r>
      <w:proofErr w:type="gramStart"/>
      <w:r w:rsidR="006B5B6D" w:rsidRPr="004D4AD9">
        <w:rPr>
          <w:rFonts w:ascii="Times New Roman" w:hAnsi="Times New Roman" w:cs="Times New Roman"/>
        </w:rPr>
        <w:t xml:space="preserve">Bao gồm IFRS 13 </w:t>
      </w:r>
      <w:r w:rsidR="006B5B6D" w:rsidRPr="004D4AD9">
        <w:rPr>
          <w:rFonts w:ascii="Times New Roman" w:hAnsi="Times New Roman" w:cs="Times New Roman"/>
          <w:i/>
        </w:rPr>
        <w:t>Xác định giá trị hợp lý</w:t>
      </w:r>
      <w:r w:rsidR="006B5B6D" w:rsidRPr="004D4AD9">
        <w:rPr>
          <w:rFonts w:ascii="Times New Roman" w:hAnsi="Times New Roman" w:cs="Times New Roman"/>
        </w:rPr>
        <w:t xml:space="preserve"> (ban hành tháng 5 năm 2011), IFRS 9 </w:t>
      </w:r>
      <w:r w:rsidR="006B5B6D" w:rsidRPr="004D4AD9">
        <w:rPr>
          <w:rFonts w:ascii="Times New Roman" w:hAnsi="Times New Roman" w:cs="Times New Roman"/>
          <w:i/>
        </w:rPr>
        <w:t xml:space="preserve">Công cụ tài chính </w:t>
      </w:r>
      <w:r w:rsidR="006B5B6D" w:rsidRPr="004D4AD9">
        <w:rPr>
          <w:rFonts w:ascii="Times New Roman" w:hAnsi="Times New Roman" w:cs="Times New Roman"/>
        </w:rPr>
        <w:t>(Kế toán phòng ngừa rủi ro, và các sửa đổi đối với IFRS 9, IFRS 7 và IAS 39) (ban hành tháng 11 năm 2013).</w:t>
      </w:r>
      <w:proofErr w:type="gramEnd"/>
      <w:r w:rsidR="006B5B6D" w:rsidRPr="004D4AD9">
        <w:rPr>
          <w:rFonts w:ascii="Times New Roman" w:hAnsi="Times New Roman" w:cs="Times New Roman"/>
        </w:rPr>
        <w:t xml:space="preserve"> </w:t>
      </w:r>
      <w:proofErr w:type="gramStart"/>
      <w:r w:rsidR="006B5B6D" w:rsidRPr="004D4AD9">
        <w:rPr>
          <w:rFonts w:ascii="Times New Roman" w:hAnsi="Times New Roman" w:cs="Times New Roman"/>
        </w:rPr>
        <w:t xml:space="preserve">IFRS 9 </w:t>
      </w:r>
      <w:r w:rsidR="006B5B6D" w:rsidRPr="004D4AD9">
        <w:rPr>
          <w:rFonts w:ascii="Times New Roman" w:hAnsi="Times New Roman" w:cs="Times New Roman"/>
          <w:i/>
        </w:rPr>
        <w:t xml:space="preserve">Công cụ tài chính </w:t>
      </w:r>
      <w:r w:rsidR="006B5B6D" w:rsidRPr="004D4AD9">
        <w:rPr>
          <w:rFonts w:ascii="Times New Roman" w:hAnsi="Times New Roman" w:cs="Times New Roman"/>
        </w:rPr>
        <w:t xml:space="preserve">(ban hành tháng 7 năm 2014) và </w:t>
      </w:r>
      <w:r w:rsidR="004F1F89" w:rsidRPr="004D4AD9">
        <w:rPr>
          <w:rFonts w:ascii="Times New Roman" w:hAnsi="Times New Roman" w:cs="Times New Roman"/>
          <w:i/>
        </w:rPr>
        <w:t xml:space="preserve">Sửa đổi các nội dung tham chiếu liên quan đến Khung </w:t>
      </w:r>
      <w:r w:rsidR="007D4A2B" w:rsidRPr="004D4AD9">
        <w:rPr>
          <w:rFonts w:ascii="Times New Roman" w:hAnsi="Times New Roman" w:cs="Times New Roman"/>
          <w:i/>
        </w:rPr>
        <w:t>khái niệm</w:t>
      </w:r>
      <w:r w:rsidR="004F1F89" w:rsidRPr="004D4AD9">
        <w:rPr>
          <w:rFonts w:ascii="Times New Roman" w:hAnsi="Times New Roman" w:cs="Times New Roman"/>
          <w:i/>
        </w:rPr>
        <w:t xml:space="preserve"> trong các Chuẩn mực IFRS </w:t>
      </w:r>
      <w:r w:rsidR="004F1F89" w:rsidRPr="004D4AD9">
        <w:rPr>
          <w:rFonts w:ascii="Times New Roman" w:hAnsi="Times New Roman" w:cs="Times New Roman"/>
        </w:rPr>
        <w:t>(ban hành tháng 3 năm 2018)</w:t>
      </w:r>
      <w:r w:rsidR="006B2373" w:rsidRPr="004D4AD9">
        <w:rPr>
          <w:rFonts w:ascii="Times New Roman" w:hAnsi="Times New Roman" w:cs="Times New Roman"/>
        </w:rPr>
        <w:t>.</w:t>
      </w:r>
      <w:proofErr w:type="gramEnd"/>
    </w:p>
    <w:p w:rsidR="003F3BF5" w:rsidRPr="004D4AD9" w:rsidRDefault="003F3BF5" w:rsidP="005E7399">
      <w:pPr>
        <w:jc w:val="both"/>
        <w:rPr>
          <w:rFonts w:ascii="Times New Roman" w:hAnsi="Times New Roman" w:cs="Times New Roman"/>
        </w:rPr>
      </w:pPr>
      <w:r w:rsidRPr="004D4AD9">
        <w:rPr>
          <w:rFonts w:ascii="Times New Roman" w:hAnsi="Times New Roman" w:cs="Times New Roman"/>
        </w:rPr>
        <w:br w:type="page"/>
      </w:r>
    </w:p>
    <w:p w:rsidR="003F3BF5" w:rsidRPr="004D4AD9" w:rsidRDefault="00D50C8D" w:rsidP="00626E23">
      <w:pPr>
        <w:spacing w:before="240" w:after="240"/>
        <w:jc w:val="both"/>
        <w:rPr>
          <w:rFonts w:ascii="Times New Roman" w:hAnsi="Times New Roman" w:cs="Times New Roman"/>
        </w:rPr>
      </w:pPr>
      <w:r w:rsidRPr="004D4AD9">
        <w:rPr>
          <w:rFonts w:ascii="Times New Roman" w:hAnsi="Times New Roman" w:cs="Times New Roman"/>
        </w:rPr>
        <w:lastRenderedPageBreak/>
        <w:t>NỘI DUNG</w:t>
      </w:r>
    </w:p>
    <w:p w:rsidR="00C3035C" w:rsidRPr="004D4AD9" w:rsidRDefault="00E161F1">
      <w:pPr>
        <w:pStyle w:val="TOC1"/>
        <w:tabs>
          <w:tab w:val="right" w:pos="9350"/>
        </w:tabs>
        <w:rPr>
          <w:rFonts w:asciiTheme="minorHAnsi" w:eastAsiaTheme="minorEastAsia" w:hAnsiTheme="minorHAnsi"/>
          <w:b w:val="0"/>
          <w:bCs w:val="0"/>
          <w:caps w:val="0"/>
          <w:noProof/>
          <w:sz w:val="22"/>
          <w:szCs w:val="22"/>
        </w:rPr>
      </w:pPr>
      <w:r w:rsidRPr="004D4AD9">
        <w:rPr>
          <w:rFonts w:ascii="Times New Roman" w:hAnsi="Times New Roman" w:cs="Times New Roman"/>
          <w:b w:val="0"/>
          <w:sz w:val="48"/>
          <w:szCs w:val="48"/>
        </w:rPr>
        <w:fldChar w:fldCharType="begin"/>
      </w:r>
      <w:r w:rsidR="00D50C8D" w:rsidRPr="004D4AD9">
        <w:rPr>
          <w:rFonts w:ascii="Times New Roman" w:hAnsi="Times New Roman" w:cs="Times New Roman"/>
          <w:b w:val="0"/>
          <w:sz w:val="48"/>
          <w:szCs w:val="48"/>
        </w:rPr>
        <w:instrText xml:space="preserve"> TOC \o "1-3" \h \z \u </w:instrText>
      </w:r>
      <w:r w:rsidRPr="004D4AD9">
        <w:rPr>
          <w:rFonts w:ascii="Times New Roman" w:hAnsi="Times New Roman" w:cs="Times New Roman"/>
          <w:b w:val="0"/>
          <w:sz w:val="48"/>
          <w:szCs w:val="48"/>
        </w:rPr>
        <w:fldChar w:fldCharType="separate"/>
      </w:r>
      <w:hyperlink w:anchor="_Toc11768257" w:history="1">
        <w:r w:rsidR="00C3035C" w:rsidRPr="004D4AD9">
          <w:rPr>
            <w:rStyle w:val="Hyperlink"/>
            <w:noProof/>
            <w:color w:val="auto"/>
          </w:rPr>
          <w:t>Chuẩn mực kế toán quốc tế số 08</w:t>
        </w:r>
        <w:r w:rsidR="00C3035C" w:rsidRPr="004D4AD9">
          <w:rPr>
            <w:noProof/>
            <w:webHidden/>
          </w:rPr>
          <w:tab/>
        </w:r>
        <w:r w:rsidRPr="004D4AD9">
          <w:rPr>
            <w:noProof/>
            <w:webHidden/>
          </w:rPr>
          <w:fldChar w:fldCharType="begin"/>
        </w:r>
        <w:r w:rsidR="00C3035C" w:rsidRPr="004D4AD9">
          <w:rPr>
            <w:noProof/>
            <w:webHidden/>
          </w:rPr>
          <w:instrText xml:space="preserve"> PAGEREF _Toc11768257 \h </w:instrText>
        </w:r>
        <w:r w:rsidRPr="004D4AD9">
          <w:rPr>
            <w:noProof/>
            <w:webHidden/>
          </w:rPr>
        </w:r>
        <w:r w:rsidRPr="004D4AD9">
          <w:rPr>
            <w:noProof/>
            <w:webHidden/>
          </w:rPr>
          <w:fldChar w:fldCharType="separate"/>
        </w:r>
        <w:r w:rsidR="0008636E" w:rsidRPr="004D4AD9">
          <w:rPr>
            <w:noProof/>
            <w:webHidden/>
          </w:rPr>
          <w:t>4</w:t>
        </w:r>
        <w:r w:rsidRPr="004D4AD9">
          <w:rPr>
            <w:noProof/>
            <w:webHidden/>
          </w:rPr>
          <w:fldChar w:fldCharType="end"/>
        </w:r>
      </w:hyperlink>
    </w:p>
    <w:p w:rsidR="00C3035C" w:rsidRPr="004D4AD9" w:rsidRDefault="00E161F1">
      <w:pPr>
        <w:pStyle w:val="TOC1"/>
        <w:tabs>
          <w:tab w:val="right" w:pos="9350"/>
        </w:tabs>
        <w:rPr>
          <w:rFonts w:asciiTheme="minorHAnsi" w:eastAsiaTheme="minorEastAsia" w:hAnsiTheme="minorHAnsi"/>
          <w:b w:val="0"/>
          <w:bCs w:val="0"/>
          <w:caps w:val="0"/>
          <w:noProof/>
          <w:sz w:val="22"/>
          <w:szCs w:val="22"/>
        </w:rPr>
      </w:pPr>
      <w:hyperlink w:anchor="_Toc11768258" w:history="1">
        <w:r w:rsidR="00C3035C" w:rsidRPr="004D4AD9">
          <w:rPr>
            <w:rStyle w:val="Hyperlink"/>
            <w:i/>
            <w:noProof/>
            <w:color w:val="auto"/>
          </w:rPr>
          <w:t>chính sách kế toán, thay đổi ước tính kế toán và các sai sót</w:t>
        </w:r>
        <w:r w:rsidR="00C3035C" w:rsidRPr="004D4AD9">
          <w:rPr>
            <w:noProof/>
            <w:webHidden/>
          </w:rPr>
          <w:tab/>
        </w:r>
        <w:r w:rsidRPr="004D4AD9">
          <w:rPr>
            <w:noProof/>
            <w:webHidden/>
          </w:rPr>
          <w:fldChar w:fldCharType="begin"/>
        </w:r>
        <w:r w:rsidR="00C3035C" w:rsidRPr="004D4AD9">
          <w:rPr>
            <w:noProof/>
            <w:webHidden/>
          </w:rPr>
          <w:instrText xml:space="preserve"> PAGEREF _Toc11768258 \h </w:instrText>
        </w:r>
        <w:r w:rsidRPr="004D4AD9">
          <w:rPr>
            <w:noProof/>
            <w:webHidden/>
          </w:rPr>
        </w:r>
        <w:r w:rsidRPr="004D4AD9">
          <w:rPr>
            <w:noProof/>
            <w:webHidden/>
          </w:rPr>
          <w:fldChar w:fldCharType="separate"/>
        </w:r>
        <w:r w:rsidR="0008636E" w:rsidRPr="004D4AD9">
          <w:rPr>
            <w:noProof/>
            <w:webHidden/>
          </w:rPr>
          <w:t>4</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59" w:history="1">
        <w:r w:rsidR="00C3035C" w:rsidRPr="004D4AD9">
          <w:rPr>
            <w:rStyle w:val="Hyperlink"/>
            <w:noProof/>
            <w:color w:val="auto"/>
          </w:rPr>
          <w:t>Mục đích</w:t>
        </w:r>
        <w:r w:rsidR="00C3035C" w:rsidRPr="004D4AD9">
          <w:rPr>
            <w:noProof/>
            <w:webHidden/>
          </w:rPr>
          <w:tab/>
        </w:r>
        <w:r w:rsidRPr="004D4AD9">
          <w:rPr>
            <w:noProof/>
            <w:webHidden/>
          </w:rPr>
          <w:fldChar w:fldCharType="begin"/>
        </w:r>
        <w:r w:rsidR="00C3035C" w:rsidRPr="004D4AD9">
          <w:rPr>
            <w:noProof/>
            <w:webHidden/>
          </w:rPr>
          <w:instrText xml:space="preserve"> PAGEREF _Toc11768259 \h </w:instrText>
        </w:r>
        <w:r w:rsidRPr="004D4AD9">
          <w:rPr>
            <w:noProof/>
            <w:webHidden/>
          </w:rPr>
        </w:r>
        <w:r w:rsidRPr="004D4AD9">
          <w:rPr>
            <w:noProof/>
            <w:webHidden/>
          </w:rPr>
          <w:fldChar w:fldCharType="separate"/>
        </w:r>
        <w:r w:rsidR="0008636E" w:rsidRPr="004D4AD9">
          <w:rPr>
            <w:noProof/>
            <w:webHidden/>
          </w:rPr>
          <w:t>4</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60" w:history="1">
        <w:r w:rsidR="00C3035C" w:rsidRPr="004D4AD9">
          <w:rPr>
            <w:rStyle w:val="Hyperlink"/>
            <w:noProof/>
            <w:color w:val="auto"/>
          </w:rPr>
          <w:t>Phạm vi</w:t>
        </w:r>
        <w:r w:rsidR="00C3035C" w:rsidRPr="004D4AD9">
          <w:rPr>
            <w:noProof/>
            <w:webHidden/>
          </w:rPr>
          <w:tab/>
        </w:r>
        <w:r w:rsidRPr="004D4AD9">
          <w:rPr>
            <w:noProof/>
            <w:webHidden/>
          </w:rPr>
          <w:fldChar w:fldCharType="begin"/>
        </w:r>
        <w:r w:rsidR="00C3035C" w:rsidRPr="004D4AD9">
          <w:rPr>
            <w:noProof/>
            <w:webHidden/>
          </w:rPr>
          <w:instrText xml:space="preserve"> PAGEREF _Toc11768260 \h </w:instrText>
        </w:r>
        <w:r w:rsidRPr="004D4AD9">
          <w:rPr>
            <w:noProof/>
            <w:webHidden/>
          </w:rPr>
        </w:r>
        <w:r w:rsidRPr="004D4AD9">
          <w:rPr>
            <w:noProof/>
            <w:webHidden/>
          </w:rPr>
          <w:fldChar w:fldCharType="separate"/>
        </w:r>
        <w:r w:rsidR="0008636E" w:rsidRPr="004D4AD9">
          <w:rPr>
            <w:noProof/>
            <w:webHidden/>
          </w:rPr>
          <w:t>4</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61" w:history="1">
        <w:r w:rsidR="00C3035C" w:rsidRPr="004D4AD9">
          <w:rPr>
            <w:rStyle w:val="Hyperlink"/>
            <w:noProof/>
            <w:color w:val="auto"/>
          </w:rPr>
          <w:t>Các định nghĩa</w:t>
        </w:r>
        <w:r w:rsidR="00C3035C" w:rsidRPr="004D4AD9">
          <w:rPr>
            <w:noProof/>
            <w:webHidden/>
          </w:rPr>
          <w:tab/>
        </w:r>
        <w:r w:rsidRPr="004D4AD9">
          <w:rPr>
            <w:noProof/>
            <w:webHidden/>
          </w:rPr>
          <w:fldChar w:fldCharType="begin"/>
        </w:r>
        <w:r w:rsidR="00C3035C" w:rsidRPr="004D4AD9">
          <w:rPr>
            <w:noProof/>
            <w:webHidden/>
          </w:rPr>
          <w:instrText xml:space="preserve"> PAGEREF _Toc11768261 \h </w:instrText>
        </w:r>
        <w:r w:rsidRPr="004D4AD9">
          <w:rPr>
            <w:noProof/>
            <w:webHidden/>
          </w:rPr>
        </w:r>
        <w:r w:rsidRPr="004D4AD9">
          <w:rPr>
            <w:noProof/>
            <w:webHidden/>
          </w:rPr>
          <w:fldChar w:fldCharType="separate"/>
        </w:r>
        <w:r w:rsidR="0008636E" w:rsidRPr="004D4AD9">
          <w:rPr>
            <w:noProof/>
            <w:webHidden/>
          </w:rPr>
          <w:t>4</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62" w:history="1">
        <w:r w:rsidR="00C3035C" w:rsidRPr="004D4AD9">
          <w:rPr>
            <w:rStyle w:val="Hyperlink"/>
            <w:noProof/>
            <w:color w:val="auto"/>
          </w:rPr>
          <w:t>Chính sách kế toán</w:t>
        </w:r>
        <w:r w:rsidR="00C3035C" w:rsidRPr="004D4AD9">
          <w:rPr>
            <w:noProof/>
            <w:webHidden/>
          </w:rPr>
          <w:tab/>
        </w:r>
        <w:r w:rsidRPr="004D4AD9">
          <w:rPr>
            <w:noProof/>
            <w:webHidden/>
          </w:rPr>
          <w:fldChar w:fldCharType="begin"/>
        </w:r>
        <w:r w:rsidR="00C3035C" w:rsidRPr="004D4AD9">
          <w:rPr>
            <w:noProof/>
            <w:webHidden/>
          </w:rPr>
          <w:instrText xml:space="preserve"> PAGEREF _Toc11768262 \h </w:instrText>
        </w:r>
        <w:r w:rsidRPr="004D4AD9">
          <w:rPr>
            <w:noProof/>
            <w:webHidden/>
          </w:rPr>
        </w:r>
        <w:r w:rsidRPr="004D4AD9">
          <w:rPr>
            <w:noProof/>
            <w:webHidden/>
          </w:rPr>
          <w:fldChar w:fldCharType="separate"/>
        </w:r>
        <w:r w:rsidR="0008636E" w:rsidRPr="004D4AD9">
          <w:rPr>
            <w:noProof/>
            <w:webHidden/>
          </w:rPr>
          <w:t>6</w:t>
        </w:r>
        <w:r w:rsidRPr="004D4AD9">
          <w:rPr>
            <w:noProof/>
            <w:webHidden/>
          </w:rPr>
          <w:fldChar w:fldCharType="end"/>
        </w:r>
      </w:hyperlink>
    </w:p>
    <w:p w:rsidR="00C3035C" w:rsidRPr="004D4AD9" w:rsidRDefault="00E161F1">
      <w:pPr>
        <w:pStyle w:val="TOC3"/>
        <w:tabs>
          <w:tab w:val="right" w:pos="9350"/>
        </w:tabs>
        <w:rPr>
          <w:rFonts w:eastAsiaTheme="minorEastAsia"/>
          <w:noProof/>
          <w:sz w:val="22"/>
          <w:szCs w:val="22"/>
        </w:rPr>
      </w:pPr>
      <w:hyperlink w:anchor="_Toc11768263" w:history="1">
        <w:r w:rsidR="00C3035C" w:rsidRPr="004D4AD9">
          <w:rPr>
            <w:rStyle w:val="Hyperlink"/>
            <w:noProof/>
            <w:color w:val="auto"/>
          </w:rPr>
          <w:t>Lựa chọn và áp dụng các chính sách kế toán</w:t>
        </w:r>
        <w:r w:rsidR="00C3035C" w:rsidRPr="004D4AD9">
          <w:rPr>
            <w:noProof/>
            <w:webHidden/>
          </w:rPr>
          <w:tab/>
        </w:r>
        <w:r w:rsidRPr="004D4AD9">
          <w:rPr>
            <w:noProof/>
            <w:webHidden/>
          </w:rPr>
          <w:fldChar w:fldCharType="begin"/>
        </w:r>
        <w:r w:rsidR="00C3035C" w:rsidRPr="004D4AD9">
          <w:rPr>
            <w:noProof/>
            <w:webHidden/>
          </w:rPr>
          <w:instrText xml:space="preserve"> PAGEREF _Toc11768263 \h </w:instrText>
        </w:r>
        <w:r w:rsidRPr="004D4AD9">
          <w:rPr>
            <w:noProof/>
            <w:webHidden/>
          </w:rPr>
        </w:r>
        <w:r w:rsidRPr="004D4AD9">
          <w:rPr>
            <w:noProof/>
            <w:webHidden/>
          </w:rPr>
          <w:fldChar w:fldCharType="separate"/>
        </w:r>
        <w:r w:rsidR="0008636E" w:rsidRPr="004D4AD9">
          <w:rPr>
            <w:noProof/>
            <w:webHidden/>
          </w:rPr>
          <w:t>6</w:t>
        </w:r>
        <w:r w:rsidRPr="004D4AD9">
          <w:rPr>
            <w:noProof/>
            <w:webHidden/>
          </w:rPr>
          <w:fldChar w:fldCharType="end"/>
        </w:r>
      </w:hyperlink>
    </w:p>
    <w:p w:rsidR="00C3035C" w:rsidRPr="004D4AD9" w:rsidRDefault="00E161F1">
      <w:pPr>
        <w:pStyle w:val="TOC3"/>
        <w:tabs>
          <w:tab w:val="right" w:pos="9350"/>
        </w:tabs>
        <w:rPr>
          <w:rFonts w:eastAsiaTheme="minorEastAsia"/>
          <w:noProof/>
          <w:sz w:val="22"/>
          <w:szCs w:val="22"/>
        </w:rPr>
      </w:pPr>
      <w:hyperlink w:anchor="_Toc11768264" w:history="1">
        <w:r w:rsidR="00C3035C" w:rsidRPr="004D4AD9">
          <w:rPr>
            <w:rStyle w:val="Hyperlink"/>
            <w:noProof/>
            <w:color w:val="auto"/>
          </w:rPr>
          <w:t>Tính nhất quán của các chính sách kế toán</w:t>
        </w:r>
        <w:r w:rsidR="00C3035C" w:rsidRPr="004D4AD9">
          <w:rPr>
            <w:noProof/>
            <w:webHidden/>
          </w:rPr>
          <w:tab/>
        </w:r>
        <w:r w:rsidRPr="004D4AD9">
          <w:rPr>
            <w:noProof/>
            <w:webHidden/>
          </w:rPr>
          <w:fldChar w:fldCharType="begin"/>
        </w:r>
        <w:r w:rsidR="00C3035C" w:rsidRPr="004D4AD9">
          <w:rPr>
            <w:noProof/>
            <w:webHidden/>
          </w:rPr>
          <w:instrText xml:space="preserve"> PAGEREF _Toc11768264 \h </w:instrText>
        </w:r>
        <w:r w:rsidRPr="004D4AD9">
          <w:rPr>
            <w:noProof/>
            <w:webHidden/>
          </w:rPr>
        </w:r>
        <w:r w:rsidRPr="004D4AD9">
          <w:rPr>
            <w:noProof/>
            <w:webHidden/>
          </w:rPr>
          <w:fldChar w:fldCharType="separate"/>
        </w:r>
        <w:r w:rsidR="0008636E" w:rsidRPr="004D4AD9">
          <w:rPr>
            <w:noProof/>
            <w:webHidden/>
          </w:rPr>
          <w:t>7</w:t>
        </w:r>
        <w:r w:rsidRPr="004D4AD9">
          <w:rPr>
            <w:noProof/>
            <w:webHidden/>
          </w:rPr>
          <w:fldChar w:fldCharType="end"/>
        </w:r>
      </w:hyperlink>
    </w:p>
    <w:p w:rsidR="00C3035C" w:rsidRPr="004D4AD9" w:rsidRDefault="00E161F1">
      <w:pPr>
        <w:pStyle w:val="TOC3"/>
        <w:tabs>
          <w:tab w:val="right" w:pos="9350"/>
        </w:tabs>
        <w:rPr>
          <w:rFonts w:eastAsiaTheme="minorEastAsia"/>
          <w:noProof/>
          <w:sz w:val="22"/>
          <w:szCs w:val="22"/>
        </w:rPr>
      </w:pPr>
      <w:hyperlink w:anchor="_Toc11768265" w:history="1">
        <w:r w:rsidR="007D4A2B" w:rsidRPr="004D4AD9">
          <w:rPr>
            <w:rStyle w:val="Hyperlink"/>
            <w:noProof/>
            <w:color w:val="auto"/>
          </w:rPr>
          <w:t>T</w:t>
        </w:r>
        <w:r w:rsidR="00C3035C" w:rsidRPr="004D4AD9">
          <w:rPr>
            <w:rStyle w:val="Hyperlink"/>
            <w:noProof/>
            <w:color w:val="auto"/>
          </w:rPr>
          <w:t>hay đổi trong chính sách kế toán</w:t>
        </w:r>
        <w:r w:rsidR="00C3035C" w:rsidRPr="004D4AD9">
          <w:rPr>
            <w:noProof/>
            <w:webHidden/>
          </w:rPr>
          <w:tab/>
        </w:r>
        <w:r w:rsidRPr="004D4AD9">
          <w:rPr>
            <w:noProof/>
            <w:webHidden/>
          </w:rPr>
          <w:fldChar w:fldCharType="begin"/>
        </w:r>
        <w:r w:rsidR="00C3035C" w:rsidRPr="004D4AD9">
          <w:rPr>
            <w:noProof/>
            <w:webHidden/>
          </w:rPr>
          <w:instrText xml:space="preserve"> PAGEREF _Toc11768265 \h </w:instrText>
        </w:r>
        <w:r w:rsidRPr="004D4AD9">
          <w:rPr>
            <w:noProof/>
            <w:webHidden/>
          </w:rPr>
        </w:r>
        <w:r w:rsidRPr="004D4AD9">
          <w:rPr>
            <w:noProof/>
            <w:webHidden/>
          </w:rPr>
          <w:fldChar w:fldCharType="separate"/>
        </w:r>
        <w:r w:rsidR="0008636E" w:rsidRPr="004D4AD9">
          <w:rPr>
            <w:noProof/>
            <w:webHidden/>
          </w:rPr>
          <w:t>7</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68" w:history="1">
        <w:r w:rsidR="007D4A2B" w:rsidRPr="004D4AD9">
          <w:rPr>
            <w:rStyle w:val="Hyperlink"/>
            <w:noProof/>
            <w:color w:val="auto"/>
          </w:rPr>
          <w:t>T</w:t>
        </w:r>
        <w:r w:rsidR="00C3035C" w:rsidRPr="004D4AD9">
          <w:rPr>
            <w:rStyle w:val="Hyperlink"/>
            <w:noProof/>
            <w:color w:val="auto"/>
          </w:rPr>
          <w:t>hay đổi ước tính kế toán</w:t>
        </w:r>
        <w:r w:rsidR="00C3035C" w:rsidRPr="004D4AD9">
          <w:rPr>
            <w:noProof/>
            <w:webHidden/>
          </w:rPr>
          <w:tab/>
        </w:r>
        <w:r w:rsidRPr="004D4AD9">
          <w:rPr>
            <w:noProof/>
            <w:webHidden/>
          </w:rPr>
          <w:fldChar w:fldCharType="begin"/>
        </w:r>
        <w:r w:rsidR="00C3035C" w:rsidRPr="004D4AD9">
          <w:rPr>
            <w:noProof/>
            <w:webHidden/>
          </w:rPr>
          <w:instrText xml:space="preserve"> PAGEREF _Toc11768268 \h </w:instrText>
        </w:r>
        <w:r w:rsidRPr="004D4AD9">
          <w:rPr>
            <w:noProof/>
            <w:webHidden/>
          </w:rPr>
        </w:r>
        <w:r w:rsidRPr="004D4AD9">
          <w:rPr>
            <w:noProof/>
            <w:webHidden/>
          </w:rPr>
          <w:fldChar w:fldCharType="separate"/>
        </w:r>
        <w:r w:rsidR="0008636E" w:rsidRPr="004D4AD9">
          <w:rPr>
            <w:noProof/>
            <w:webHidden/>
          </w:rPr>
          <w:t>11</w:t>
        </w:r>
        <w:r w:rsidRPr="004D4AD9">
          <w:rPr>
            <w:noProof/>
            <w:webHidden/>
          </w:rPr>
          <w:fldChar w:fldCharType="end"/>
        </w:r>
      </w:hyperlink>
    </w:p>
    <w:p w:rsidR="00C3035C" w:rsidRPr="004D4AD9" w:rsidRDefault="00E161F1">
      <w:pPr>
        <w:pStyle w:val="TOC3"/>
        <w:tabs>
          <w:tab w:val="right" w:pos="9350"/>
        </w:tabs>
        <w:rPr>
          <w:rFonts w:eastAsiaTheme="minorEastAsia"/>
          <w:noProof/>
          <w:sz w:val="22"/>
          <w:szCs w:val="22"/>
        </w:rPr>
      </w:pPr>
      <w:hyperlink w:anchor="_Toc11768269" w:history="1">
        <w:r w:rsidR="00C3035C" w:rsidRPr="004D4AD9">
          <w:rPr>
            <w:rStyle w:val="Hyperlink"/>
            <w:noProof/>
            <w:color w:val="auto"/>
          </w:rPr>
          <w:t>Trình bày</w:t>
        </w:r>
        <w:r w:rsidR="00C3035C" w:rsidRPr="004D4AD9">
          <w:rPr>
            <w:noProof/>
            <w:webHidden/>
          </w:rPr>
          <w:tab/>
        </w:r>
        <w:r w:rsidRPr="004D4AD9">
          <w:rPr>
            <w:noProof/>
            <w:webHidden/>
          </w:rPr>
          <w:fldChar w:fldCharType="begin"/>
        </w:r>
        <w:r w:rsidR="00C3035C" w:rsidRPr="004D4AD9">
          <w:rPr>
            <w:noProof/>
            <w:webHidden/>
          </w:rPr>
          <w:instrText xml:space="preserve"> PAGEREF _Toc11768269 \h </w:instrText>
        </w:r>
        <w:r w:rsidRPr="004D4AD9">
          <w:rPr>
            <w:noProof/>
            <w:webHidden/>
          </w:rPr>
        </w:r>
        <w:r w:rsidRPr="004D4AD9">
          <w:rPr>
            <w:noProof/>
            <w:webHidden/>
          </w:rPr>
          <w:fldChar w:fldCharType="separate"/>
        </w:r>
        <w:r w:rsidR="0008636E" w:rsidRPr="004D4AD9">
          <w:rPr>
            <w:noProof/>
            <w:webHidden/>
          </w:rPr>
          <w:t>12</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70" w:history="1">
        <w:r w:rsidR="00C3035C" w:rsidRPr="004D4AD9">
          <w:rPr>
            <w:rStyle w:val="Hyperlink"/>
            <w:noProof/>
            <w:color w:val="auto"/>
          </w:rPr>
          <w:t>Các sai sót</w:t>
        </w:r>
        <w:r w:rsidR="00C3035C" w:rsidRPr="004D4AD9">
          <w:rPr>
            <w:noProof/>
            <w:webHidden/>
          </w:rPr>
          <w:tab/>
        </w:r>
        <w:r w:rsidRPr="004D4AD9">
          <w:rPr>
            <w:noProof/>
            <w:webHidden/>
          </w:rPr>
          <w:fldChar w:fldCharType="begin"/>
        </w:r>
        <w:r w:rsidR="00C3035C" w:rsidRPr="004D4AD9">
          <w:rPr>
            <w:noProof/>
            <w:webHidden/>
          </w:rPr>
          <w:instrText xml:space="preserve"> PAGEREF _Toc11768270 \h </w:instrText>
        </w:r>
        <w:r w:rsidRPr="004D4AD9">
          <w:rPr>
            <w:noProof/>
            <w:webHidden/>
          </w:rPr>
        </w:r>
        <w:r w:rsidRPr="004D4AD9">
          <w:rPr>
            <w:noProof/>
            <w:webHidden/>
          </w:rPr>
          <w:fldChar w:fldCharType="separate"/>
        </w:r>
        <w:r w:rsidR="0008636E" w:rsidRPr="004D4AD9">
          <w:rPr>
            <w:noProof/>
            <w:webHidden/>
          </w:rPr>
          <w:t>12</w:t>
        </w:r>
        <w:r w:rsidRPr="004D4AD9">
          <w:rPr>
            <w:noProof/>
            <w:webHidden/>
          </w:rPr>
          <w:fldChar w:fldCharType="end"/>
        </w:r>
      </w:hyperlink>
    </w:p>
    <w:p w:rsidR="00C3035C" w:rsidRPr="004D4AD9" w:rsidRDefault="00E161F1">
      <w:pPr>
        <w:pStyle w:val="TOC3"/>
        <w:tabs>
          <w:tab w:val="right" w:pos="9350"/>
        </w:tabs>
        <w:rPr>
          <w:rFonts w:eastAsiaTheme="minorEastAsia"/>
          <w:noProof/>
          <w:sz w:val="22"/>
          <w:szCs w:val="22"/>
        </w:rPr>
      </w:pPr>
      <w:hyperlink w:anchor="_Toc11768271" w:history="1">
        <w:r w:rsidR="00C3035C" w:rsidRPr="004D4AD9">
          <w:rPr>
            <w:rStyle w:val="Hyperlink"/>
            <w:noProof/>
            <w:color w:val="auto"/>
          </w:rPr>
          <w:t>Các giới hạn của điều chỉnh hồi tố</w:t>
        </w:r>
        <w:r w:rsidR="00C3035C" w:rsidRPr="004D4AD9">
          <w:rPr>
            <w:noProof/>
            <w:webHidden/>
          </w:rPr>
          <w:tab/>
        </w:r>
        <w:r w:rsidRPr="004D4AD9">
          <w:rPr>
            <w:noProof/>
            <w:webHidden/>
          </w:rPr>
          <w:fldChar w:fldCharType="begin"/>
        </w:r>
        <w:r w:rsidR="00C3035C" w:rsidRPr="004D4AD9">
          <w:rPr>
            <w:noProof/>
            <w:webHidden/>
          </w:rPr>
          <w:instrText xml:space="preserve"> PAGEREF _Toc11768271 \h </w:instrText>
        </w:r>
        <w:r w:rsidRPr="004D4AD9">
          <w:rPr>
            <w:noProof/>
            <w:webHidden/>
          </w:rPr>
        </w:r>
        <w:r w:rsidRPr="004D4AD9">
          <w:rPr>
            <w:noProof/>
            <w:webHidden/>
          </w:rPr>
          <w:fldChar w:fldCharType="separate"/>
        </w:r>
        <w:r w:rsidR="0008636E" w:rsidRPr="004D4AD9">
          <w:rPr>
            <w:noProof/>
            <w:webHidden/>
          </w:rPr>
          <w:t>12</w:t>
        </w:r>
        <w:r w:rsidRPr="004D4AD9">
          <w:rPr>
            <w:noProof/>
            <w:webHidden/>
          </w:rPr>
          <w:fldChar w:fldCharType="end"/>
        </w:r>
      </w:hyperlink>
    </w:p>
    <w:p w:rsidR="00C3035C" w:rsidRPr="004D4AD9" w:rsidRDefault="00E161F1">
      <w:pPr>
        <w:pStyle w:val="TOC3"/>
        <w:tabs>
          <w:tab w:val="right" w:pos="9350"/>
        </w:tabs>
        <w:rPr>
          <w:rFonts w:eastAsiaTheme="minorEastAsia"/>
          <w:noProof/>
          <w:sz w:val="22"/>
          <w:szCs w:val="22"/>
        </w:rPr>
      </w:pPr>
      <w:hyperlink w:anchor="_Toc11768272" w:history="1">
        <w:r w:rsidR="00C3035C" w:rsidRPr="004D4AD9">
          <w:rPr>
            <w:rStyle w:val="Hyperlink"/>
            <w:noProof/>
            <w:color w:val="auto"/>
          </w:rPr>
          <w:t>Trình bày việc sửa chữa các sai sót kỳ trước</w:t>
        </w:r>
        <w:r w:rsidR="00C3035C" w:rsidRPr="004D4AD9">
          <w:rPr>
            <w:noProof/>
            <w:webHidden/>
          </w:rPr>
          <w:tab/>
        </w:r>
        <w:r w:rsidRPr="004D4AD9">
          <w:rPr>
            <w:noProof/>
            <w:webHidden/>
          </w:rPr>
          <w:fldChar w:fldCharType="begin"/>
        </w:r>
        <w:r w:rsidR="00C3035C" w:rsidRPr="004D4AD9">
          <w:rPr>
            <w:noProof/>
            <w:webHidden/>
          </w:rPr>
          <w:instrText xml:space="preserve"> PAGEREF _Toc11768272 \h </w:instrText>
        </w:r>
        <w:r w:rsidRPr="004D4AD9">
          <w:rPr>
            <w:noProof/>
            <w:webHidden/>
          </w:rPr>
        </w:r>
        <w:r w:rsidRPr="004D4AD9">
          <w:rPr>
            <w:noProof/>
            <w:webHidden/>
          </w:rPr>
          <w:fldChar w:fldCharType="separate"/>
        </w:r>
        <w:r w:rsidR="0008636E" w:rsidRPr="004D4AD9">
          <w:rPr>
            <w:noProof/>
            <w:webHidden/>
          </w:rPr>
          <w:t>13</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73" w:history="1">
        <w:r w:rsidR="00C3035C" w:rsidRPr="004D4AD9">
          <w:rPr>
            <w:rStyle w:val="Hyperlink"/>
            <w:noProof/>
            <w:color w:val="auto"/>
          </w:rPr>
          <w:t xml:space="preserve">Tính không </w:t>
        </w:r>
        <w:r w:rsidR="007D4A2B" w:rsidRPr="004D4AD9">
          <w:rPr>
            <w:rStyle w:val="Hyperlink"/>
            <w:noProof/>
            <w:color w:val="auto"/>
          </w:rPr>
          <w:t>thể thực hiện</w:t>
        </w:r>
        <w:r w:rsidR="00C3035C" w:rsidRPr="004D4AD9">
          <w:rPr>
            <w:rStyle w:val="Hyperlink"/>
            <w:noProof/>
            <w:color w:val="auto"/>
          </w:rPr>
          <w:t xml:space="preserve"> của việc áp dụng hồi tố và điều chỉnh hồi tố</w:t>
        </w:r>
        <w:r w:rsidR="00C3035C" w:rsidRPr="004D4AD9">
          <w:rPr>
            <w:noProof/>
            <w:webHidden/>
          </w:rPr>
          <w:tab/>
        </w:r>
        <w:r w:rsidRPr="004D4AD9">
          <w:rPr>
            <w:noProof/>
            <w:webHidden/>
          </w:rPr>
          <w:fldChar w:fldCharType="begin"/>
        </w:r>
        <w:r w:rsidR="00C3035C" w:rsidRPr="004D4AD9">
          <w:rPr>
            <w:noProof/>
            <w:webHidden/>
          </w:rPr>
          <w:instrText xml:space="preserve"> PAGEREF _Toc11768273 \h </w:instrText>
        </w:r>
        <w:r w:rsidRPr="004D4AD9">
          <w:rPr>
            <w:noProof/>
            <w:webHidden/>
          </w:rPr>
        </w:r>
        <w:r w:rsidRPr="004D4AD9">
          <w:rPr>
            <w:noProof/>
            <w:webHidden/>
          </w:rPr>
          <w:fldChar w:fldCharType="separate"/>
        </w:r>
        <w:r w:rsidR="0008636E" w:rsidRPr="004D4AD9">
          <w:rPr>
            <w:noProof/>
            <w:webHidden/>
          </w:rPr>
          <w:t>14</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74" w:history="1">
        <w:r w:rsidR="00C3035C" w:rsidRPr="004D4AD9">
          <w:rPr>
            <w:rStyle w:val="Hyperlink"/>
            <w:noProof/>
            <w:color w:val="auto"/>
          </w:rPr>
          <w:t>Ngày hiệu lực và chuyển đổi</w:t>
        </w:r>
        <w:r w:rsidR="00C3035C" w:rsidRPr="004D4AD9">
          <w:rPr>
            <w:noProof/>
            <w:webHidden/>
          </w:rPr>
          <w:tab/>
        </w:r>
        <w:r w:rsidRPr="004D4AD9">
          <w:rPr>
            <w:noProof/>
            <w:webHidden/>
          </w:rPr>
          <w:fldChar w:fldCharType="begin"/>
        </w:r>
        <w:r w:rsidR="00C3035C" w:rsidRPr="004D4AD9">
          <w:rPr>
            <w:noProof/>
            <w:webHidden/>
          </w:rPr>
          <w:instrText xml:space="preserve"> PAGEREF _Toc11768274 \h </w:instrText>
        </w:r>
        <w:r w:rsidRPr="004D4AD9">
          <w:rPr>
            <w:noProof/>
            <w:webHidden/>
          </w:rPr>
        </w:r>
        <w:r w:rsidRPr="004D4AD9">
          <w:rPr>
            <w:noProof/>
            <w:webHidden/>
          </w:rPr>
          <w:fldChar w:fldCharType="separate"/>
        </w:r>
        <w:r w:rsidR="0008636E" w:rsidRPr="004D4AD9">
          <w:rPr>
            <w:noProof/>
            <w:webHidden/>
          </w:rPr>
          <w:t>14</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75" w:history="1">
        <w:r w:rsidR="00C3035C" w:rsidRPr="004D4AD9">
          <w:rPr>
            <w:rStyle w:val="Hyperlink"/>
            <w:noProof/>
            <w:color w:val="auto"/>
          </w:rPr>
          <w:t>Rút lại các tuyên bố khác</w:t>
        </w:r>
        <w:r w:rsidR="00C3035C" w:rsidRPr="004D4AD9">
          <w:rPr>
            <w:noProof/>
            <w:webHidden/>
          </w:rPr>
          <w:tab/>
        </w:r>
        <w:r w:rsidRPr="004D4AD9">
          <w:rPr>
            <w:noProof/>
            <w:webHidden/>
          </w:rPr>
          <w:fldChar w:fldCharType="begin"/>
        </w:r>
        <w:r w:rsidR="00C3035C" w:rsidRPr="004D4AD9">
          <w:rPr>
            <w:noProof/>
            <w:webHidden/>
          </w:rPr>
          <w:instrText xml:space="preserve"> PAGEREF _Toc11768275 \h </w:instrText>
        </w:r>
        <w:r w:rsidRPr="004D4AD9">
          <w:rPr>
            <w:noProof/>
            <w:webHidden/>
          </w:rPr>
        </w:r>
        <w:r w:rsidRPr="004D4AD9">
          <w:rPr>
            <w:noProof/>
            <w:webHidden/>
          </w:rPr>
          <w:fldChar w:fldCharType="separate"/>
        </w:r>
        <w:r w:rsidR="0008636E" w:rsidRPr="004D4AD9">
          <w:rPr>
            <w:noProof/>
            <w:webHidden/>
          </w:rPr>
          <w:t>15</w:t>
        </w:r>
        <w:r w:rsidRPr="004D4AD9">
          <w:rPr>
            <w:noProof/>
            <w:webHidden/>
          </w:rPr>
          <w:fldChar w:fldCharType="end"/>
        </w:r>
      </w:hyperlink>
    </w:p>
    <w:p w:rsidR="00C3035C" w:rsidRPr="004D4AD9" w:rsidRDefault="00E161F1">
      <w:pPr>
        <w:pStyle w:val="TOC1"/>
        <w:tabs>
          <w:tab w:val="right" w:pos="9350"/>
        </w:tabs>
        <w:rPr>
          <w:rFonts w:asciiTheme="minorHAnsi" w:eastAsiaTheme="minorEastAsia" w:hAnsiTheme="minorHAnsi"/>
          <w:b w:val="0"/>
          <w:bCs w:val="0"/>
          <w:caps w:val="0"/>
          <w:noProof/>
          <w:sz w:val="22"/>
          <w:szCs w:val="22"/>
        </w:rPr>
      </w:pPr>
      <w:hyperlink w:anchor="_Toc11768276" w:history="1">
        <w:r w:rsidR="00C3035C" w:rsidRPr="004D4AD9">
          <w:rPr>
            <w:rStyle w:val="Hyperlink"/>
            <w:noProof/>
            <w:color w:val="auto"/>
          </w:rPr>
          <w:t>Phụ lục</w:t>
        </w:r>
        <w:r w:rsidR="00C3035C" w:rsidRPr="004D4AD9">
          <w:rPr>
            <w:noProof/>
            <w:webHidden/>
          </w:rPr>
          <w:tab/>
        </w:r>
        <w:r w:rsidRPr="004D4AD9">
          <w:rPr>
            <w:noProof/>
            <w:webHidden/>
          </w:rPr>
          <w:fldChar w:fldCharType="begin"/>
        </w:r>
        <w:r w:rsidR="00C3035C" w:rsidRPr="004D4AD9">
          <w:rPr>
            <w:noProof/>
            <w:webHidden/>
          </w:rPr>
          <w:instrText xml:space="preserve"> PAGEREF _Toc11768276 \h </w:instrText>
        </w:r>
        <w:r w:rsidRPr="004D4AD9">
          <w:rPr>
            <w:noProof/>
            <w:webHidden/>
          </w:rPr>
        </w:r>
        <w:r w:rsidRPr="004D4AD9">
          <w:rPr>
            <w:noProof/>
            <w:webHidden/>
          </w:rPr>
          <w:fldChar w:fldCharType="separate"/>
        </w:r>
        <w:r w:rsidR="0008636E" w:rsidRPr="004D4AD9">
          <w:rPr>
            <w:noProof/>
            <w:webHidden/>
          </w:rPr>
          <w:t>17</w:t>
        </w:r>
        <w:r w:rsidRPr="004D4AD9">
          <w:rPr>
            <w:noProof/>
            <w:webHidden/>
          </w:rPr>
          <w:fldChar w:fldCharType="end"/>
        </w:r>
      </w:hyperlink>
    </w:p>
    <w:p w:rsidR="00C3035C" w:rsidRPr="004D4AD9" w:rsidRDefault="00E161F1">
      <w:pPr>
        <w:pStyle w:val="TOC1"/>
        <w:tabs>
          <w:tab w:val="right" w:pos="9350"/>
        </w:tabs>
        <w:rPr>
          <w:rFonts w:asciiTheme="minorHAnsi" w:eastAsiaTheme="minorEastAsia" w:hAnsiTheme="minorHAnsi"/>
          <w:b w:val="0"/>
          <w:bCs w:val="0"/>
          <w:caps w:val="0"/>
          <w:noProof/>
          <w:sz w:val="22"/>
          <w:szCs w:val="22"/>
        </w:rPr>
      </w:pPr>
      <w:hyperlink w:anchor="_Toc11768277" w:history="1">
        <w:r w:rsidR="00C3035C" w:rsidRPr="004D4AD9">
          <w:rPr>
            <w:rStyle w:val="Hyperlink"/>
            <w:noProof/>
            <w:color w:val="auto"/>
          </w:rPr>
          <w:t>Sửa đổi các tuyên bố khác</w:t>
        </w:r>
        <w:r w:rsidR="00C3035C" w:rsidRPr="004D4AD9">
          <w:rPr>
            <w:noProof/>
            <w:webHidden/>
          </w:rPr>
          <w:tab/>
        </w:r>
        <w:r w:rsidRPr="004D4AD9">
          <w:rPr>
            <w:noProof/>
            <w:webHidden/>
          </w:rPr>
          <w:fldChar w:fldCharType="begin"/>
        </w:r>
        <w:r w:rsidR="00C3035C" w:rsidRPr="004D4AD9">
          <w:rPr>
            <w:noProof/>
            <w:webHidden/>
          </w:rPr>
          <w:instrText xml:space="preserve"> PAGEREF _Toc11768277 \h </w:instrText>
        </w:r>
        <w:r w:rsidRPr="004D4AD9">
          <w:rPr>
            <w:noProof/>
            <w:webHidden/>
          </w:rPr>
        </w:r>
        <w:r w:rsidRPr="004D4AD9">
          <w:rPr>
            <w:noProof/>
            <w:webHidden/>
          </w:rPr>
          <w:fldChar w:fldCharType="separate"/>
        </w:r>
        <w:r w:rsidR="0008636E" w:rsidRPr="004D4AD9">
          <w:rPr>
            <w:noProof/>
            <w:webHidden/>
          </w:rPr>
          <w:t>17</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78" w:history="1">
        <w:r w:rsidR="00C3035C" w:rsidRPr="004D4AD9">
          <w:rPr>
            <w:rStyle w:val="Hyperlink"/>
            <w:noProof/>
            <w:color w:val="auto"/>
          </w:rPr>
          <w:t xml:space="preserve">Phê duyệt của Hội đồng đối với IAS 8 </w:t>
        </w:r>
        <w:r w:rsidR="007D4A2B" w:rsidRPr="004D4AD9">
          <w:rPr>
            <w:rStyle w:val="Hyperlink"/>
            <w:noProof/>
            <w:color w:val="auto"/>
          </w:rPr>
          <w:t xml:space="preserve">ban </w:t>
        </w:r>
        <w:r w:rsidR="00C3035C" w:rsidRPr="004D4AD9">
          <w:rPr>
            <w:rStyle w:val="Hyperlink"/>
            <w:noProof/>
            <w:color w:val="auto"/>
          </w:rPr>
          <w:t>hành tháng 12 năm 2003</w:t>
        </w:r>
        <w:r w:rsidR="00C3035C" w:rsidRPr="004D4AD9">
          <w:rPr>
            <w:noProof/>
            <w:webHidden/>
          </w:rPr>
          <w:tab/>
        </w:r>
        <w:r w:rsidRPr="004D4AD9">
          <w:rPr>
            <w:noProof/>
            <w:webHidden/>
          </w:rPr>
          <w:fldChar w:fldCharType="begin"/>
        </w:r>
        <w:r w:rsidR="00C3035C" w:rsidRPr="004D4AD9">
          <w:rPr>
            <w:noProof/>
            <w:webHidden/>
          </w:rPr>
          <w:instrText xml:space="preserve"> PAGEREF _Toc11768278 \h </w:instrText>
        </w:r>
        <w:r w:rsidRPr="004D4AD9">
          <w:rPr>
            <w:noProof/>
            <w:webHidden/>
          </w:rPr>
        </w:r>
        <w:r w:rsidRPr="004D4AD9">
          <w:rPr>
            <w:noProof/>
            <w:webHidden/>
          </w:rPr>
          <w:fldChar w:fldCharType="separate"/>
        </w:r>
        <w:r w:rsidR="0008636E" w:rsidRPr="004D4AD9">
          <w:rPr>
            <w:noProof/>
            <w:webHidden/>
          </w:rPr>
          <w:t>18</w:t>
        </w:r>
        <w:r w:rsidRPr="004D4AD9">
          <w:rPr>
            <w:noProof/>
            <w:webHidden/>
          </w:rPr>
          <w:fldChar w:fldCharType="end"/>
        </w:r>
      </w:hyperlink>
    </w:p>
    <w:p w:rsidR="00C3035C" w:rsidRPr="004D4AD9" w:rsidRDefault="00E161F1">
      <w:pPr>
        <w:pStyle w:val="TOC2"/>
        <w:tabs>
          <w:tab w:val="right" w:pos="9350"/>
        </w:tabs>
        <w:rPr>
          <w:rFonts w:eastAsiaTheme="minorEastAsia"/>
          <w:b w:val="0"/>
          <w:bCs w:val="0"/>
          <w:noProof/>
          <w:sz w:val="22"/>
          <w:szCs w:val="22"/>
        </w:rPr>
      </w:pPr>
      <w:hyperlink w:anchor="_Toc11768279" w:history="1">
        <w:r w:rsidR="00C3035C" w:rsidRPr="004D4AD9">
          <w:rPr>
            <w:rStyle w:val="Hyperlink"/>
            <w:noProof/>
            <w:color w:val="auto"/>
          </w:rPr>
          <w:t xml:space="preserve">Phê duyệt của Hội đồng đối với </w:t>
        </w:r>
        <w:r w:rsidR="00C3035C" w:rsidRPr="004D4AD9">
          <w:rPr>
            <w:rStyle w:val="Hyperlink"/>
            <w:i/>
            <w:noProof/>
            <w:color w:val="auto"/>
          </w:rPr>
          <w:t xml:space="preserve">Định nghĩa về Trọng yếu </w:t>
        </w:r>
        <w:r w:rsidR="00C3035C" w:rsidRPr="004D4AD9">
          <w:rPr>
            <w:rStyle w:val="Hyperlink"/>
            <w:noProof/>
            <w:color w:val="auto"/>
          </w:rPr>
          <w:t>(sửa đổi</w:t>
        </w:r>
        <w:r w:rsidR="007D4A2B" w:rsidRPr="004D4AD9">
          <w:rPr>
            <w:rStyle w:val="Hyperlink"/>
            <w:noProof/>
            <w:color w:val="auto"/>
          </w:rPr>
          <w:t xml:space="preserve"> đối với</w:t>
        </w:r>
        <w:r w:rsidR="00C3035C" w:rsidRPr="004D4AD9">
          <w:rPr>
            <w:rStyle w:val="Hyperlink"/>
            <w:noProof/>
            <w:color w:val="auto"/>
          </w:rPr>
          <w:t xml:space="preserve"> IAS 1 và IAS 8) </w:t>
        </w:r>
        <w:r w:rsidR="007D4A2B" w:rsidRPr="004D4AD9">
          <w:rPr>
            <w:rStyle w:val="Hyperlink"/>
            <w:noProof/>
            <w:color w:val="auto"/>
          </w:rPr>
          <w:t>ban</w:t>
        </w:r>
        <w:r w:rsidR="00C3035C" w:rsidRPr="004D4AD9">
          <w:rPr>
            <w:rStyle w:val="Hyperlink"/>
            <w:noProof/>
            <w:color w:val="auto"/>
          </w:rPr>
          <w:t xml:space="preserve"> hành vào tháng 10 năm 2018</w:t>
        </w:r>
        <w:r w:rsidR="00C3035C" w:rsidRPr="004D4AD9">
          <w:rPr>
            <w:noProof/>
            <w:webHidden/>
          </w:rPr>
          <w:tab/>
        </w:r>
        <w:r w:rsidRPr="004D4AD9">
          <w:rPr>
            <w:noProof/>
            <w:webHidden/>
          </w:rPr>
          <w:fldChar w:fldCharType="begin"/>
        </w:r>
        <w:r w:rsidR="00C3035C" w:rsidRPr="004D4AD9">
          <w:rPr>
            <w:noProof/>
            <w:webHidden/>
          </w:rPr>
          <w:instrText xml:space="preserve"> PAGEREF _Toc11768279 \h </w:instrText>
        </w:r>
        <w:r w:rsidRPr="004D4AD9">
          <w:rPr>
            <w:noProof/>
            <w:webHidden/>
          </w:rPr>
        </w:r>
        <w:r w:rsidRPr="004D4AD9">
          <w:rPr>
            <w:noProof/>
            <w:webHidden/>
          </w:rPr>
          <w:fldChar w:fldCharType="separate"/>
        </w:r>
        <w:r w:rsidR="0008636E" w:rsidRPr="004D4AD9">
          <w:rPr>
            <w:noProof/>
            <w:webHidden/>
          </w:rPr>
          <w:t>19</w:t>
        </w:r>
        <w:r w:rsidRPr="004D4AD9">
          <w:rPr>
            <w:noProof/>
            <w:webHidden/>
          </w:rPr>
          <w:fldChar w:fldCharType="end"/>
        </w:r>
      </w:hyperlink>
    </w:p>
    <w:p w:rsidR="002C6DDE" w:rsidRPr="004D4AD9" w:rsidRDefault="00E161F1">
      <w:pPr>
        <w:rPr>
          <w:rFonts w:ascii="Times New Roman" w:hAnsi="Times New Roman" w:cs="Times New Roman"/>
          <w:b/>
          <w:sz w:val="48"/>
          <w:szCs w:val="48"/>
        </w:rPr>
      </w:pPr>
      <w:r w:rsidRPr="004D4AD9">
        <w:rPr>
          <w:rFonts w:ascii="Times New Roman" w:hAnsi="Times New Roman" w:cs="Times New Roman"/>
          <w:b/>
          <w:sz w:val="48"/>
          <w:szCs w:val="48"/>
        </w:rPr>
        <w:fldChar w:fldCharType="end"/>
      </w:r>
      <w:r w:rsidR="007D4A2B" w:rsidRPr="004D4AD9">
        <w:rPr>
          <w:rFonts w:ascii="Times New Roman" w:hAnsi="Times New Roman" w:cs="Times New Roman"/>
          <w:b/>
          <w:sz w:val="48"/>
          <w:szCs w:val="48"/>
        </w:rPr>
        <w:t>(</w:t>
      </w:r>
      <w:proofErr w:type="gramStart"/>
      <w:r w:rsidR="007D4A2B" w:rsidRPr="004D4AD9">
        <w:rPr>
          <w:rFonts w:ascii="Times New Roman" w:hAnsi="Times New Roman" w:cs="Times New Roman"/>
          <w:b/>
          <w:sz w:val="48"/>
          <w:szCs w:val="48"/>
        </w:rPr>
        <w:t>thiếu</w:t>
      </w:r>
      <w:proofErr w:type="gramEnd"/>
      <w:r w:rsidR="007D4A2B" w:rsidRPr="004D4AD9">
        <w:rPr>
          <w:rFonts w:ascii="Times New Roman" w:hAnsi="Times New Roman" w:cs="Times New Roman"/>
          <w:b/>
          <w:sz w:val="48"/>
          <w:szCs w:val="48"/>
        </w:rPr>
        <w:t xml:space="preserve"> các dòng chữ mờ)</w:t>
      </w:r>
    </w:p>
    <w:p w:rsidR="002C6DDE" w:rsidRPr="004D4AD9" w:rsidRDefault="002C6DDE">
      <w:pPr>
        <w:rPr>
          <w:rFonts w:ascii="Times New Roman" w:hAnsi="Times New Roman" w:cs="Times New Roman"/>
          <w:b/>
          <w:sz w:val="48"/>
          <w:szCs w:val="48"/>
        </w:rPr>
      </w:pPr>
      <w:r w:rsidRPr="004D4AD9">
        <w:rPr>
          <w:rFonts w:ascii="Times New Roman" w:hAnsi="Times New Roman" w:cs="Times New Roman"/>
          <w:b/>
          <w:sz w:val="48"/>
          <w:szCs w:val="48"/>
        </w:rPr>
        <w:br w:type="page"/>
      </w:r>
    </w:p>
    <w:tbl>
      <w:tblPr>
        <w:tblStyle w:val="TableGrid"/>
        <w:tblW w:w="0" w:type="auto"/>
        <w:tblLook w:val="04A0"/>
      </w:tblPr>
      <w:tblGrid>
        <w:gridCol w:w="9350"/>
      </w:tblGrid>
      <w:tr w:rsidR="002C6DDE" w:rsidRPr="004D4AD9" w:rsidTr="002C6DDE">
        <w:tc>
          <w:tcPr>
            <w:tcW w:w="9350" w:type="dxa"/>
          </w:tcPr>
          <w:p w:rsidR="002C6DDE" w:rsidRPr="004D4AD9" w:rsidRDefault="002C6DDE" w:rsidP="0099524C">
            <w:pPr>
              <w:spacing w:after="160" w:line="259" w:lineRule="auto"/>
              <w:rPr>
                <w:rFonts w:ascii="Times New Roman" w:hAnsi="Times New Roman" w:cs="Times New Roman"/>
                <w:i/>
              </w:rPr>
            </w:pPr>
            <w:r w:rsidRPr="004D4AD9">
              <w:rPr>
                <w:rFonts w:ascii="Times New Roman" w:hAnsi="Times New Roman" w:cs="Times New Roman"/>
              </w:rPr>
              <w:lastRenderedPageBreak/>
              <w:t xml:space="preserve">Chuẩn mực </w:t>
            </w:r>
            <w:r w:rsidR="002968F8" w:rsidRPr="004D4AD9">
              <w:rPr>
                <w:rFonts w:ascii="Times New Roman" w:hAnsi="Times New Roman" w:cs="Times New Roman"/>
              </w:rPr>
              <w:t xml:space="preserve">Kế toán Quốc tế số 8 </w:t>
            </w:r>
            <w:r w:rsidR="002968F8" w:rsidRPr="004D4AD9">
              <w:rPr>
                <w:rFonts w:ascii="Times New Roman" w:hAnsi="Times New Roman" w:cs="Times New Roman"/>
                <w:i/>
              </w:rPr>
              <w:t xml:space="preserve">Chính sách kế toán, </w:t>
            </w:r>
            <w:r w:rsidR="007D4A2B" w:rsidRPr="004D4AD9">
              <w:rPr>
                <w:rFonts w:ascii="Times New Roman" w:hAnsi="Times New Roman" w:cs="Times New Roman"/>
                <w:i/>
              </w:rPr>
              <w:t>T</w:t>
            </w:r>
            <w:r w:rsidR="002968F8" w:rsidRPr="004D4AD9">
              <w:rPr>
                <w:rFonts w:ascii="Times New Roman" w:hAnsi="Times New Roman" w:cs="Times New Roman"/>
                <w:i/>
              </w:rPr>
              <w:t xml:space="preserve">hay đổi ước tính kế toán và các sai sót </w:t>
            </w:r>
            <w:r w:rsidR="002968F8" w:rsidRPr="004D4AD9">
              <w:rPr>
                <w:rFonts w:ascii="Times New Roman" w:hAnsi="Times New Roman" w:cs="Times New Roman"/>
              </w:rPr>
              <w:t xml:space="preserve">(sau đây viết tắt là IAS 8) bao gồm các nội dung từ đoạn 1 đến đoạn 56 và Phụ lục. </w:t>
            </w:r>
            <w:r w:rsidR="00764281" w:rsidRPr="004D4AD9">
              <w:rPr>
                <w:rFonts w:ascii="Times New Roman" w:hAnsi="Times New Roman" w:cs="Times New Roman"/>
              </w:rPr>
              <w:t xml:space="preserve">Tất cả các đoạn đều có </w:t>
            </w:r>
            <w:r w:rsidR="0099524C" w:rsidRPr="004D4AD9">
              <w:rPr>
                <w:rFonts w:ascii="Times New Roman" w:hAnsi="Times New Roman" w:cs="Times New Roman"/>
              </w:rPr>
              <w:t>hiệu lực</w:t>
            </w:r>
            <w:r w:rsidR="00764281" w:rsidRPr="004D4AD9">
              <w:rPr>
                <w:rFonts w:ascii="Times New Roman" w:hAnsi="Times New Roman" w:cs="Times New Roman"/>
              </w:rPr>
              <w:t xml:space="preserve"> ngang nhau nhưng đượ</w:t>
            </w:r>
            <w:r w:rsidR="0052021A" w:rsidRPr="004D4AD9">
              <w:rPr>
                <w:rFonts w:ascii="Times New Roman" w:hAnsi="Times New Roman" w:cs="Times New Roman"/>
              </w:rPr>
              <w:t>c trình bày theo kếu cấu mẫu</w:t>
            </w:r>
            <w:r w:rsidR="00591997" w:rsidRPr="004D4AD9">
              <w:rPr>
                <w:rFonts w:ascii="Times New Roman" w:hAnsi="Times New Roman" w:cs="Times New Roman"/>
              </w:rPr>
              <w:t xml:space="preserve"> một</w:t>
            </w:r>
            <w:r w:rsidR="00764281" w:rsidRPr="004D4AD9">
              <w:rPr>
                <w:rFonts w:ascii="Times New Roman" w:hAnsi="Times New Roman" w:cs="Times New Roman"/>
              </w:rPr>
              <w:t xml:space="preserve"> Chuẩn mực của IASC khi được IASB thông qua. </w:t>
            </w:r>
            <w:r w:rsidR="00661BB4" w:rsidRPr="004D4AD9">
              <w:rPr>
                <w:rFonts w:ascii="Times New Roman" w:hAnsi="Times New Roman" w:cs="Times New Roman"/>
              </w:rPr>
              <w:t>Nên đọc IAS 8 trong ngữ cảnh phù hợp mục đích của Chuẩn mực và các Cơ sở để đưa ra Kết luận củ</w:t>
            </w:r>
            <w:r w:rsidR="00B00568" w:rsidRPr="004D4AD9">
              <w:rPr>
                <w:rFonts w:ascii="Times New Roman" w:hAnsi="Times New Roman" w:cs="Times New Roman"/>
              </w:rPr>
              <w:t>a C</w:t>
            </w:r>
            <w:r w:rsidR="00661BB4" w:rsidRPr="004D4AD9">
              <w:rPr>
                <w:rFonts w:ascii="Times New Roman" w:hAnsi="Times New Roman" w:cs="Times New Roman"/>
              </w:rPr>
              <w:t xml:space="preserve">huẩn mực, </w:t>
            </w:r>
            <w:r w:rsidR="00661BB4" w:rsidRPr="004D4AD9">
              <w:rPr>
                <w:rFonts w:ascii="Times New Roman" w:hAnsi="Times New Roman" w:cs="Times New Roman"/>
                <w:i/>
              </w:rPr>
              <w:t xml:space="preserve">Giới thiệu các chuẩn mực IFRS </w:t>
            </w:r>
            <w:r w:rsidR="00661BB4" w:rsidRPr="004D4AD9">
              <w:rPr>
                <w:rFonts w:ascii="Times New Roman" w:hAnsi="Times New Roman" w:cs="Times New Roman"/>
              </w:rPr>
              <w:t xml:space="preserve">và </w:t>
            </w:r>
            <w:r w:rsidR="00661BB4" w:rsidRPr="004D4AD9">
              <w:rPr>
                <w:rFonts w:ascii="Times New Roman" w:hAnsi="Times New Roman" w:cs="Times New Roman"/>
                <w:i/>
              </w:rPr>
              <w:t xml:space="preserve">Khung </w:t>
            </w:r>
            <w:r w:rsidR="0099524C" w:rsidRPr="004D4AD9">
              <w:rPr>
                <w:rFonts w:ascii="Times New Roman" w:hAnsi="Times New Roman" w:cs="Times New Roman"/>
                <w:i/>
              </w:rPr>
              <w:t>khái niệm</w:t>
            </w:r>
            <w:r w:rsidR="00661BB4" w:rsidRPr="004D4AD9">
              <w:rPr>
                <w:rFonts w:ascii="Times New Roman" w:hAnsi="Times New Roman" w:cs="Times New Roman"/>
                <w:i/>
              </w:rPr>
              <w:t xml:space="preserve"> về lập báo cáo tài chính.</w:t>
            </w:r>
          </w:p>
        </w:tc>
      </w:tr>
    </w:tbl>
    <w:p w:rsidR="00D50C8D" w:rsidRPr="004D4AD9" w:rsidRDefault="00D50C8D" w:rsidP="002C6DDE"/>
    <w:p w:rsidR="00A12860" w:rsidRPr="004D4AD9" w:rsidRDefault="00A12860">
      <w:pPr>
        <w:rPr>
          <w:rFonts w:ascii="Times New Roman" w:hAnsi="Times New Roman" w:cs="Times New Roman"/>
          <w:b/>
          <w:sz w:val="48"/>
          <w:szCs w:val="48"/>
        </w:rPr>
      </w:pPr>
      <w:r w:rsidRPr="004D4AD9">
        <w:br w:type="page"/>
      </w:r>
    </w:p>
    <w:p w:rsidR="00AD526C" w:rsidRPr="004D4AD9" w:rsidRDefault="00B862A8" w:rsidP="00AD526C">
      <w:pPr>
        <w:pStyle w:val="Heading1"/>
      </w:pPr>
      <w:bookmarkStart w:id="0" w:name="_Toc11768257"/>
      <w:r w:rsidRPr="004D4AD9">
        <w:lastRenderedPageBreak/>
        <w:t>Chuẩn mực kế toán quốc tế số</w:t>
      </w:r>
      <w:r w:rsidR="00AD526C" w:rsidRPr="004D4AD9">
        <w:t xml:space="preserve"> </w:t>
      </w:r>
      <w:r w:rsidRPr="004D4AD9">
        <w:t>0</w:t>
      </w:r>
      <w:r w:rsidR="00AD526C" w:rsidRPr="004D4AD9">
        <w:t>8</w:t>
      </w:r>
      <w:bookmarkEnd w:id="0"/>
    </w:p>
    <w:p w:rsidR="00AD526C" w:rsidRPr="004D4AD9" w:rsidRDefault="00AD526C" w:rsidP="00AD526C">
      <w:pPr>
        <w:pStyle w:val="Heading1"/>
        <w:rPr>
          <w:i/>
        </w:rPr>
      </w:pPr>
      <w:bookmarkStart w:id="1" w:name="_Toc11768258"/>
      <w:r w:rsidRPr="004D4AD9">
        <w:rPr>
          <w:i/>
        </w:rPr>
        <w:t xml:space="preserve">Chính sách kế toán, </w:t>
      </w:r>
      <w:r w:rsidR="0099524C" w:rsidRPr="004D4AD9">
        <w:rPr>
          <w:i/>
        </w:rPr>
        <w:t>T</w:t>
      </w:r>
      <w:r w:rsidRPr="004D4AD9">
        <w:rPr>
          <w:i/>
        </w:rPr>
        <w:t>hay đổi ước tính kế toán và các sai sót</w:t>
      </w:r>
      <w:bookmarkEnd w:id="1"/>
    </w:p>
    <w:p w:rsidR="006B02D6" w:rsidRPr="004D4AD9" w:rsidRDefault="00B254B1" w:rsidP="00AD526C">
      <w:pPr>
        <w:pStyle w:val="Heading2"/>
      </w:pPr>
      <w:bookmarkStart w:id="2" w:name="_Toc11768259"/>
      <w:r w:rsidRPr="004D4AD9">
        <w:t>Mục đích</w:t>
      </w:r>
      <w:bookmarkEnd w:id="2"/>
    </w:p>
    <w:p w:rsidR="00B254B1" w:rsidRPr="004D4AD9" w:rsidRDefault="00B254B1"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Mục đích của chuẩn mực này là quy định </w:t>
      </w:r>
      <w:r w:rsidR="003D0144" w:rsidRPr="004D4AD9">
        <w:rPr>
          <w:rFonts w:ascii="Times New Roman" w:hAnsi="Times New Roman" w:cs="Times New Roman"/>
        </w:rPr>
        <w:t xml:space="preserve">các tiêu chuẩn để lựa chọn và thay đổi các chính sách kế toán, cùng với các </w:t>
      </w:r>
      <w:r w:rsidR="00004CF1" w:rsidRPr="004D4AD9">
        <w:rPr>
          <w:rFonts w:ascii="Times New Roman" w:hAnsi="Times New Roman" w:cs="Times New Roman"/>
        </w:rPr>
        <w:t>xử lý</w:t>
      </w:r>
      <w:r w:rsidR="007E4094" w:rsidRPr="004D4AD9">
        <w:rPr>
          <w:rFonts w:ascii="Times New Roman" w:hAnsi="Times New Roman" w:cs="Times New Roman"/>
        </w:rPr>
        <w:t xml:space="preserve"> kế toán và thuyết minh các thay đổi chính sách kế toán, các ước tính kế toán và sửa chữa các sai sót. Chuẩn mực này cũng nhằm mục đích nâng cao tính phù hợp và độ tin cậy </w:t>
      </w:r>
      <w:r w:rsidR="00F019CF" w:rsidRPr="004D4AD9">
        <w:rPr>
          <w:rFonts w:ascii="Times New Roman" w:hAnsi="Times New Roman" w:cs="Times New Roman"/>
        </w:rPr>
        <w:t xml:space="preserve">các báo cáo tài chính của một </w:t>
      </w:r>
      <w:r w:rsidR="00B424CB" w:rsidRPr="004D4AD9">
        <w:rPr>
          <w:rFonts w:ascii="Times New Roman" w:hAnsi="Times New Roman" w:cs="Times New Roman"/>
        </w:rPr>
        <w:t>đơn vị</w:t>
      </w:r>
      <w:r w:rsidR="00F019CF" w:rsidRPr="004D4AD9">
        <w:rPr>
          <w:rFonts w:ascii="Times New Roman" w:hAnsi="Times New Roman" w:cs="Times New Roman"/>
        </w:rPr>
        <w:t xml:space="preserve"> và khả năng so sánh các báo cáo tài chính của </w:t>
      </w:r>
      <w:r w:rsidR="00B424CB" w:rsidRPr="004D4AD9">
        <w:rPr>
          <w:rFonts w:ascii="Times New Roman" w:hAnsi="Times New Roman" w:cs="Times New Roman"/>
        </w:rPr>
        <w:t>đơn vị</w:t>
      </w:r>
      <w:r w:rsidR="00F019CF" w:rsidRPr="004D4AD9">
        <w:rPr>
          <w:rFonts w:ascii="Times New Roman" w:hAnsi="Times New Roman" w:cs="Times New Roman"/>
        </w:rPr>
        <w:t xml:space="preserve"> giữa các kỳ và với báo cáo tài chính của các </w:t>
      </w:r>
      <w:r w:rsidR="00B424CB" w:rsidRPr="004D4AD9">
        <w:rPr>
          <w:rFonts w:ascii="Times New Roman" w:hAnsi="Times New Roman" w:cs="Times New Roman"/>
        </w:rPr>
        <w:t>đơn vị</w:t>
      </w:r>
      <w:r w:rsidR="00F019CF" w:rsidRPr="004D4AD9">
        <w:rPr>
          <w:rFonts w:ascii="Times New Roman" w:hAnsi="Times New Roman" w:cs="Times New Roman"/>
        </w:rPr>
        <w:t xml:space="preserve"> khác.</w:t>
      </w:r>
    </w:p>
    <w:p w:rsidR="00F019CF" w:rsidRPr="004D4AD9" w:rsidRDefault="00F019CF"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Các yêu cầu thuyết minh chính sách kế toán, </w:t>
      </w:r>
      <w:r w:rsidR="00C02B81" w:rsidRPr="004D4AD9">
        <w:rPr>
          <w:rFonts w:ascii="Times New Roman" w:hAnsi="Times New Roman" w:cs="Times New Roman"/>
        </w:rPr>
        <w:t xml:space="preserve">ngoại trừ các thay đổi chính sách kế toán, được quy định trong IAS 1 </w:t>
      </w:r>
      <w:r w:rsidR="00C02B81" w:rsidRPr="004D4AD9">
        <w:rPr>
          <w:rFonts w:ascii="Times New Roman" w:hAnsi="Times New Roman" w:cs="Times New Roman"/>
          <w:i/>
        </w:rPr>
        <w:t>Trình bày báo cáo tài chính.</w:t>
      </w:r>
    </w:p>
    <w:p w:rsidR="00C02B81" w:rsidRPr="004D4AD9" w:rsidRDefault="00C02B81" w:rsidP="00AD526C">
      <w:pPr>
        <w:pStyle w:val="Heading2"/>
      </w:pPr>
      <w:bookmarkStart w:id="3" w:name="_Toc11768260"/>
      <w:r w:rsidRPr="004D4AD9">
        <w:t xml:space="preserve">Phạm </w:t>
      </w:r>
      <w:proofErr w:type="gramStart"/>
      <w:r w:rsidRPr="004D4AD9">
        <w:t>vi</w:t>
      </w:r>
      <w:bookmarkEnd w:id="3"/>
      <w:proofErr w:type="gramEnd"/>
    </w:p>
    <w:p w:rsidR="00C02B81" w:rsidRPr="004D4AD9" w:rsidRDefault="00115E18"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Chuẩn mực này </w:t>
      </w:r>
      <w:r w:rsidR="007820DE" w:rsidRPr="004D4AD9">
        <w:rPr>
          <w:rFonts w:ascii="Times New Roman" w:hAnsi="Times New Roman" w:cs="Times New Roman"/>
        </w:rPr>
        <w:t>được sử dụng</w:t>
      </w:r>
      <w:r w:rsidRPr="004D4AD9">
        <w:rPr>
          <w:rFonts w:ascii="Times New Roman" w:hAnsi="Times New Roman" w:cs="Times New Roman"/>
        </w:rPr>
        <w:t xml:space="preserve"> để lựa chọn và áp dụng các chính sách kế toán và xử lý những </w:t>
      </w:r>
      <w:r w:rsidR="00B476C3" w:rsidRPr="004D4AD9">
        <w:rPr>
          <w:rFonts w:ascii="Times New Roman" w:hAnsi="Times New Roman" w:cs="Times New Roman"/>
        </w:rPr>
        <w:t>thay đổi trong các chính sách kế toán, các ước tính kế toán và sửa chữa các sai sót của các kỳ kế toán trước.</w:t>
      </w:r>
    </w:p>
    <w:p w:rsidR="00B476C3" w:rsidRPr="004D4AD9" w:rsidRDefault="00B476C3"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Các ảnh hưởng</w:t>
      </w:r>
      <w:r w:rsidR="008C62F2" w:rsidRPr="004D4AD9">
        <w:rPr>
          <w:rFonts w:ascii="Times New Roman" w:hAnsi="Times New Roman" w:cs="Times New Roman"/>
        </w:rPr>
        <w:t xml:space="preserve"> về</w:t>
      </w:r>
      <w:r w:rsidRPr="004D4AD9">
        <w:rPr>
          <w:rFonts w:ascii="Times New Roman" w:hAnsi="Times New Roman" w:cs="Times New Roman"/>
        </w:rPr>
        <w:t xml:space="preserve"> thuế</w:t>
      </w:r>
      <w:r w:rsidR="008C62F2" w:rsidRPr="004D4AD9">
        <w:rPr>
          <w:rFonts w:ascii="Times New Roman" w:hAnsi="Times New Roman" w:cs="Times New Roman"/>
        </w:rPr>
        <w:t xml:space="preserve"> của</w:t>
      </w:r>
      <w:r w:rsidRPr="004D4AD9">
        <w:rPr>
          <w:rFonts w:ascii="Times New Roman" w:hAnsi="Times New Roman" w:cs="Times New Roman"/>
        </w:rPr>
        <w:t xml:space="preserve"> việc sửa chữa các sai sót của các kỳ kế toán trước </w:t>
      </w:r>
      <w:r w:rsidR="008C62F2" w:rsidRPr="004D4AD9">
        <w:rPr>
          <w:rFonts w:ascii="Times New Roman" w:hAnsi="Times New Roman" w:cs="Times New Roman"/>
        </w:rPr>
        <w:t>và</w:t>
      </w:r>
      <w:r w:rsidR="007B1C3C" w:rsidRPr="004D4AD9">
        <w:rPr>
          <w:rFonts w:ascii="Times New Roman" w:hAnsi="Times New Roman" w:cs="Times New Roman"/>
        </w:rPr>
        <w:t xml:space="preserve"> điều chỉ</w:t>
      </w:r>
      <w:r w:rsidR="008C62F2" w:rsidRPr="004D4AD9">
        <w:rPr>
          <w:rFonts w:ascii="Times New Roman" w:hAnsi="Times New Roman" w:cs="Times New Roman"/>
        </w:rPr>
        <w:t xml:space="preserve">nh hồi tố đối với những thay đổi trong chính sách kế toán và trình bày phù hợp với IAS 12 </w:t>
      </w:r>
      <w:r w:rsidR="008C62F2" w:rsidRPr="004D4AD9">
        <w:rPr>
          <w:rFonts w:ascii="Times New Roman" w:hAnsi="Times New Roman" w:cs="Times New Roman"/>
          <w:i/>
        </w:rPr>
        <w:t xml:space="preserve">Thuế </w:t>
      </w:r>
      <w:proofErr w:type="gramStart"/>
      <w:r w:rsidR="008C62F2" w:rsidRPr="004D4AD9">
        <w:rPr>
          <w:rFonts w:ascii="Times New Roman" w:hAnsi="Times New Roman" w:cs="Times New Roman"/>
          <w:i/>
        </w:rPr>
        <w:t>thu</w:t>
      </w:r>
      <w:proofErr w:type="gramEnd"/>
      <w:r w:rsidR="008C62F2" w:rsidRPr="004D4AD9">
        <w:rPr>
          <w:rFonts w:ascii="Times New Roman" w:hAnsi="Times New Roman" w:cs="Times New Roman"/>
          <w:i/>
        </w:rPr>
        <w:t xml:space="preserve"> nhập.</w:t>
      </w:r>
    </w:p>
    <w:p w:rsidR="00F868C0" w:rsidRPr="004D4AD9" w:rsidRDefault="00F868C0" w:rsidP="00AD526C">
      <w:pPr>
        <w:pStyle w:val="Heading2"/>
      </w:pPr>
      <w:bookmarkStart w:id="4" w:name="_Toc11768261"/>
      <w:r w:rsidRPr="004D4AD9">
        <w:t>Các định nghĩa</w:t>
      </w:r>
      <w:bookmarkEnd w:id="4"/>
    </w:p>
    <w:p w:rsidR="00F868C0" w:rsidRPr="004D4AD9" w:rsidRDefault="00146650"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Các thuật ngữ sử dụng trong Chuẩn mự</w:t>
      </w:r>
      <w:r w:rsidR="009104E2" w:rsidRPr="004D4AD9">
        <w:rPr>
          <w:rFonts w:ascii="Times New Roman" w:hAnsi="Times New Roman" w:cs="Times New Roman"/>
        </w:rPr>
        <w:t>c này được hiểu</w:t>
      </w:r>
      <w:r w:rsidRPr="004D4AD9">
        <w:rPr>
          <w:rFonts w:ascii="Times New Roman" w:hAnsi="Times New Roman" w:cs="Times New Roman"/>
        </w:rPr>
        <w:t xml:space="preserve"> cụ thể như sau:</w:t>
      </w:r>
    </w:p>
    <w:p w:rsidR="00146650" w:rsidRPr="004D4AD9" w:rsidRDefault="007820DE" w:rsidP="005E7399">
      <w:pPr>
        <w:pStyle w:val="ListParagraph"/>
        <w:spacing w:before="240" w:after="240"/>
        <w:contextualSpacing w:val="0"/>
        <w:jc w:val="both"/>
        <w:rPr>
          <w:rFonts w:ascii="Times New Roman" w:hAnsi="Times New Roman" w:cs="Times New Roman"/>
        </w:rPr>
      </w:pPr>
      <w:proofErr w:type="gramStart"/>
      <w:r w:rsidRPr="004D4AD9">
        <w:rPr>
          <w:rFonts w:ascii="Times New Roman" w:hAnsi="Times New Roman" w:cs="Times New Roman"/>
          <w:i/>
        </w:rPr>
        <w:t>C</w:t>
      </w:r>
      <w:r w:rsidR="00FF2643" w:rsidRPr="004D4AD9">
        <w:rPr>
          <w:rFonts w:ascii="Times New Roman" w:hAnsi="Times New Roman" w:cs="Times New Roman"/>
          <w:i/>
        </w:rPr>
        <w:t>hính sách kế toán</w:t>
      </w:r>
      <w:r w:rsidR="00FF2643" w:rsidRPr="004D4AD9">
        <w:rPr>
          <w:rFonts w:ascii="Times New Roman" w:hAnsi="Times New Roman" w:cs="Times New Roman"/>
        </w:rPr>
        <w:t xml:space="preserve"> là các nguyên tắc, cơ sở, quy ước, quy tắc và thông lệ </w:t>
      </w:r>
      <w:r w:rsidR="00166620" w:rsidRPr="004D4AD9">
        <w:rPr>
          <w:rFonts w:ascii="Times New Roman" w:hAnsi="Times New Roman" w:cs="Times New Roman"/>
        </w:rPr>
        <w:t>cụ thể được</w:t>
      </w:r>
      <w:r w:rsidR="00FF2643" w:rsidRPr="004D4AD9">
        <w:rPr>
          <w:rFonts w:ascii="Times New Roman" w:hAnsi="Times New Roman" w:cs="Times New Roman"/>
        </w:rPr>
        <w:t xml:space="preserve"> áp dụng trong việc lập và trình bày báo cáo tài chính</w:t>
      </w:r>
      <w:r w:rsidR="0099524C" w:rsidRPr="004D4AD9">
        <w:rPr>
          <w:rFonts w:ascii="Times New Roman" w:hAnsi="Times New Roman" w:cs="Times New Roman"/>
        </w:rPr>
        <w:t xml:space="preserve"> của một đơn vị</w:t>
      </w:r>
      <w:r w:rsidR="00FF2643" w:rsidRPr="004D4AD9">
        <w:rPr>
          <w:rFonts w:ascii="Times New Roman" w:hAnsi="Times New Roman" w:cs="Times New Roman"/>
        </w:rPr>
        <w:t>.</w:t>
      </w:r>
      <w:proofErr w:type="gramEnd"/>
    </w:p>
    <w:p w:rsidR="00FF2643" w:rsidRPr="004D4AD9" w:rsidRDefault="00FF2643" w:rsidP="005E7399">
      <w:pPr>
        <w:pStyle w:val="ListParagraph"/>
        <w:spacing w:before="240" w:after="240"/>
        <w:contextualSpacing w:val="0"/>
        <w:jc w:val="both"/>
        <w:rPr>
          <w:rFonts w:ascii="Times New Roman" w:hAnsi="Times New Roman" w:cs="Times New Roman"/>
        </w:rPr>
      </w:pPr>
      <w:r w:rsidRPr="004D4AD9">
        <w:rPr>
          <w:rFonts w:ascii="Times New Roman" w:hAnsi="Times New Roman" w:cs="Times New Roman"/>
          <w:i/>
        </w:rPr>
        <w:t xml:space="preserve">Thay đổi </w:t>
      </w:r>
      <w:r w:rsidR="0078169E" w:rsidRPr="004D4AD9">
        <w:rPr>
          <w:rFonts w:ascii="Times New Roman" w:hAnsi="Times New Roman" w:cs="Times New Roman"/>
          <w:i/>
        </w:rPr>
        <w:t xml:space="preserve">ước tính kế toán </w:t>
      </w:r>
      <w:r w:rsidR="0078169E" w:rsidRPr="004D4AD9">
        <w:rPr>
          <w:rFonts w:ascii="Times New Roman" w:hAnsi="Times New Roman" w:cs="Times New Roman"/>
        </w:rPr>
        <w:t xml:space="preserve">là </w:t>
      </w:r>
      <w:r w:rsidR="0099524C" w:rsidRPr="004D4AD9">
        <w:rPr>
          <w:rFonts w:ascii="Times New Roman" w:hAnsi="Times New Roman" w:cs="Times New Roman"/>
        </w:rPr>
        <w:t xml:space="preserve">sự </w:t>
      </w:r>
      <w:r w:rsidR="0078169E" w:rsidRPr="004D4AD9">
        <w:rPr>
          <w:rFonts w:ascii="Times New Roman" w:hAnsi="Times New Roman" w:cs="Times New Roman"/>
        </w:rPr>
        <w:t xml:space="preserve">điều chỉnh </w:t>
      </w:r>
      <w:r w:rsidR="007820DE" w:rsidRPr="004D4AD9">
        <w:rPr>
          <w:rFonts w:ascii="Times New Roman" w:hAnsi="Times New Roman" w:cs="Times New Roman"/>
        </w:rPr>
        <w:t>giá trị ghi sổ</w:t>
      </w:r>
      <w:r w:rsidR="0078169E" w:rsidRPr="004D4AD9">
        <w:rPr>
          <w:rFonts w:ascii="Times New Roman" w:hAnsi="Times New Roman" w:cs="Times New Roman"/>
        </w:rPr>
        <w:t xml:space="preserve"> của</w:t>
      </w:r>
      <w:r w:rsidR="00E85255" w:rsidRPr="004D4AD9">
        <w:rPr>
          <w:rFonts w:ascii="Times New Roman" w:hAnsi="Times New Roman" w:cs="Times New Roman"/>
        </w:rPr>
        <w:t xml:space="preserve"> </w:t>
      </w:r>
      <w:r w:rsidR="0078169E" w:rsidRPr="004D4AD9">
        <w:rPr>
          <w:rFonts w:ascii="Times New Roman" w:hAnsi="Times New Roman" w:cs="Times New Roman"/>
        </w:rPr>
        <w:t>tài sản</w:t>
      </w:r>
      <w:r w:rsidR="0099524C" w:rsidRPr="004D4AD9">
        <w:rPr>
          <w:rFonts w:ascii="Times New Roman" w:hAnsi="Times New Roman" w:cs="Times New Roman"/>
        </w:rPr>
        <w:t xml:space="preserve"> hoặc</w:t>
      </w:r>
      <w:r w:rsidR="00E85255" w:rsidRPr="004D4AD9">
        <w:rPr>
          <w:rFonts w:ascii="Times New Roman" w:hAnsi="Times New Roman" w:cs="Times New Roman"/>
        </w:rPr>
        <w:t xml:space="preserve"> nợ phải trả hoặc </w:t>
      </w:r>
      <w:r w:rsidR="0099524C" w:rsidRPr="004D4AD9">
        <w:rPr>
          <w:rFonts w:ascii="Times New Roman" w:hAnsi="Times New Roman" w:cs="Times New Roman"/>
        </w:rPr>
        <w:t>mức</w:t>
      </w:r>
      <w:r w:rsidR="00E85255" w:rsidRPr="004D4AD9">
        <w:rPr>
          <w:rFonts w:ascii="Times New Roman" w:hAnsi="Times New Roman" w:cs="Times New Roman"/>
        </w:rPr>
        <w:t xml:space="preserve"> tiêu hao </w:t>
      </w:r>
      <w:r w:rsidR="0099524C" w:rsidRPr="004D4AD9">
        <w:rPr>
          <w:rFonts w:ascii="Times New Roman" w:hAnsi="Times New Roman" w:cs="Times New Roman"/>
        </w:rPr>
        <w:t xml:space="preserve">trong </w:t>
      </w:r>
      <w:r w:rsidR="00E85255" w:rsidRPr="004D4AD9">
        <w:rPr>
          <w:rFonts w:ascii="Times New Roman" w:hAnsi="Times New Roman" w:cs="Times New Roman"/>
        </w:rPr>
        <w:t xml:space="preserve">kỳ của một tài sản, </w:t>
      </w:r>
      <w:r w:rsidR="00C40B57" w:rsidRPr="004D4AD9">
        <w:rPr>
          <w:rFonts w:ascii="Times New Roman" w:hAnsi="Times New Roman" w:cs="Times New Roman"/>
        </w:rPr>
        <w:t>xuất phát từ việc đánh giá tình trạng hiện tại</w:t>
      </w:r>
      <w:r w:rsidR="0099524C" w:rsidRPr="004D4AD9">
        <w:rPr>
          <w:rFonts w:ascii="Times New Roman" w:hAnsi="Times New Roman" w:cs="Times New Roman"/>
        </w:rPr>
        <w:t>,</w:t>
      </w:r>
      <w:r w:rsidR="00C40B57" w:rsidRPr="004D4AD9">
        <w:rPr>
          <w:rFonts w:ascii="Times New Roman" w:hAnsi="Times New Roman" w:cs="Times New Roman"/>
        </w:rPr>
        <w:t xml:space="preserve"> các lợi ích và nghĩa vụ trong tương lai liên quan đến tài sản và nợ phải trả. </w:t>
      </w:r>
      <w:r w:rsidR="0099524C" w:rsidRPr="004D4AD9">
        <w:rPr>
          <w:rFonts w:ascii="Times New Roman" w:hAnsi="Times New Roman" w:cs="Times New Roman"/>
        </w:rPr>
        <w:t>T</w:t>
      </w:r>
      <w:r w:rsidR="00C40B57" w:rsidRPr="004D4AD9">
        <w:rPr>
          <w:rFonts w:ascii="Times New Roman" w:hAnsi="Times New Roman" w:cs="Times New Roman"/>
        </w:rPr>
        <w:t xml:space="preserve">hay đổi ước tính kế toán là kết quả </w:t>
      </w:r>
      <w:r w:rsidR="0099524C" w:rsidRPr="004D4AD9">
        <w:rPr>
          <w:rFonts w:ascii="Times New Roman" w:hAnsi="Times New Roman" w:cs="Times New Roman"/>
        </w:rPr>
        <w:t>từ</w:t>
      </w:r>
      <w:r w:rsidR="00C40B57" w:rsidRPr="004D4AD9">
        <w:rPr>
          <w:rFonts w:ascii="Times New Roman" w:hAnsi="Times New Roman" w:cs="Times New Roman"/>
        </w:rPr>
        <w:t xml:space="preserve"> thông tin mới hoặc triển</w:t>
      </w:r>
      <w:r w:rsidR="0099524C" w:rsidRPr="004D4AD9">
        <w:rPr>
          <w:rFonts w:ascii="Times New Roman" w:hAnsi="Times New Roman" w:cs="Times New Roman"/>
        </w:rPr>
        <w:t xml:space="preserve"> khai</w:t>
      </w:r>
      <w:r w:rsidR="00C40B57" w:rsidRPr="004D4AD9">
        <w:rPr>
          <w:rFonts w:ascii="Times New Roman" w:hAnsi="Times New Roman" w:cs="Times New Roman"/>
        </w:rPr>
        <w:t xml:space="preserve"> mới, </w:t>
      </w:r>
      <w:proofErr w:type="gramStart"/>
      <w:r w:rsidR="00C40B57" w:rsidRPr="004D4AD9">
        <w:rPr>
          <w:rFonts w:ascii="Times New Roman" w:hAnsi="Times New Roman" w:cs="Times New Roman"/>
        </w:rPr>
        <w:t>theo</w:t>
      </w:r>
      <w:proofErr w:type="gramEnd"/>
      <w:r w:rsidR="00C40B57" w:rsidRPr="004D4AD9">
        <w:rPr>
          <w:rFonts w:ascii="Times New Roman" w:hAnsi="Times New Roman" w:cs="Times New Roman"/>
        </w:rPr>
        <w:t xml:space="preserve"> đó không phải là </w:t>
      </w:r>
      <w:r w:rsidR="0099524C" w:rsidRPr="004D4AD9">
        <w:rPr>
          <w:rFonts w:ascii="Times New Roman" w:hAnsi="Times New Roman" w:cs="Times New Roman"/>
        </w:rPr>
        <w:t>sửa chữa</w:t>
      </w:r>
      <w:r w:rsidR="00C40B57" w:rsidRPr="004D4AD9">
        <w:rPr>
          <w:rFonts w:ascii="Times New Roman" w:hAnsi="Times New Roman" w:cs="Times New Roman"/>
        </w:rPr>
        <w:t xml:space="preserve"> các sai sót</w:t>
      </w:r>
      <w:r w:rsidR="0029287C" w:rsidRPr="004D4AD9">
        <w:rPr>
          <w:rFonts w:ascii="Times New Roman" w:hAnsi="Times New Roman" w:cs="Times New Roman"/>
        </w:rPr>
        <w:t>.</w:t>
      </w:r>
      <w:r w:rsidR="00DA6645" w:rsidRPr="004D4AD9">
        <w:rPr>
          <w:rFonts w:ascii="Times New Roman" w:hAnsi="Times New Roman" w:cs="Times New Roman"/>
        </w:rPr>
        <w:t xml:space="preserve"> </w:t>
      </w:r>
    </w:p>
    <w:p w:rsidR="00DA6645" w:rsidRPr="004D4AD9" w:rsidRDefault="00DA6645" w:rsidP="005E7399">
      <w:pPr>
        <w:pStyle w:val="ListParagraph"/>
        <w:spacing w:before="240" w:after="240"/>
        <w:contextualSpacing w:val="0"/>
        <w:jc w:val="both"/>
        <w:rPr>
          <w:rFonts w:ascii="Times New Roman" w:hAnsi="Times New Roman" w:cs="Times New Roman"/>
          <w:i/>
        </w:rPr>
      </w:pPr>
      <w:r w:rsidRPr="004D4AD9">
        <w:rPr>
          <w:rFonts w:ascii="Times New Roman" w:hAnsi="Times New Roman" w:cs="Times New Roman"/>
          <w:i/>
        </w:rPr>
        <w:t xml:space="preserve">Chuẩn mực báo cáo tài chính quốc tế (IFRS) là các Chuẩn mực và </w:t>
      </w:r>
      <w:r w:rsidR="00EA1F0C" w:rsidRPr="004D4AD9">
        <w:rPr>
          <w:rFonts w:ascii="Times New Roman" w:hAnsi="Times New Roman" w:cs="Times New Roman"/>
          <w:i/>
        </w:rPr>
        <w:t>Diễn giải</w:t>
      </w:r>
      <w:r w:rsidRPr="004D4AD9">
        <w:rPr>
          <w:rFonts w:ascii="Times New Roman" w:hAnsi="Times New Roman" w:cs="Times New Roman"/>
          <w:i/>
        </w:rPr>
        <w:t xml:space="preserve"> </w:t>
      </w:r>
      <w:r w:rsidR="00EA1F0C" w:rsidRPr="004D4AD9">
        <w:rPr>
          <w:rFonts w:ascii="Times New Roman" w:hAnsi="Times New Roman" w:cs="Times New Roman"/>
          <w:i/>
        </w:rPr>
        <w:t>được ban hành bởi Ủy ban</w:t>
      </w:r>
      <w:r w:rsidRPr="004D4AD9">
        <w:rPr>
          <w:rFonts w:ascii="Times New Roman" w:hAnsi="Times New Roman" w:cs="Times New Roman"/>
          <w:i/>
        </w:rPr>
        <w:t xml:space="preserve"> Chuẩn mực Kế toán Quốc tế (IASB). Bộ Chuẩn mực bao gồm:</w:t>
      </w:r>
    </w:p>
    <w:p w:rsidR="00DA6645" w:rsidRPr="004D4AD9" w:rsidRDefault="00DA6645" w:rsidP="005E7399">
      <w:pPr>
        <w:pStyle w:val="ListParagraph"/>
        <w:numPr>
          <w:ilvl w:val="0"/>
          <w:numId w:val="2"/>
        </w:numPr>
        <w:spacing w:before="240" w:after="240"/>
        <w:contextualSpacing w:val="0"/>
        <w:jc w:val="both"/>
        <w:rPr>
          <w:rFonts w:ascii="Times New Roman" w:hAnsi="Times New Roman" w:cs="Times New Roman"/>
        </w:rPr>
      </w:pPr>
      <w:r w:rsidRPr="004D4AD9">
        <w:rPr>
          <w:rFonts w:ascii="Times New Roman" w:hAnsi="Times New Roman" w:cs="Times New Roman"/>
          <w:i/>
        </w:rPr>
        <w:t>Các Chuẩn mực Báo cáo tài chính Quốc tế</w:t>
      </w:r>
    </w:p>
    <w:p w:rsidR="00DA6645" w:rsidRPr="004D4AD9" w:rsidRDefault="00DA6645" w:rsidP="005E7399">
      <w:pPr>
        <w:pStyle w:val="ListParagraph"/>
        <w:numPr>
          <w:ilvl w:val="0"/>
          <w:numId w:val="2"/>
        </w:numPr>
        <w:spacing w:before="240" w:after="240"/>
        <w:contextualSpacing w:val="0"/>
        <w:jc w:val="both"/>
        <w:rPr>
          <w:rFonts w:ascii="Times New Roman" w:hAnsi="Times New Roman" w:cs="Times New Roman"/>
        </w:rPr>
      </w:pPr>
      <w:r w:rsidRPr="004D4AD9">
        <w:rPr>
          <w:rFonts w:ascii="Times New Roman" w:hAnsi="Times New Roman" w:cs="Times New Roman"/>
          <w:i/>
        </w:rPr>
        <w:t>Các Chuẩn mực Kế toán Quốc tế</w:t>
      </w:r>
    </w:p>
    <w:p w:rsidR="00DA6645" w:rsidRPr="004D4AD9" w:rsidRDefault="00DA6645" w:rsidP="005E7399">
      <w:pPr>
        <w:pStyle w:val="ListParagraph"/>
        <w:numPr>
          <w:ilvl w:val="0"/>
          <w:numId w:val="2"/>
        </w:numPr>
        <w:spacing w:before="240" w:after="240"/>
        <w:contextualSpacing w:val="0"/>
        <w:jc w:val="both"/>
        <w:rPr>
          <w:rFonts w:ascii="Times New Roman" w:hAnsi="Times New Roman" w:cs="Times New Roman"/>
        </w:rPr>
      </w:pPr>
      <w:r w:rsidRPr="004D4AD9">
        <w:rPr>
          <w:rFonts w:ascii="Times New Roman" w:hAnsi="Times New Roman" w:cs="Times New Roman"/>
          <w:i/>
        </w:rPr>
        <w:t xml:space="preserve">Các </w:t>
      </w:r>
      <w:r w:rsidR="00EA1F0C" w:rsidRPr="004D4AD9">
        <w:rPr>
          <w:rFonts w:ascii="Times New Roman" w:hAnsi="Times New Roman" w:cs="Times New Roman"/>
          <w:i/>
        </w:rPr>
        <w:t>diễn giải chuẩn mực Báo cáo tài chính Quốc tế</w:t>
      </w:r>
      <w:r w:rsidRPr="004D4AD9">
        <w:rPr>
          <w:rFonts w:ascii="Times New Roman" w:hAnsi="Times New Roman" w:cs="Times New Roman"/>
          <w:i/>
        </w:rPr>
        <w:t xml:space="preserve"> </w:t>
      </w:r>
      <w:r w:rsidR="00EA1F0C" w:rsidRPr="004D4AD9">
        <w:rPr>
          <w:rFonts w:ascii="Times New Roman" w:hAnsi="Times New Roman" w:cs="Times New Roman"/>
          <w:i/>
        </w:rPr>
        <w:t xml:space="preserve">- </w:t>
      </w:r>
      <w:r w:rsidRPr="004D4AD9">
        <w:rPr>
          <w:rFonts w:ascii="Times New Roman" w:hAnsi="Times New Roman" w:cs="Times New Roman"/>
          <w:i/>
        </w:rPr>
        <w:t>IFRIC; và</w:t>
      </w:r>
    </w:p>
    <w:p w:rsidR="00DA6645" w:rsidRPr="004D4AD9" w:rsidRDefault="00DA6645" w:rsidP="005E7399">
      <w:pPr>
        <w:pStyle w:val="ListParagraph"/>
        <w:numPr>
          <w:ilvl w:val="0"/>
          <w:numId w:val="2"/>
        </w:numPr>
        <w:spacing w:before="240" w:after="240"/>
        <w:contextualSpacing w:val="0"/>
        <w:jc w:val="both"/>
        <w:rPr>
          <w:rFonts w:ascii="Times New Roman" w:hAnsi="Times New Roman" w:cs="Times New Roman"/>
        </w:rPr>
      </w:pPr>
      <w:r w:rsidRPr="004D4AD9">
        <w:rPr>
          <w:rFonts w:ascii="Times New Roman" w:hAnsi="Times New Roman" w:cs="Times New Roman"/>
          <w:i/>
        </w:rPr>
        <w:lastRenderedPageBreak/>
        <w:t xml:space="preserve">Các </w:t>
      </w:r>
      <w:r w:rsidR="00EA1F0C" w:rsidRPr="004D4AD9">
        <w:rPr>
          <w:rFonts w:ascii="Times New Roman" w:hAnsi="Times New Roman" w:cs="Times New Roman"/>
          <w:i/>
        </w:rPr>
        <w:t>diễn giải chuẩn mực kế toán quốc tế -</w:t>
      </w:r>
      <w:r w:rsidRPr="004D4AD9">
        <w:rPr>
          <w:rFonts w:ascii="Times New Roman" w:hAnsi="Times New Roman" w:cs="Times New Roman"/>
          <w:i/>
        </w:rPr>
        <w:t xml:space="preserve"> SIC</w:t>
      </w:r>
    </w:p>
    <w:p w:rsidR="00DA6645" w:rsidRPr="004D4AD9" w:rsidRDefault="00DA6645" w:rsidP="005E7399">
      <w:pPr>
        <w:spacing w:before="240" w:after="240"/>
        <w:ind w:left="360"/>
        <w:jc w:val="both"/>
        <w:rPr>
          <w:rFonts w:ascii="Times New Roman" w:hAnsi="Times New Roman" w:cs="Times New Roman"/>
        </w:rPr>
      </w:pPr>
      <w:proofErr w:type="gramStart"/>
      <w:r w:rsidRPr="004D4AD9">
        <w:rPr>
          <w:rFonts w:ascii="Times New Roman" w:hAnsi="Times New Roman" w:cs="Times New Roman"/>
          <w:i/>
        </w:rPr>
        <w:t xml:space="preserve">Trọng yếu </w:t>
      </w:r>
      <w:r w:rsidRPr="004D4AD9">
        <w:rPr>
          <w:rFonts w:ascii="Times New Roman" w:hAnsi="Times New Roman" w:cs="Times New Roman"/>
        </w:rPr>
        <w:t>được định nghĩa trong đoạn số 7 của IAS 1 và được sử dụng trong Chuẩn mực này vớ</w:t>
      </w:r>
      <w:r w:rsidR="002736E0" w:rsidRPr="004D4AD9">
        <w:rPr>
          <w:rFonts w:ascii="Times New Roman" w:hAnsi="Times New Roman" w:cs="Times New Roman"/>
        </w:rPr>
        <w:t>i cùng một ý nghĩa.</w:t>
      </w:r>
      <w:proofErr w:type="gramEnd"/>
    </w:p>
    <w:p w:rsidR="00AE65F3" w:rsidRPr="004D4AD9" w:rsidRDefault="00EA1F0C" w:rsidP="005E7399">
      <w:pPr>
        <w:spacing w:before="240" w:after="240"/>
        <w:ind w:left="360"/>
        <w:jc w:val="both"/>
        <w:rPr>
          <w:rFonts w:ascii="Times New Roman" w:hAnsi="Times New Roman" w:cs="Times New Roman"/>
        </w:rPr>
      </w:pPr>
      <w:r w:rsidRPr="004D4AD9">
        <w:rPr>
          <w:rFonts w:ascii="Times New Roman" w:hAnsi="Times New Roman" w:cs="Times New Roman"/>
          <w:i/>
        </w:rPr>
        <w:t>S</w:t>
      </w:r>
      <w:r w:rsidR="00AE65F3" w:rsidRPr="004D4AD9">
        <w:rPr>
          <w:rFonts w:ascii="Times New Roman" w:hAnsi="Times New Roman" w:cs="Times New Roman"/>
          <w:i/>
        </w:rPr>
        <w:t>ai sót</w:t>
      </w:r>
      <w:r w:rsidRPr="004D4AD9">
        <w:rPr>
          <w:rFonts w:ascii="Times New Roman" w:hAnsi="Times New Roman" w:cs="Times New Roman"/>
          <w:i/>
        </w:rPr>
        <w:t xml:space="preserve"> của các</w:t>
      </w:r>
      <w:r w:rsidR="00AE65F3" w:rsidRPr="004D4AD9">
        <w:rPr>
          <w:rFonts w:ascii="Times New Roman" w:hAnsi="Times New Roman" w:cs="Times New Roman"/>
          <w:i/>
        </w:rPr>
        <w:t xml:space="preserve"> kỳ trước </w:t>
      </w:r>
      <w:r w:rsidR="00AE65F3" w:rsidRPr="004D4AD9">
        <w:rPr>
          <w:rFonts w:ascii="Times New Roman" w:hAnsi="Times New Roman" w:cs="Times New Roman"/>
        </w:rPr>
        <w:t xml:space="preserve">là những sai sót hoặc </w:t>
      </w:r>
      <w:r w:rsidRPr="004D4AD9">
        <w:rPr>
          <w:rFonts w:ascii="Times New Roman" w:hAnsi="Times New Roman" w:cs="Times New Roman"/>
        </w:rPr>
        <w:t xml:space="preserve">thiếu </w:t>
      </w:r>
      <w:r w:rsidR="00AE65F3" w:rsidRPr="004D4AD9">
        <w:rPr>
          <w:rFonts w:ascii="Times New Roman" w:hAnsi="Times New Roman" w:cs="Times New Roman"/>
        </w:rPr>
        <w:t>sót trong báo cáo tài chính của một hay nhiều kỳ trước do không sử dụng hoặc sử dụng không đúng các thông tin đáng tin cậy:</w:t>
      </w:r>
    </w:p>
    <w:p w:rsidR="00AE65F3" w:rsidRPr="004D4AD9" w:rsidRDefault="00AE65F3" w:rsidP="005E7399">
      <w:pPr>
        <w:spacing w:before="240" w:after="240"/>
        <w:ind w:left="360"/>
        <w:jc w:val="both"/>
        <w:rPr>
          <w:rFonts w:ascii="Times New Roman" w:hAnsi="Times New Roman" w:cs="Times New Roman"/>
        </w:rPr>
      </w:pPr>
      <w:r w:rsidRPr="004D4AD9">
        <w:rPr>
          <w:rFonts w:ascii="Times New Roman" w:hAnsi="Times New Roman" w:cs="Times New Roman"/>
        </w:rPr>
        <w:t xml:space="preserve">(a) Đã tồn tại </w:t>
      </w:r>
      <w:r w:rsidR="00EA1F0C" w:rsidRPr="004D4AD9">
        <w:rPr>
          <w:rFonts w:ascii="Times New Roman" w:hAnsi="Times New Roman" w:cs="Times New Roman"/>
        </w:rPr>
        <w:t xml:space="preserve">ở </w:t>
      </w:r>
      <w:r w:rsidRPr="004D4AD9">
        <w:rPr>
          <w:rFonts w:ascii="Times New Roman" w:hAnsi="Times New Roman" w:cs="Times New Roman"/>
        </w:rPr>
        <w:t xml:space="preserve">thời điểm </w:t>
      </w:r>
      <w:r w:rsidR="00EA1F0C" w:rsidRPr="004D4AD9">
        <w:rPr>
          <w:rFonts w:ascii="Times New Roman" w:hAnsi="Times New Roman" w:cs="Times New Roman"/>
        </w:rPr>
        <w:t xml:space="preserve">phê duyệt </w:t>
      </w:r>
      <w:r w:rsidR="0023466C" w:rsidRPr="004D4AD9">
        <w:rPr>
          <w:rFonts w:ascii="Times New Roman" w:hAnsi="Times New Roman" w:cs="Times New Roman"/>
        </w:rPr>
        <w:t>báo</w:t>
      </w:r>
      <w:r w:rsidRPr="004D4AD9">
        <w:rPr>
          <w:rFonts w:ascii="Times New Roman" w:hAnsi="Times New Roman" w:cs="Times New Roman"/>
        </w:rPr>
        <w:t xml:space="preserve"> cáo tài chính của các kỳ đó;</w:t>
      </w:r>
    </w:p>
    <w:p w:rsidR="00AE65F3" w:rsidRPr="004D4AD9" w:rsidRDefault="00AE65F3" w:rsidP="005E7399">
      <w:pPr>
        <w:spacing w:before="240" w:after="240"/>
        <w:ind w:left="360"/>
        <w:jc w:val="both"/>
        <w:rPr>
          <w:rFonts w:ascii="Times New Roman" w:hAnsi="Times New Roman" w:cs="Times New Roman"/>
        </w:rPr>
      </w:pPr>
      <w:r w:rsidRPr="004D4AD9">
        <w:rPr>
          <w:rFonts w:ascii="Times New Roman" w:hAnsi="Times New Roman" w:cs="Times New Roman"/>
        </w:rPr>
        <w:t xml:space="preserve">(b) </w:t>
      </w:r>
      <w:r w:rsidR="00EA1F0C" w:rsidRPr="004D4AD9">
        <w:rPr>
          <w:rFonts w:ascii="Times New Roman" w:hAnsi="Times New Roman" w:cs="Times New Roman"/>
        </w:rPr>
        <w:t>Được</w:t>
      </w:r>
      <w:r w:rsidR="009A4CFA" w:rsidRPr="004D4AD9">
        <w:rPr>
          <w:rFonts w:ascii="Times New Roman" w:hAnsi="Times New Roman" w:cs="Times New Roman"/>
        </w:rPr>
        <w:t xml:space="preserve"> </w:t>
      </w:r>
      <w:r w:rsidRPr="004D4AD9">
        <w:rPr>
          <w:rFonts w:ascii="Times New Roman" w:hAnsi="Times New Roman" w:cs="Times New Roman"/>
        </w:rPr>
        <w:t xml:space="preserve">kỳ vọng một cách hợp lý là </w:t>
      </w:r>
      <w:r w:rsidR="00EA1F0C" w:rsidRPr="004D4AD9">
        <w:rPr>
          <w:rFonts w:ascii="Times New Roman" w:hAnsi="Times New Roman" w:cs="Times New Roman"/>
        </w:rPr>
        <w:t xml:space="preserve">có thể </w:t>
      </w:r>
      <w:proofErr w:type="gramStart"/>
      <w:r w:rsidRPr="004D4AD9">
        <w:rPr>
          <w:rFonts w:ascii="Times New Roman" w:hAnsi="Times New Roman" w:cs="Times New Roman"/>
        </w:rPr>
        <w:t>thu</w:t>
      </w:r>
      <w:proofErr w:type="gramEnd"/>
      <w:r w:rsidRPr="004D4AD9">
        <w:rPr>
          <w:rFonts w:ascii="Times New Roman" w:hAnsi="Times New Roman" w:cs="Times New Roman"/>
        </w:rPr>
        <w:t xml:space="preserve"> thập và sử dụng để lập và trình bày báo cáo tài chính đó.</w:t>
      </w:r>
    </w:p>
    <w:p w:rsidR="002736E0" w:rsidRPr="004D4AD9" w:rsidRDefault="00AE65F3" w:rsidP="005E7399">
      <w:pPr>
        <w:spacing w:before="240" w:after="240"/>
        <w:ind w:left="360"/>
        <w:jc w:val="both"/>
        <w:rPr>
          <w:rFonts w:ascii="Times New Roman" w:hAnsi="Times New Roman" w:cs="Times New Roman"/>
        </w:rPr>
      </w:pPr>
      <w:r w:rsidRPr="004D4AD9">
        <w:rPr>
          <w:rFonts w:ascii="Times New Roman" w:hAnsi="Times New Roman" w:cs="Times New Roman"/>
        </w:rPr>
        <w:t>Các sai sót</w:t>
      </w:r>
      <w:r w:rsidR="009A4CFA" w:rsidRPr="004D4AD9">
        <w:rPr>
          <w:rFonts w:ascii="Times New Roman" w:hAnsi="Times New Roman" w:cs="Times New Roman"/>
        </w:rPr>
        <w:t xml:space="preserve"> </w:t>
      </w:r>
      <w:r w:rsidRPr="004D4AD9">
        <w:rPr>
          <w:rFonts w:ascii="Times New Roman" w:hAnsi="Times New Roman" w:cs="Times New Roman"/>
        </w:rPr>
        <w:t xml:space="preserve">bao gồm sai sót do lỗi tính toán, áp dụng sai các chính sách kế toán, bỏ quên, hiểu hoặc diễn giải sai </w:t>
      </w:r>
      <w:r w:rsidR="00622B05" w:rsidRPr="004D4AD9">
        <w:rPr>
          <w:rFonts w:ascii="Times New Roman" w:hAnsi="Times New Roman" w:cs="Times New Roman"/>
        </w:rPr>
        <w:t>thực tế</w:t>
      </w:r>
      <w:r w:rsidRPr="004D4AD9">
        <w:rPr>
          <w:rFonts w:ascii="Times New Roman" w:hAnsi="Times New Roman" w:cs="Times New Roman"/>
        </w:rPr>
        <w:t xml:space="preserve"> và gian lận.</w:t>
      </w:r>
    </w:p>
    <w:p w:rsidR="001D7291" w:rsidRPr="004D4AD9" w:rsidRDefault="00DB5FF3" w:rsidP="005E7399">
      <w:pPr>
        <w:spacing w:before="240" w:after="240"/>
        <w:ind w:left="360"/>
        <w:jc w:val="both"/>
        <w:rPr>
          <w:rFonts w:ascii="Times New Roman" w:hAnsi="Times New Roman" w:cs="Times New Roman"/>
        </w:rPr>
      </w:pPr>
      <w:r w:rsidRPr="004D4AD9">
        <w:rPr>
          <w:rFonts w:ascii="Times New Roman" w:hAnsi="Times New Roman" w:cs="Times New Roman"/>
          <w:i/>
        </w:rPr>
        <w:t xml:space="preserve">Áp dụng hồi tố </w:t>
      </w:r>
      <w:r w:rsidRPr="004D4AD9">
        <w:rPr>
          <w:rFonts w:ascii="Times New Roman" w:hAnsi="Times New Roman" w:cs="Times New Roman"/>
        </w:rPr>
        <w:t xml:space="preserve">là việc áp dụng một chính sách kế toán mới đối với các giao dịch, sự kiện và điều kiện như thể đơn vị vẫn luôn áp </w:t>
      </w:r>
      <w:proofErr w:type="gramStart"/>
      <w:r w:rsidRPr="004D4AD9">
        <w:rPr>
          <w:rFonts w:ascii="Times New Roman" w:hAnsi="Times New Roman" w:cs="Times New Roman"/>
        </w:rPr>
        <w:t>dụng  chính</w:t>
      </w:r>
      <w:proofErr w:type="gramEnd"/>
      <w:r w:rsidRPr="004D4AD9">
        <w:rPr>
          <w:rFonts w:ascii="Times New Roman" w:hAnsi="Times New Roman" w:cs="Times New Roman"/>
        </w:rPr>
        <w:t xml:space="preserve"> sách kế toán đó. </w:t>
      </w:r>
    </w:p>
    <w:p w:rsidR="00DB5FF3" w:rsidRPr="004D4AD9" w:rsidRDefault="00DB5FF3" w:rsidP="005E7399">
      <w:pPr>
        <w:spacing w:before="240" w:after="240"/>
        <w:ind w:left="360"/>
        <w:jc w:val="both"/>
        <w:rPr>
          <w:rFonts w:ascii="Times New Roman" w:hAnsi="Times New Roman" w:cs="Times New Roman"/>
        </w:rPr>
      </w:pPr>
      <w:proofErr w:type="gramStart"/>
      <w:r w:rsidRPr="004D4AD9">
        <w:rPr>
          <w:rFonts w:ascii="Times New Roman" w:hAnsi="Times New Roman" w:cs="Times New Roman"/>
          <w:i/>
        </w:rPr>
        <w:t>Điều chỉnh hồi tố</w:t>
      </w:r>
      <w:r w:rsidRPr="004D4AD9">
        <w:rPr>
          <w:rFonts w:ascii="Times New Roman" w:hAnsi="Times New Roman" w:cs="Times New Roman"/>
        </w:rPr>
        <w:t xml:space="preserve"> là việc điều chỉnh những ghi nhận, xác định giá trị và thuyết minh giá trị các khoản mục </w:t>
      </w:r>
      <w:r w:rsidR="00622B05" w:rsidRPr="004D4AD9">
        <w:rPr>
          <w:rFonts w:ascii="Times New Roman" w:hAnsi="Times New Roman" w:cs="Times New Roman"/>
        </w:rPr>
        <w:t xml:space="preserve">trên </w:t>
      </w:r>
      <w:r w:rsidRPr="004D4AD9">
        <w:rPr>
          <w:rFonts w:ascii="Times New Roman" w:hAnsi="Times New Roman" w:cs="Times New Roman"/>
        </w:rPr>
        <w:t>báo cáo tài chính như thể sai sót của kỳ trước chưa hề xảy ra.</w:t>
      </w:r>
      <w:proofErr w:type="gramEnd"/>
    </w:p>
    <w:p w:rsidR="00041F4E" w:rsidRPr="004D4AD9" w:rsidRDefault="00CE0591" w:rsidP="005E7399">
      <w:pPr>
        <w:spacing w:before="240" w:after="240"/>
        <w:ind w:left="360"/>
        <w:jc w:val="both"/>
        <w:rPr>
          <w:rFonts w:ascii="Times New Roman" w:hAnsi="Times New Roman" w:cs="Times New Roman"/>
        </w:rPr>
      </w:pPr>
      <w:r w:rsidRPr="004D4AD9">
        <w:rPr>
          <w:rFonts w:ascii="Times New Roman" w:hAnsi="Times New Roman" w:cs="Times New Roman"/>
          <w:i/>
        </w:rPr>
        <w:t>Không thể thực hiện</w:t>
      </w:r>
      <w:r w:rsidRPr="004D4AD9">
        <w:rPr>
          <w:rFonts w:ascii="Times New Roman" w:hAnsi="Times New Roman" w:cs="Times New Roman"/>
        </w:rPr>
        <w:t xml:space="preserve"> Một yêu cầu không thể thực hiện là khi đơn vị không thể áp dụng sau khi đã thực hiện mọi nỗ lực hợp lý để làm điều đó</w:t>
      </w:r>
      <w:r w:rsidR="00C06267" w:rsidRPr="004D4AD9">
        <w:rPr>
          <w:rFonts w:ascii="Times New Roman" w:hAnsi="Times New Roman" w:cs="Times New Roman"/>
        </w:rPr>
        <w:t xml:space="preserve">. </w:t>
      </w:r>
      <w:r w:rsidR="00F31118" w:rsidRPr="004D4AD9">
        <w:rPr>
          <w:rFonts w:ascii="Times New Roman" w:hAnsi="Times New Roman" w:cs="Times New Roman"/>
        </w:rPr>
        <w:t xml:space="preserve">Trong một giai đoạn cụ thể, việc </w:t>
      </w:r>
      <w:r w:rsidR="003D1A81" w:rsidRPr="004D4AD9">
        <w:rPr>
          <w:rFonts w:ascii="Times New Roman" w:hAnsi="Times New Roman" w:cs="Times New Roman"/>
        </w:rPr>
        <w:t>áp dụng hồi tố thay đổi chính sách kế toán hoặc thực hiện điều chỉnh hồi tố để sửa chữa một sai sót</w:t>
      </w:r>
      <w:r w:rsidR="00C06267" w:rsidRPr="004D4AD9">
        <w:rPr>
          <w:rFonts w:ascii="Times New Roman" w:hAnsi="Times New Roman" w:cs="Times New Roman"/>
        </w:rPr>
        <w:t xml:space="preserve"> của kỳ trước</w:t>
      </w:r>
      <w:r w:rsidR="003D1A81" w:rsidRPr="004D4AD9">
        <w:rPr>
          <w:rFonts w:ascii="Times New Roman" w:hAnsi="Times New Roman" w:cs="Times New Roman"/>
        </w:rPr>
        <w:t xml:space="preserve"> là không thể thực hiện được, nếu:</w:t>
      </w:r>
    </w:p>
    <w:p w:rsidR="00C25EC4" w:rsidRPr="004D4AD9" w:rsidRDefault="00C25EC4" w:rsidP="005E7399">
      <w:pPr>
        <w:pStyle w:val="ListParagraph"/>
        <w:numPr>
          <w:ilvl w:val="0"/>
          <w:numId w:val="3"/>
        </w:numPr>
        <w:spacing w:before="240" w:after="240"/>
        <w:contextualSpacing w:val="0"/>
        <w:jc w:val="both"/>
        <w:rPr>
          <w:rFonts w:ascii="Times New Roman" w:hAnsi="Times New Roman" w:cs="Times New Roman"/>
        </w:rPr>
      </w:pPr>
      <w:r w:rsidRPr="004D4AD9">
        <w:rPr>
          <w:rFonts w:ascii="Times New Roman" w:hAnsi="Times New Roman" w:cs="Times New Roman"/>
        </w:rPr>
        <w:t>ảnh hưởng của việc áp dụng hồi tố hoặc điều chỉnh hồi tố này là không thể xác định được;</w:t>
      </w:r>
    </w:p>
    <w:p w:rsidR="00C25EC4" w:rsidRPr="004D4AD9" w:rsidRDefault="00166620" w:rsidP="005E7399">
      <w:pPr>
        <w:pStyle w:val="ListParagraph"/>
        <w:numPr>
          <w:ilvl w:val="0"/>
          <w:numId w:val="3"/>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việc áp dụng hồi tố hoặc điều chỉnh hồi tố </w:t>
      </w:r>
      <w:r w:rsidR="00501471" w:rsidRPr="004D4AD9">
        <w:rPr>
          <w:rFonts w:ascii="Times New Roman" w:hAnsi="Times New Roman" w:cs="Times New Roman"/>
        </w:rPr>
        <w:t>đòi hỏi</w:t>
      </w:r>
      <w:r w:rsidR="00331CB2" w:rsidRPr="004D4AD9">
        <w:rPr>
          <w:rFonts w:ascii="Times New Roman" w:hAnsi="Times New Roman" w:cs="Times New Roman"/>
        </w:rPr>
        <w:t xml:space="preserve"> </w:t>
      </w:r>
      <w:r w:rsidRPr="004D4AD9">
        <w:rPr>
          <w:rFonts w:ascii="Times New Roman" w:hAnsi="Times New Roman" w:cs="Times New Roman"/>
        </w:rPr>
        <w:t xml:space="preserve">các giả định về </w:t>
      </w:r>
      <w:r w:rsidR="00331CB2" w:rsidRPr="004D4AD9">
        <w:rPr>
          <w:rFonts w:ascii="Times New Roman" w:hAnsi="Times New Roman" w:cs="Times New Roman"/>
        </w:rPr>
        <w:t>ý định</w:t>
      </w:r>
      <w:r w:rsidRPr="004D4AD9">
        <w:rPr>
          <w:rFonts w:ascii="Times New Roman" w:hAnsi="Times New Roman" w:cs="Times New Roman"/>
        </w:rPr>
        <w:t xml:space="preserve"> của </w:t>
      </w:r>
      <w:r w:rsidR="00B6349D" w:rsidRPr="004D4AD9">
        <w:rPr>
          <w:rFonts w:ascii="Times New Roman" w:hAnsi="Times New Roman" w:cs="Times New Roman"/>
        </w:rPr>
        <w:t>Ban Giám đốc</w:t>
      </w:r>
      <w:r w:rsidR="00427E60" w:rsidRPr="004D4AD9">
        <w:rPr>
          <w:rFonts w:ascii="Times New Roman" w:hAnsi="Times New Roman" w:cs="Times New Roman"/>
        </w:rPr>
        <w:t xml:space="preserve"> trong kỳ đó; hoặc</w:t>
      </w:r>
    </w:p>
    <w:p w:rsidR="00427E60" w:rsidRPr="004D4AD9" w:rsidRDefault="00580C12" w:rsidP="005E7399">
      <w:pPr>
        <w:pStyle w:val="ListParagraph"/>
        <w:numPr>
          <w:ilvl w:val="0"/>
          <w:numId w:val="3"/>
        </w:numPr>
        <w:spacing w:before="240" w:after="240"/>
        <w:contextualSpacing w:val="0"/>
        <w:jc w:val="both"/>
        <w:rPr>
          <w:rFonts w:ascii="Times New Roman" w:hAnsi="Times New Roman" w:cs="Times New Roman"/>
        </w:rPr>
      </w:pPr>
      <w:r w:rsidRPr="004D4AD9">
        <w:rPr>
          <w:rFonts w:ascii="Times New Roman" w:hAnsi="Times New Roman" w:cs="Times New Roman"/>
        </w:rPr>
        <w:t>việc áp dụng hồi tố</w:t>
      </w:r>
      <w:r w:rsidR="00A311E6" w:rsidRPr="004D4AD9">
        <w:rPr>
          <w:rFonts w:ascii="Times New Roman" w:hAnsi="Times New Roman" w:cs="Times New Roman"/>
        </w:rPr>
        <w:t xml:space="preserve"> </w:t>
      </w:r>
      <w:r w:rsidRPr="004D4AD9">
        <w:rPr>
          <w:rFonts w:ascii="Times New Roman" w:hAnsi="Times New Roman" w:cs="Times New Roman"/>
        </w:rPr>
        <w:t xml:space="preserve">hoặc điều chỉnh hồi tố </w:t>
      </w:r>
      <w:r w:rsidR="00501471" w:rsidRPr="004D4AD9">
        <w:rPr>
          <w:rFonts w:ascii="Times New Roman" w:hAnsi="Times New Roman" w:cs="Times New Roman"/>
        </w:rPr>
        <w:t>đòi hỏi</w:t>
      </w:r>
      <w:r w:rsidRPr="004D4AD9">
        <w:rPr>
          <w:rFonts w:ascii="Times New Roman" w:hAnsi="Times New Roman" w:cs="Times New Roman"/>
        </w:rPr>
        <w:t xml:space="preserve"> </w:t>
      </w:r>
      <w:r w:rsidR="00A311E6" w:rsidRPr="004D4AD9">
        <w:rPr>
          <w:rFonts w:ascii="Times New Roman" w:hAnsi="Times New Roman" w:cs="Times New Roman"/>
        </w:rPr>
        <w:t>các giá trị ước tính quan trọng và không thể phân biệt</w:t>
      </w:r>
      <w:r w:rsidR="00501471" w:rsidRPr="004D4AD9">
        <w:rPr>
          <w:rFonts w:ascii="Times New Roman" w:hAnsi="Times New Roman" w:cs="Times New Roman"/>
        </w:rPr>
        <w:t xml:space="preserve"> một cách khách quan</w:t>
      </w:r>
      <w:r w:rsidR="00A311E6" w:rsidRPr="004D4AD9">
        <w:rPr>
          <w:rFonts w:ascii="Times New Roman" w:hAnsi="Times New Roman" w:cs="Times New Roman"/>
        </w:rPr>
        <w:t xml:space="preserve"> </w:t>
      </w:r>
      <w:r w:rsidR="00501471" w:rsidRPr="004D4AD9">
        <w:rPr>
          <w:rFonts w:ascii="Times New Roman" w:hAnsi="Times New Roman" w:cs="Times New Roman"/>
        </w:rPr>
        <w:t xml:space="preserve">các </w:t>
      </w:r>
      <w:r w:rsidR="00A311E6" w:rsidRPr="004D4AD9">
        <w:rPr>
          <w:rFonts w:ascii="Times New Roman" w:hAnsi="Times New Roman" w:cs="Times New Roman"/>
        </w:rPr>
        <w:t>thông tin</w:t>
      </w:r>
      <w:r w:rsidR="00501471" w:rsidRPr="004D4AD9">
        <w:rPr>
          <w:rFonts w:ascii="Times New Roman" w:hAnsi="Times New Roman" w:cs="Times New Roman"/>
        </w:rPr>
        <w:t xml:space="preserve"> sau đây với các thông tin khác</w:t>
      </w:r>
      <w:r w:rsidR="00A311E6" w:rsidRPr="004D4AD9">
        <w:rPr>
          <w:rFonts w:ascii="Times New Roman" w:hAnsi="Times New Roman" w:cs="Times New Roman"/>
        </w:rPr>
        <w:t>:</w:t>
      </w:r>
    </w:p>
    <w:p w:rsidR="00A311E6" w:rsidRPr="004D4AD9" w:rsidRDefault="00A311E6" w:rsidP="005E7399">
      <w:pPr>
        <w:pStyle w:val="ListParagraph"/>
        <w:numPr>
          <w:ilvl w:val="0"/>
          <w:numId w:val="4"/>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cung cấp bằng chứng </w:t>
      </w:r>
      <w:r w:rsidR="00644C1F" w:rsidRPr="004D4AD9">
        <w:rPr>
          <w:rFonts w:ascii="Times New Roman" w:hAnsi="Times New Roman" w:cs="Times New Roman"/>
        </w:rPr>
        <w:t xml:space="preserve">về </w:t>
      </w:r>
      <w:r w:rsidR="00123F84" w:rsidRPr="004D4AD9">
        <w:rPr>
          <w:rFonts w:ascii="Times New Roman" w:hAnsi="Times New Roman" w:cs="Times New Roman"/>
        </w:rPr>
        <w:t>tình trạng</w:t>
      </w:r>
      <w:r w:rsidR="00644C1F" w:rsidRPr="004D4AD9">
        <w:rPr>
          <w:rFonts w:ascii="Times New Roman" w:hAnsi="Times New Roman" w:cs="Times New Roman"/>
        </w:rPr>
        <w:t xml:space="preserve"> đã tồn tại tại ngày mà </w:t>
      </w:r>
      <w:r w:rsidR="00501471" w:rsidRPr="004D4AD9">
        <w:rPr>
          <w:rFonts w:ascii="Times New Roman" w:hAnsi="Times New Roman" w:cs="Times New Roman"/>
        </w:rPr>
        <w:t>các giá trị</w:t>
      </w:r>
      <w:r w:rsidR="00096B9D" w:rsidRPr="004D4AD9">
        <w:rPr>
          <w:rFonts w:ascii="Times New Roman" w:hAnsi="Times New Roman" w:cs="Times New Roman"/>
        </w:rPr>
        <w:t xml:space="preserve"> ước tính</w:t>
      </w:r>
      <w:r w:rsidR="00501471" w:rsidRPr="004D4AD9">
        <w:rPr>
          <w:rFonts w:ascii="Times New Roman" w:hAnsi="Times New Roman" w:cs="Times New Roman"/>
        </w:rPr>
        <w:t xml:space="preserve"> này</w:t>
      </w:r>
      <w:r w:rsidR="00644C1F" w:rsidRPr="004D4AD9">
        <w:rPr>
          <w:rFonts w:ascii="Times New Roman" w:hAnsi="Times New Roman" w:cs="Times New Roman"/>
        </w:rPr>
        <w:t xml:space="preserve"> được ghi nhận, được xác định hoặc được thuyết minh; và</w:t>
      </w:r>
    </w:p>
    <w:p w:rsidR="00B85E3B" w:rsidRPr="004D4AD9" w:rsidRDefault="00CA0101" w:rsidP="005E7399">
      <w:pPr>
        <w:pStyle w:val="ListParagraph"/>
        <w:numPr>
          <w:ilvl w:val="0"/>
          <w:numId w:val="4"/>
        </w:numPr>
        <w:spacing w:before="240" w:after="240"/>
        <w:contextualSpacing w:val="0"/>
        <w:jc w:val="both"/>
        <w:rPr>
          <w:rFonts w:ascii="Times New Roman" w:hAnsi="Times New Roman" w:cs="Times New Roman"/>
        </w:rPr>
      </w:pPr>
      <w:r w:rsidRPr="004D4AD9">
        <w:rPr>
          <w:rFonts w:ascii="Times New Roman" w:hAnsi="Times New Roman" w:cs="Times New Roman"/>
        </w:rPr>
        <w:t>sẵn có tại thời điểm</w:t>
      </w:r>
      <w:r w:rsidR="00175DD4" w:rsidRPr="004D4AD9">
        <w:rPr>
          <w:rFonts w:ascii="Times New Roman" w:hAnsi="Times New Roman" w:cs="Times New Roman"/>
        </w:rPr>
        <w:t xml:space="preserve"> báo cáo tài chính của kỳ</w:t>
      </w:r>
      <w:r w:rsidR="00501471" w:rsidRPr="004D4AD9">
        <w:rPr>
          <w:rFonts w:ascii="Times New Roman" w:hAnsi="Times New Roman" w:cs="Times New Roman"/>
        </w:rPr>
        <w:t xml:space="preserve"> trước</w:t>
      </w:r>
      <w:r w:rsidR="00175DD4" w:rsidRPr="004D4AD9">
        <w:rPr>
          <w:rFonts w:ascii="Times New Roman" w:hAnsi="Times New Roman" w:cs="Times New Roman"/>
        </w:rPr>
        <w:t xml:space="preserve"> đã được phép phát hành </w:t>
      </w:r>
    </w:p>
    <w:p w:rsidR="00B85E3B" w:rsidRPr="004D4AD9" w:rsidRDefault="00B85E3B" w:rsidP="005E7399">
      <w:pPr>
        <w:spacing w:before="240" w:after="240"/>
        <w:ind w:left="360"/>
        <w:jc w:val="both"/>
        <w:rPr>
          <w:rFonts w:ascii="Times New Roman" w:hAnsi="Times New Roman" w:cs="Times New Roman"/>
        </w:rPr>
      </w:pPr>
      <w:r w:rsidRPr="004D4AD9">
        <w:rPr>
          <w:rFonts w:ascii="Times New Roman" w:hAnsi="Times New Roman" w:cs="Times New Roman"/>
          <w:i/>
        </w:rPr>
        <w:t>Áp dụng phi hồi tố</w:t>
      </w:r>
      <w:r w:rsidRPr="004D4AD9">
        <w:rPr>
          <w:rFonts w:ascii="Times New Roman" w:hAnsi="Times New Roman" w:cs="Times New Roman"/>
        </w:rPr>
        <w:t xml:space="preserve"> đối với thay đổi chính sách kế toán và ghi nhận ảnh hưởng của thay đổi ước tính kế toán </w:t>
      </w:r>
      <w:r w:rsidR="00622B05" w:rsidRPr="004D4AD9">
        <w:rPr>
          <w:rFonts w:ascii="Times New Roman" w:hAnsi="Times New Roman" w:cs="Times New Roman"/>
        </w:rPr>
        <w:t>trong các trường hợp</w:t>
      </w:r>
      <w:r w:rsidRPr="004D4AD9">
        <w:rPr>
          <w:rFonts w:ascii="Times New Roman" w:hAnsi="Times New Roman" w:cs="Times New Roman"/>
        </w:rPr>
        <w:t>:</w:t>
      </w:r>
    </w:p>
    <w:p w:rsidR="00B85E3B" w:rsidRPr="004D4AD9" w:rsidRDefault="00B85E3B" w:rsidP="005E7399">
      <w:pPr>
        <w:spacing w:before="240" w:after="240"/>
        <w:ind w:left="360"/>
        <w:jc w:val="both"/>
        <w:rPr>
          <w:rFonts w:ascii="Times New Roman" w:hAnsi="Times New Roman" w:cs="Times New Roman"/>
        </w:rPr>
      </w:pPr>
      <w:r w:rsidRPr="004D4AD9">
        <w:rPr>
          <w:rFonts w:ascii="Times New Roman" w:hAnsi="Times New Roman" w:cs="Times New Roman"/>
        </w:rPr>
        <w:t xml:space="preserve">(a) </w:t>
      </w:r>
      <w:proofErr w:type="gramStart"/>
      <w:r w:rsidRPr="004D4AD9">
        <w:rPr>
          <w:rFonts w:ascii="Times New Roman" w:hAnsi="Times New Roman" w:cs="Times New Roman"/>
        </w:rPr>
        <w:t>áp</w:t>
      </w:r>
      <w:proofErr w:type="gramEnd"/>
      <w:r w:rsidRPr="004D4AD9">
        <w:rPr>
          <w:rFonts w:ascii="Times New Roman" w:hAnsi="Times New Roman" w:cs="Times New Roman"/>
        </w:rPr>
        <w:t xml:space="preserve"> dụng chính sách kế toán mới với các giao dịch, sự kiện và điều kiện phát sinh sau ngày chính sách thay đổi; và</w:t>
      </w:r>
    </w:p>
    <w:p w:rsidR="003D1A81" w:rsidRPr="004D4AD9" w:rsidRDefault="00B85E3B" w:rsidP="005E7399">
      <w:pPr>
        <w:spacing w:before="240" w:after="240"/>
        <w:ind w:left="360"/>
        <w:jc w:val="both"/>
        <w:rPr>
          <w:rFonts w:ascii="Times New Roman" w:hAnsi="Times New Roman" w:cs="Times New Roman"/>
        </w:rPr>
      </w:pPr>
      <w:r w:rsidRPr="004D4AD9">
        <w:rPr>
          <w:rFonts w:ascii="Times New Roman" w:hAnsi="Times New Roman" w:cs="Times New Roman"/>
        </w:rPr>
        <w:t xml:space="preserve">(b) </w:t>
      </w:r>
      <w:proofErr w:type="gramStart"/>
      <w:r w:rsidRPr="004D4AD9">
        <w:rPr>
          <w:rFonts w:ascii="Times New Roman" w:hAnsi="Times New Roman" w:cs="Times New Roman"/>
        </w:rPr>
        <w:t>ghi</w:t>
      </w:r>
      <w:proofErr w:type="gramEnd"/>
      <w:r w:rsidRPr="004D4AD9">
        <w:rPr>
          <w:rFonts w:ascii="Times New Roman" w:hAnsi="Times New Roman" w:cs="Times New Roman"/>
        </w:rPr>
        <w:t xml:space="preserve"> nhận ảnh hưởng của thay đổi </w:t>
      </w:r>
      <w:r w:rsidR="00724A68" w:rsidRPr="004D4AD9">
        <w:rPr>
          <w:rFonts w:ascii="Times New Roman" w:hAnsi="Times New Roman" w:cs="Times New Roman"/>
        </w:rPr>
        <w:t>ước tính</w:t>
      </w:r>
      <w:r w:rsidRPr="004D4AD9">
        <w:rPr>
          <w:rFonts w:ascii="Times New Roman" w:hAnsi="Times New Roman" w:cs="Times New Roman"/>
        </w:rPr>
        <w:t xml:space="preserve"> kế toán trong kỳ hiện tại và tương lai</w:t>
      </w:r>
      <w:r w:rsidR="00724A68" w:rsidRPr="004D4AD9">
        <w:rPr>
          <w:rFonts w:ascii="Times New Roman" w:hAnsi="Times New Roman" w:cs="Times New Roman"/>
        </w:rPr>
        <w:t xml:space="preserve"> </w:t>
      </w:r>
      <w:r w:rsidR="00622B05" w:rsidRPr="004D4AD9">
        <w:rPr>
          <w:rFonts w:ascii="Times New Roman" w:hAnsi="Times New Roman" w:cs="Times New Roman"/>
        </w:rPr>
        <w:t>bởi</w:t>
      </w:r>
      <w:r w:rsidR="00724A68" w:rsidRPr="004D4AD9">
        <w:rPr>
          <w:rFonts w:ascii="Times New Roman" w:hAnsi="Times New Roman" w:cs="Times New Roman"/>
        </w:rPr>
        <w:t xml:space="preserve"> thay đổi</w:t>
      </w:r>
      <w:r w:rsidR="00622B05" w:rsidRPr="004D4AD9">
        <w:rPr>
          <w:rFonts w:ascii="Times New Roman" w:hAnsi="Times New Roman" w:cs="Times New Roman"/>
        </w:rPr>
        <w:t xml:space="preserve"> đó</w:t>
      </w:r>
      <w:r w:rsidR="00724A68" w:rsidRPr="004D4AD9">
        <w:rPr>
          <w:rFonts w:ascii="Times New Roman" w:hAnsi="Times New Roman" w:cs="Times New Roman"/>
        </w:rPr>
        <w:t>.</w:t>
      </w:r>
    </w:p>
    <w:p w:rsidR="007056F9" w:rsidRPr="004D4AD9" w:rsidRDefault="007056F9"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[đã xóa]</w:t>
      </w:r>
    </w:p>
    <w:p w:rsidR="007056F9" w:rsidRPr="004D4AD9" w:rsidRDefault="00191913" w:rsidP="00AD526C">
      <w:pPr>
        <w:pStyle w:val="Heading2"/>
      </w:pPr>
      <w:bookmarkStart w:id="5" w:name="_Toc11768262"/>
      <w:r w:rsidRPr="004D4AD9">
        <w:lastRenderedPageBreak/>
        <w:t>Chính sách kế toán</w:t>
      </w:r>
      <w:bookmarkEnd w:id="5"/>
    </w:p>
    <w:p w:rsidR="007056F9" w:rsidRPr="004D4AD9" w:rsidRDefault="007056F9" w:rsidP="00394727">
      <w:pPr>
        <w:pStyle w:val="Heading3"/>
      </w:pPr>
      <w:bookmarkStart w:id="6" w:name="_Toc11768263"/>
      <w:r w:rsidRPr="004D4AD9">
        <w:t>Lựa chọn và áp dụng các chính sách kế toán</w:t>
      </w:r>
      <w:bookmarkEnd w:id="6"/>
    </w:p>
    <w:p w:rsidR="007056F9" w:rsidRPr="004D4AD9" w:rsidRDefault="007056F9"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w:t>
      </w:r>
      <w:r w:rsidR="00A05604" w:rsidRPr="004D4AD9">
        <w:rPr>
          <w:rFonts w:ascii="Times New Roman" w:hAnsi="Times New Roman" w:cs="Times New Roman"/>
        </w:rPr>
        <w:t xml:space="preserve">một Chuẩn mực IFRS được áp dụng cụ thể cho một giao dịch, sự kiện hoặc điều kiện, thì chính sách kế toán hoặc các chính sách áp dụng đối với </w:t>
      </w:r>
      <w:r w:rsidR="001C754F" w:rsidRPr="004D4AD9">
        <w:rPr>
          <w:rFonts w:ascii="Times New Roman" w:hAnsi="Times New Roman" w:cs="Times New Roman"/>
        </w:rPr>
        <w:t>giao dịch, sự kiện hoặc điều kiện</w:t>
      </w:r>
      <w:r w:rsidR="00A05604" w:rsidRPr="004D4AD9">
        <w:rPr>
          <w:rFonts w:ascii="Times New Roman" w:hAnsi="Times New Roman" w:cs="Times New Roman"/>
        </w:rPr>
        <w:t xml:space="preserve"> đó sẽ được xác định bằng việc áp dụng Chuẩn mực IFRS đó.</w:t>
      </w:r>
    </w:p>
    <w:p w:rsidR="00FD05E7" w:rsidRPr="004D4AD9" w:rsidRDefault="00A05604"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Các Chuẩn mực IFRS thiết lập các chính sách kế toán mà IASB đã kết luận rằng </w:t>
      </w:r>
      <w:r w:rsidR="00D96C75" w:rsidRPr="004D4AD9">
        <w:rPr>
          <w:rFonts w:ascii="Times New Roman" w:hAnsi="Times New Roman" w:cs="Times New Roman"/>
        </w:rPr>
        <w:t xml:space="preserve">báo cáo tài chính bao gồm các thông tin phù hợp và đáng tin cậy về các giao dịch, sự kiện và điều kiện để áp dụng các chính sách đó. </w:t>
      </w:r>
      <w:r w:rsidR="00FD05E7" w:rsidRPr="004D4AD9">
        <w:rPr>
          <w:rFonts w:ascii="Times New Roman" w:hAnsi="Times New Roman" w:cs="Times New Roman"/>
        </w:rPr>
        <w:t>Các chính sách này không cần phải áp dụng nếu ảnh hưởng của việc áp dụng chúng là không trọng yếu. Tuy nhiên, việc áp dụng</w:t>
      </w:r>
      <w:r w:rsidR="00852340" w:rsidRPr="004D4AD9">
        <w:rPr>
          <w:rFonts w:ascii="Times New Roman" w:hAnsi="Times New Roman" w:cs="Times New Roman"/>
        </w:rPr>
        <w:t xml:space="preserve"> không đúng</w:t>
      </w:r>
      <w:r w:rsidR="00FD05E7" w:rsidRPr="004D4AD9">
        <w:rPr>
          <w:rFonts w:ascii="Times New Roman" w:hAnsi="Times New Roman" w:cs="Times New Roman"/>
        </w:rPr>
        <w:t xml:space="preserve"> IFRS dẫn đến báo cáo tài chính còn tồn tại các sai sót chưa điều chỉnh và không trọng yếu</w:t>
      </w:r>
      <w:r w:rsidR="00C10DE7" w:rsidRPr="004D4AD9">
        <w:rPr>
          <w:rFonts w:ascii="Times New Roman" w:hAnsi="Times New Roman" w:cs="Times New Roman"/>
        </w:rPr>
        <w:t>,</w:t>
      </w:r>
      <w:r w:rsidR="00FD05E7" w:rsidRPr="004D4AD9">
        <w:rPr>
          <w:rFonts w:ascii="Times New Roman" w:hAnsi="Times New Roman" w:cs="Times New Roman"/>
        </w:rPr>
        <w:t xml:space="preserve"> được xem là không thích hợp nếu việc</w:t>
      </w:r>
      <w:r w:rsidR="00C10DE7" w:rsidRPr="004D4AD9">
        <w:rPr>
          <w:rFonts w:ascii="Times New Roman" w:hAnsi="Times New Roman" w:cs="Times New Roman"/>
        </w:rPr>
        <w:t xml:space="preserve"> thực hiện là</w:t>
      </w:r>
      <w:r w:rsidR="00FD05E7" w:rsidRPr="004D4AD9">
        <w:rPr>
          <w:rFonts w:ascii="Times New Roman" w:hAnsi="Times New Roman" w:cs="Times New Roman"/>
        </w:rPr>
        <w:t xml:space="preserve"> này nhằm đạt mục </w:t>
      </w:r>
      <w:r w:rsidR="00C10DE7" w:rsidRPr="004D4AD9">
        <w:rPr>
          <w:rFonts w:ascii="Times New Roman" w:hAnsi="Times New Roman" w:cs="Times New Roman"/>
        </w:rPr>
        <w:t>tiêu</w:t>
      </w:r>
      <w:r w:rsidR="0010237E" w:rsidRPr="004D4AD9">
        <w:rPr>
          <w:rFonts w:ascii="Times New Roman" w:hAnsi="Times New Roman" w:cs="Times New Roman"/>
        </w:rPr>
        <w:t xml:space="preserve"> trình bày</w:t>
      </w:r>
      <w:r w:rsidR="00FD05E7" w:rsidRPr="004D4AD9">
        <w:rPr>
          <w:rFonts w:ascii="Times New Roman" w:hAnsi="Times New Roman" w:cs="Times New Roman"/>
        </w:rPr>
        <w:t xml:space="preserve"> tình hình tài chính, kết quả</w:t>
      </w:r>
      <w:r w:rsidR="00D35BDA" w:rsidRPr="004D4AD9">
        <w:rPr>
          <w:rFonts w:ascii="Times New Roman" w:hAnsi="Times New Roman" w:cs="Times New Roman"/>
        </w:rPr>
        <w:t xml:space="preserve"> hoạt động</w:t>
      </w:r>
      <w:r w:rsidR="00FD05E7" w:rsidRPr="004D4AD9">
        <w:rPr>
          <w:rFonts w:ascii="Times New Roman" w:hAnsi="Times New Roman" w:cs="Times New Roman"/>
        </w:rPr>
        <w:t xml:space="preserve"> kinh doanh và lưu chuyển tiền tệ</w:t>
      </w:r>
      <w:r w:rsidR="00C10DE7" w:rsidRPr="004D4AD9">
        <w:rPr>
          <w:rFonts w:ascii="Times New Roman" w:hAnsi="Times New Roman" w:cs="Times New Roman"/>
        </w:rPr>
        <w:t xml:space="preserve"> của đơn vị</w:t>
      </w:r>
      <w:r w:rsidR="0010237E" w:rsidRPr="004D4AD9">
        <w:rPr>
          <w:rFonts w:ascii="Times New Roman" w:hAnsi="Times New Roman" w:cs="Times New Roman"/>
        </w:rPr>
        <w:t xml:space="preserve"> theo một hướng khác</w:t>
      </w:r>
      <w:r w:rsidR="00C10DE7" w:rsidRPr="004D4AD9">
        <w:rPr>
          <w:rFonts w:ascii="Times New Roman" w:hAnsi="Times New Roman" w:cs="Times New Roman"/>
        </w:rPr>
        <w:t>.</w:t>
      </w:r>
    </w:p>
    <w:p w:rsidR="00D96C75" w:rsidRPr="004D4AD9" w:rsidRDefault="00D96C75"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Các Chuẩn mực IFRS có các hướng dẫn đi kèm nhằm hỗ trợ các doanh nghệp trong việc áp dụng </w:t>
      </w:r>
      <w:proofErr w:type="gramStart"/>
      <w:r w:rsidRPr="004D4AD9">
        <w:rPr>
          <w:rFonts w:ascii="Times New Roman" w:hAnsi="Times New Roman" w:cs="Times New Roman"/>
        </w:rPr>
        <w:t>theo</w:t>
      </w:r>
      <w:proofErr w:type="gramEnd"/>
      <w:r w:rsidRPr="004D4AD9">
        <w:rPr>
          <w:rFonts w:ascii="Times New Roman" w:hAnsi="Times New Roman" w:cs="Times New Roman"/>
        </w:rPr>
        <w:t xml:space="preserve"> các yêu cầu của Chuẩn mực. Tất cả các hướng dẫn này đều nói rõ liệu rằng đây có phải là một bộ phận cần thiết của Chuẩn mực IFRS hay không. Các hướng dẫn là bộ phận cần thiết của Chuẩn mực IFRS </w:t>
      </w:r>
      <w:r w:rsidR="004B4CAF" w:rsidRPr="004D4AD9">
        <w:rPr>
          <w:rFonts w:ascii="Times New Roman" w:hAnsi="Times New Roman" w:cs="Times New Roman"/>
        </w:rPr>
        <w:t>thì sẽ mang tính chất bắt buộc phải thực hiện. Các hướng dẫn không là bộ phận cần thiết của Chuẩn mực IFRS sẽ không bao gồm nội dung về các yêu cầu đối với báo cáo tài chính.</w:t>
      </w:r>
    </w:p>
    <w:p w:rsidR="004B4CAF" w:rsidRPr="004D4AD9" w:rsidRDefault="007C1FCF"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Trường hợp không có IFRS áp dụng cụ thể cho một giao dịch, sự kiện hoặc điều kiện, thì Ban Giám đốc sẽ sử dụng xét đoán của mình để xây dựng</w:t>
      </w:r>
      <w:r w:rsidR="009279D6" w:rsidRPr="004D4AD9">
        <w:rPr>
          <w:rFonts w:ascii="Times New Roman" w:hAnsi="Times New Roman" w:cs="Times New Roman"/>
        </w:rPr>
        <w:t xml:space="preserve"> và</w:t>
      </w:r>
      <w:r w:rsidRPr="004D4AD9">
        <w:rPr>
          <w:rFonts w:ascii="Times New Roman" w:hAnsi="Times New Roman" w:cs="Times New Roman"/>
        </w:rPr>
        <w:t xml:space="preserve"> áp dụng một chính sách kế toán để tạo ra thông tin:</w:t>
      </w:r>
    </w:p>
    <w:p w:rsidR="007C1FCF" w:rsidRPr="004D4AD9" w:rsidRDefault="007C1FCF" w:rsidP="005E7399">
      <w:pPr>
        <w:pStyle w:val="ListParagraph"/>
        <w:numPr>
          <w:ilvl w:val="0"/>
          <w:numId w:val="5"/>
        </w:numPr>
        <w:spacing w:before="240" w:after="240"/>
        <w:contextualSpacing w:val="0"/>
        <w:jc w:val="both"/>
        <w:rPr>
          <w:rFonts w:ascii="Times New Roman" w:hAnsi="Times New Roman" w:cs="Times New Roman"/>
        </w:rPr>
      </w:pPr>
      <w:r w:rsidRPr="004D4AD9">
        <w:rPr>
          <w:rFonts w:ascii="Times New Roman" w:hAnsi="Times New Roman" w:cs="Times New Roman"/>
        </w:rPr>
        <w:t>phù hợp với nhu cầu ra quyết định kinh tế của người sử dụng; và</w:t>
      </w:r>
    </w:p>
    <w:p w:rsidR="007C1FCF" w:rsidRPr="004D4AD9" w:rsidRDefault="007C1FCF" w:rsidP="005E7399">
      <w:pPr>
        <w:pStyle w:val="ListParagraph"/>
        <w:numPr>
          <w:ilvl w:val="0"/>
          <w:numId w:val="5"/>
        </w:numPr>
        <w:spacing w:before="240" w:after="240"/>
        <w:contextualSpacing w:val="0"/>
        <w:jc w:val="both"/>
        <w:rPr>
          <w:rFonts w:ascii="Times New Roman" w:hAnsi="Times New Roman" w:cs="Times New Roman"/>
        </w:rPr>
      </w:pPr>
      <w:r w:rsidRPr="004D4AD9">
        <w:rPr>
          <w:rFonts w:ascii="Times New Roman" w:hAnsi="Times New Roman" w:cs="Times New Roman"/>
        </w:rPr>
        <w:t>đáng tin cậy, trong đó báo cáo tài chính:</w:t>
      </w:r>
    </w:p>
    <w:p w:rsidR="007C1FCF" w:rsidRPr="004D4AD9" w:rsidRDefault="007C1FCF" w:rsidP="005E7399">
      <w:pPr>
        <w:pStyle w:val="ListParagraph"/>
        <w:numPr>
          <w:ilvl w:val="0"/>
          <w:numId w:val="6"/>
        </w:numPr>
        <w:spacing w:before="240" w:after="240"/>
        <w:contextualSpacing w:val="0"/>
        <w:jc w:val="both"/>
        <w:rPr>
          <w:rFonts w:ascii="Times New Roman" w:hAnsi="Times New Roman" w:cs="Times New Roman"/>
        </w:rPr>
      </w:pPr>
      <w:r w:rsidRPr="004D4AD9">
        <w:rPr>
          <w:rFonts w:ascii="Times New Roman" w:hAnsi="Times New Roman" w:cs="Times New Roman"/>
        </w:rPr>
        <w:t>trình bày trung thực tình hình tài chính, kết quả</w:t>
      </w:r>
      <w:r w:rsidR="00D35BDA" w:rsidRPr="004D4AD9">
        <w:rPr>
          <w:rFonts w:ascii="Times New Roman" w:hAnsi="Times New Roman" w:cs="Times New Roman"/>
        </w:rPr>
        <w:t xml:space="preserve"> hoạt động</w:t>
      </w:r>
      <w:r w:rsidRPr="004D4AD9">
        <w:rPr>
          <w:rFonts w:ascii="Times New Roman" w:hAnsi="Times New Roman" w:cs="Times New Roman"/>
        </w:rPr>
        <w:t xml:space="preserve"> kinh doanh và lưu chuyển tiền tệ của </w:t>
      </w:r>
      <w:r w:rsidR="00B424CB" w:rsidRPr="004D4AD9">
        <w:rPr>
          <w:rFonts w:ascii="Times New Roman" w:hAnsi="Times New Roman" w:cs="Times New Roman"/>
        </w:rPr>
        <w:t>đơn vị</w:t>
      </w:r>
      <w:r w:rsidRPr="004D4AD9">
        <w:rPr>
          <w:rFonts w:ascii="Times New Roman" w:hAnsi="Times New Roman" w:cs="Times New Roman"/>
        </w:rPr>
        <w:t>;</w:t>
      </w:r>
    </w:p>
    <w:p w:rsidR="007C1FCF" w:rsidRPr="004D4AD9" w:rsidRDefault="007C1FCF" w:rsidP="005E7399">
      <w:pPr>
        <w:pStyle w:val="ListParagraph"/>
        <w:numPr>
          <w:ilvl w:val="0"/>
          <w:numId w:val="6"/>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phản ánh bản chất kinh tế của các giao dịch, sự kiện và điều kiện, và </w:t>
      </w:r>
      <w:r w:rsidR="009975F9" w:rsidRPr="004D4AD9">
        <w:rPr>
          <w:rFonts w:ascii="Times New Roman" w:hAnsi="Times New Roman" w:cs="Times New Roman"/>
        </w:rPr>
        <w:t xml:space="preserve"> </w:t>
      </w:r>
      <w:r w:rsidR="00E56FB7" w:rsidRPr="004D4AD9">
        <w:rPr>
          <w:rFonts w:ascii="Times New Roman" w:hAnsi="Times New Roman" w:cs="Times New Roman"/>
        </w:rPr>
        <w:t>không đơn thuần chỉ theo hình thức pháp lý</w:t>
      </w:r>
      <w:r w:rsidR="00927219" w:rsidRPr="004D4AD9">
        <w:rPr>
          <w:rFonts w:ascii="Times New Roman" w:hAnsi="Times New Roman" w:cs="Times New Roman"/>
        </w:rPr>
        <w:t>;</w:t>
      </w:r>
    </w:p>
    <w:p w:rsidR="007C1FCF" w:rsidRPr="004D4AD9" w:rsidRDefault="00927219" w:rsidP="005E7399">
      <w:pPr>
        <w:pStyle w:val="ListParagraph"/>
        <w:numPr>
          <w:ilvl w:val="0"/>
          <w:numId w:val="6"/>
        </w:numPr>
        <w:spacing w:before="240" w:after="240"/>
        <w:contextualSpacing w:val="0"/>
        <w:jc w:val="both"/>
        <w:rPr>
          <w:rFonts w:ascii="Times New Roman" w:hAnsi="Times New Roman" w:cs="Times New Roman"/>
        </w:rPr>
      </w:pPr>
      <w:r w:rsidRPr="004D4AD9">
        <w:rPr>
          <w:rFonts w:ascii="Times New Roman" w:hAnsi="Times New Roman" w:cs="Times New Roman"/>
        </w:rPr>
        <w:t>khách quan, ví dụ không thiên vị</w:t>
      </w:r>
      <w:r w:rsidR="00D32C9E" w:rsidRPr="004D4AD9">
        <w:rPr>
          <w:rFonts w:ascii="Times New Roman" w:hAnsi="Times New Roman" w:cs="Times New Roman"/>
        </w:rPr>
        <w:t>;</w:t>
      </w:r>
    </w:p>
    <w:p w:rsidR="00927219" w:rsidRPr="004D4AD9" w:rsidRDefault="00927219" w:rsidP="005E7399">
      <w:pPr>
        <w:pStyle w:val="ListParagraph"/>
        <w:numPr>
          <w:ilvl w:val="0"/>
          <w:numId w:val="6"/>
        </w:numPr>
        <w:spacing w:before="240" w:after="240"/>
        <w:contextualSpacing w:val="0"/>
        <w:jc w:val="both"/>
        <w:rPr>
          <w:rFonts w:ascii="Times New Roman" w:hAnsi="Times New Roman" w:cs="Times New Roman"/>
        </w:rPr>
      </w:pPr>
      <w:r w:rsidRPr="004D4AD9">
        <w:rPr>
          <w:rFonts w:ascii="Times New Roman" w:hAnsi="Times New Roman" w:cs="Times New Roman"/>
        </w:rPr>
        <w:t>thận trọng; và</w:t>
      </w:r>
    </w:p>
    <w:p w:rsidR="00927219" w:rsidRPr="004D4AD9" w:rsidRDefault="00927219" w:rsidP="005E7399">
      <w:pPr>
        <w:pStyle w:val="ListParagraph"/>
        <w:numPr>
          <w:ilvl w:val="0"/>
          <w:numId w:val="6"/>
        </w:numPr>
        <w:spacing w:before="240" w:after="240"/>
        <w:contextualSpacing w:val="0"/>
        <w:jc w:val="both"/>
        <w:rPr>
          <w:rFonts w:ascii="Times New Roman" w:hAnsi="Times New Roman" w:cs="Times New Roman"/>
        </w:rPr>
      </w:pPr>
      <w:proofErr w:type="gramStart"/>
      <w:r w:rsidRPr="004D4AD9">
        <w:rPr>
          <w:rFonts w:ascii="Times New Roman" w:hAnsi="Times New Roman" w:cs="Times New Roman"/>
        </w:rPr>
        <w:t>đầy</w:t>
      </w:r>
      <w:proofErr w:type="gramEnd"/>
      <w:r w:rsidRPr="004D4AD9">
        <w:rPr>
          <w:rFonts w:ascii="Times New Roman" w:hAnsi="Times New Roman" w:cs="Times New Roman"/>
        </w:rPr>
        <w:t xml:space="preserve"> đủ trên mọi khía cạnh trọng yếu</w:t>
      </w:r>
      <w:r w:rsidR="00215216" w:rsidRPr="004D4AD9">
        <w:rPr>
          <w:rFonts w:ascii="Times New Roman" w:hAnsi="Times New Roman" w:cs="Times New Roman"/>
        </w:rPr>
        <w:t>.</w:t>
      </w:r>
    </w:p>
    <w:p w:rsidR="00215216" w:rsidRPr="004D4AD9" w:rsidRDefault="00215216"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Khi thực hiện xét đoán như mô tả trong đoạn 10, Ban Giám đốc sẽ tham chiếu đến, và cân nhắc tính có thể áp dụng được của, các nguồn thông tin dưới đây theo thứ tự giảm dần:</w:t>
      </w:r>
    </w:p>
    <w:p w:rsidR="00215216" w:rsidRPr="004D4AD9" w:rsidRDefault="00215216" w:rsidP="005E7399">
      <w:pPr>
        <w:pStyle w:val="ListParagraph"/>
        <w:numPr>
          <w:ilvl w:val="0"/>
          <w:numId w:val="7"/>
        </w:numPr>
        <w:spacing w:before="240" w:after="240"/>
        <w:contextualSpacing w:val="0"/>
        <w:jc w:val="both"/>
        <w:rPr>
          <w:rFonts w:ascii="Times New Roman" w:hAnsi="Times New Roman" w:cs="Times New Roman"/>
        </w:rPr>
      </w:pPr>
      <w:r w:rsidRPr="004D4AD9">
        <w:rPr>
          <w:rFonts w:ascii="Times New Roman" w:hAnsi="Times New Roman" w:cs="Times New Roman"/>
        </w:rPr>
        <w:t>Các yêu cầu trong Chuẩn mực IFRS dùng cho các vấn đề tương tự hoặc có liên quan; và</w:t>
      </w:r>
    </w:p>
    <w:p w:rsidR="00215216" w:rsidRPr="004D4AD9" w:rsidRDefault="00215216" w:rsidP="005E7399">
      <w:pPr>
        <w:pStyle w:val="ListParagraph"/>
        <w:numPr>
          <w:ilvl w:val="0"/>
          <w:numId w:val="7"/>
        </w:numPr>
        <w:spacing w:before="240" w:after="240"/>
        <w:contextualSpacing w:val="0"/>
        <w:jc w:val="both"/>
        <w:rPr>
          <w:rFonts w:ascii="Times New Roman" w:hAnsi="Times New Roman" w:cs="Times New Roman"/>
        </w:rPr>
      </w:pPr>
      <w:r w:rsidRPr="004D4AD9">
        <w:rPr>
          <w:rFonts w:ascii="Times New Roman" w:hAnsi="Times New Roman" w:cs="Times New Roman"/>
        </w:rPr>
        <w:lastRenderedPageBreak/>
        <w:t xml:space="preserve">Các định nghĩa, tiêu chuẩn ghi nhận và các khái niệm xác định giá trị cho các tài sản, các khoản nợ phải trả, thu nhập và chi phí trong </w:t>
      </w:r>
      <w:r w:rsidRPr="004D4AD9">
        <w:rPr>
          <w:rFonts w:ascii="Times New Roman" w:hAnsi="Times New Roman" w:cs="Times New Roman"/>
          <w:i/>
        </w:rPr>
        <w:t xml:space="preserve">Khung </w:t>
      </w:r>
      <w:r w:rsidR="00B47678" w:rsidRPr="004D4AD9">
        <w:rPr>
          <w:rFonts w:ascii="Times New Roman" w:hAnsi="Times New Roman" w:cs="Times New Roman"/>
          <w:i/>
        </w:rPr>
        <w:t>khái niệm</w:t>
      </w:r>
      <w:r w:rsidRPr="004D4AD9">
        <w:rPr>
          <w:rFonts w:ascii="Times New Roman" w:hAnsi="Times New Roman" w:cs="Times New Roman"/>
          <w:i/>
        </w:rPr>
        <w:t xml:space="preserve"> về lập báo cáo tài chính (Conceptual Fram</w:t>
      </w:r>
      <w:r w:rsidR="00D32C9E" w:rsidRPr="004D4AD9">
        <w:rPr>
          <w:rFonts w:ascii="Times New Roman" w:hAnsi="Times New Roman" w:cs="Times New Roman"/>
          <w:i/>
        </w:rPr>
        <w:t>e</w:t>
      </w:r>
      <w:r w:rsidRPr="004D4AD9">
        <w:rPr>
          <w:rFonts w:ascii="Times New Roman" w:hAnsi="Times New Roman" w:cs="Times New Roman"/>
          <w:i/>
        </w:rPr>
        <w:t>work)</w:t>
      </w:r>
      <w:r w:rsidRPr="004D4AD9">
        <w:rPr>
          <w:rStyle w:val="FootnoteReference"/>
          <w:rFonts w:ascii="Times New Roman" w:hAnsi="Times New Roman" w:cs="Times New Roman"/>
          <w:i/>
        </w:rPr>
        <w:footnoteReference w:id="2"/>
      </w:r>
    </w:p>
    <w:p w:rsidR="00215216" w:rsidRPr="004D4AD9" w:rsidRDefault="00215216"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thực hiện xét đoán như mô tả trong đoạn 10, Ban Giám đốc cũng có thể cân nhắc các </w:t>
      </w:r>
      <w:r w:rsidR="00B06F37" w:rsidRPr="004D4AD9">
        <w:rPr>
          <w:rFonts w:ascii="Times New Roman" w:hAnsi="Times New Roman" w:cs="Times New Roman"/>
        </w:rPr>
        <w:t>tuyên bố</w:t>
      </w:r>
      <w:r w:rsidR="0065088C" w:rsidRPr="004D4AD9">
        <w:rPr>
          <w:rFonts w:ascii="Times New Roman" w:hAnsi="Times New Roman" w:cs="Times New Roman"/>
        </w:rPr>
        <w:t xml:space="preserve"> mới</w:t>
      </w:r>
      <w:r w:rsidR="00B06F37" w:rsidRPr="004D4AD9">
        <w:rPr>
          <w:rFonts w:ascii="Times New Roman" w:hAnsi="Times New Roman" w:cs="Times New Roman"/>
        </w:rPr>
        <w:t xml:space="preserve"> nhất của các cơ quan soạn thảo chuẩn mực khác có sử dụ</w:t>
      </w:r>
      <w:r w:rsidR="00905A3D" w:rsidRPr="004D4AD9">
        <w:rPr>
          <w:rFonts w:ascii="Times New Roman" w:hAnsi="Times New Roman" w:cs="Times New Roman"/>
        </w:rPr>
        <w:t>ng khung</w:t>
      </w:r>
      <w:r w:rsidR="00B06F37" w:rsidRPr="004D4AD9">
        <w:rPr>
          <w:rFonts w:ascii="Times New Roman" w:hAnsi="Times New Roman" w:cs="Times New Roman"/>
        </w:rPr>
        <w:t xml:space="preserve"> </w:t>
      </w:r>
      <w:r w:rsidR="001E4D2A" w:rsidRPr="004D4AD9">
        <w:rPr>
          <w:rFonts w:ascii="Times New Roman" w:hAnsi="Times New Roman" w:cs="Times New Roman"/>
        </w:rPr>
        <w:t>khái niệm</w:t>
      </w:r>
      <w:r w:rsidR="00B06F37" w:rsidRPr="004D4AD9">
        <w:rPr>
          <w:rFonts w:ascii="Times New Roman" w:hAnsi="Times New Roman" w:cs="Times New Roman"/>
        </w:rPr>
        <w:t xml:space="preserve"> tương tự để xây dựng các chuẩn mực, các tài liệu khoa học về kế toán và các thông lệ ngành được chấp nhận, trong phạm vi các tài liệu này không mâu thuẫn với các nguồn thông tin ở đoạn 11.</w:t>
      </w:r>
    </w:p>
    <w:p w:rsidR="00B06F37" w:rsidRPr="004D4AD9" w:rsidRDefault="00B06F37" w:rsidP="00394727">
      <w:pPr>
        <w:pStyle w:val="Heading3"/>
      </w:pPr>
      <w:bookmarkStart w:id="7" w:name="_Toc11768264"/>
      <w:r w:rsidRPr="004D4AD9">
        <w:t>Tính nhất quán của các chính sách kế toán</w:t>
      </w:r>
      <w:bookmarkEnd w:id="7"/>
    </w:p>
    <w:p w:rsidR="00B06F37" w:rsidRPr="004D4AD9" w:rsidRDefault="00B06F37" w:rsidP="00E56FB7">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Một đơn vị sẽ lựa chọn và áp dụng các chính sách kế toán nhất quán đối với các giao dịch, sự kiện và điều kiện</w:t>
      </w:r>
      <w:r w:rsidR="00E56FB7" w:rsidRPr="004D4AD9">
        <w:rPr>
          <w:rFonts w:ascii="Times New Roman" w:hAnsi="Times New Roman" w:cs="Times New Roman"/>
        </w:rPr>
        <w:t xml:space="preserve"> tương tự</w:t>
      </w:r>
      <w:r w:rsidRPr="004D4AD9">
        <w:rPr>
          <w:rFonts w:ascii="Times New Roman" w:hAnsi="Times New Roman" w:cs="Times New Roman"/>
        </w:rPr>
        <w:t>, trừ khi có Chuẩn mực IFRS khác yêu cầu cụ thể hoặc cho phép</w:t>
      </w:r>
      <w:r w:rsidR="00E56FB7" w:rsidRPr="004D4AD9">
        <w:rPr>
          <w:rFonts w:ascii="Times New Roman" w:hAnsi="Times New Roman" w:cs="Times New Roman"/>
        </w:rPr>
        <w:t xml:space="preserve"> phân nhóm các mục trên và sử dụng các chính sách kế toán khác cho các nhóm này</w:t>
      </w:r>
      <w:r w:rsidRPr="004D4AD9">
        <w:rPr>
          <w:rFonts w:ascii="Times New Roman" w:hAnsi="Times New Roman" w:cs="Times New Roman"/>
        </w:rPr>
        <w:t>. Nếu một Chuẩn mực IFRS yêu cầu hoặc cho phép sự phân loại này, thì một chính sách kế toán thích hợp sẽ được lựa chọn và áp dụng nhất quán đối với mỗi nhóm.</w:t>
      </w:r>
    </w:p>
    <w:p w:rsidR="00B06F37" w:rsidRPr="004D4AD9" w:rsidRDefault="001E4D2A" w:rsidP="00394727">
      <w:pPr>
        <w:pStyle w:val="Heading3"/>
      </w:pPr>
      <w:bookmarkStart w:id="8" w:name="_Toc11768265"/>
      <w:r w:rsidRPr="004D4AD9">
        <w:t>T</w:t>
      </w:r>
      <w:r w:rsidR="00B06F37" w:rsidRPr="004D4AD9">
        <w:t>hay đổi chính sách kế toán</w:t>
      </w:r>
      <w:bookmarkEnd w:id="8"/>
    </w:p>
    <w:p w:rsidR="00B06F37" w:rsidRPr="004D4AD9" w:rsidRDefault="00D35BDA"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Một đơn vị sẽ thay đổi chính sách kế toán chỉ khi:</w:t>
      </w:r>
    </w:p>
    <w:p w:rsidR="00D35BDA" w:rsidRPr="004D4AD9" w:rsidRDefault="00D35BDA" w:rsidP="005E7399">
      <w:pPr>
        <w:pStyle w:val="ListParagraph"/>
        <w:numPr>
          <w:ilvl w:val="0"/>
          <w:numId w:val="8"/>
        </w:numPr>
        <w:spacing w:before="240" w:after="240"/>
        <w:contextualSpacing w:val="0"/>
        <w:jc w:val="both"/>
        <w:rPr>
          <w:rFonts w:ascii="Times New Roman" w:hAnsi="Times New Roman" w:cs="Times New Roman"/>
        </w:rPr>
      </w:pPr>
      <w:r w:rsidRPr="004D4AD9">
        <w:rPr>
          <w:rFonts w:ascii="Times New Roman" w:hAnsi="Times New Roman" w:cs="Times New Roman"/>
        </w:rPr>
        <w:t>Sự thay đổi này được yêu cầu bởi một Chuẩn mực IFRS; hoặc</w:t>
      </w:r>
    </w:p>
    <w:p w:rsidR="00D35BDA" w:rsidRPr="004D4AD9" w:rsidRDefault="00D35BDA" w:rsidP="005E7399">
      <w:pPr>
        <w:pStyle w:val="ListParagraph"/>
        <w:numPr>
          <w:ilvl w:val="0"/>
          <w:numId w:val="8"/>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Sự thay đổi này dẫn đến báo cáo tài chính cung cấp thông tin đáng tin cậy và </w:t>
      </w:r>
      <w:r w:rsidR="007C1541" w:rsidRPr="004D4AD9">
        <w:rPr>
          <w:rFonts w:ascii="Times New Roman" w:hAnsi="Times New Roman" w:cs="Times New Roman"/>
        </w:rPr>
        <w:t>thích hợp</w:t>
      </w:r>
      <w:r w:rsidRPr="004D4AD9">
        <w:rPr>
          <w:rFonts w:ascii="Times New Roman" w:hAnsi="Times New Roman" w:cs="Times New Roman"/>
        </w:rPr>
        <w:t xml:space="preserve"> hơn về ảnh hưởng của các giao dịch, sự kiện và điều kiện đối với tình hình tài chính, kết quả hoạt động kinh doanh và lưu chuyển tiền tệ của đơn vị.</w:t>
      </w:r>
    </w:p>
    <w:p w:rsidR="003F04F5" w:rsidRPr="004D4AD9" w:rsidRDefault="003F04F5"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Người sử dụng báo cáo tài chính cần phải so sánh được báo cáo tài chính của đơn vị qua nhiều kỳ để xác định xu hướng biến động tình hình tài chính, kết quả hoạt động kinh doanh và lưu chuyển tiền tệ của đơn vị. Do đó, một chính sách kế toán cần được áp dụng nhất quán trong một kỳ và từ kỳ này sang kỳ tiếp </w:t>
      </w:r>
      <w:proofErr w:type="gramStart"/>
      <w:r w:rsidRPr="004D4AD9">
        <w:rPr>
          <w:rFonts w:ascii="Times New Roman" w:hAnsi="Times New Roman" w:cs="Times New Roman"/>
        </w:rPr>
        <w:t>theo</w:t>
      </w:r>
      <w:proofErr w:type="gramEnd"/>
      <w:r w:rsidRPr="004D4AD9">
        <w:rPr>
          <w:rFonts w:ascii="Times New Roman" w:hAnsi="Times New Roman" w:cs="Times New Roman"/>
        </w:rPr>
        <w:t>, trừ khi sự thay đổi chính sách kế</w:t>
      </w:r>
      <w:r w:rsidR="00985089" w:rsidRPr="004D4AD9">
        <w:rPr>
          <w:rFonts w:ascii="Times New Roman" w:hAnsi="Times New Roman" w:cs="Times New Roman"/>
        </w:rPr>
        <w:t xml:space="preserve"> toán thỏa mãn một trong các tiêu chuẩn quy định tại đoạn 14.</w:t>
      </w:r>
    </w:p>
    <w:p w:rsidR="00985089" w:rsidRPr="004D4AD9" w:rsidRDefault="00125E11"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Các vấn đề dưới đây không phải là thay đổi chính sách kế toán:</w:t>
      </w:r>
    </w:p>
    <w:p w:rsidR="00125E11" w:rsidRPr="004D4AD9" w:rsidRDefault="00125E11" w:rsidP="005E7399">
      <w:pPr>
        <w:pStyle w:val="ListParagraph"/>
        <w:numPr>
          <w:ilvl w:val="0"/>
          <w:numId w:val="9"/>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việc áp dụng một chính sách kế toán cho các giao dịch, sự kiện và điều kiện có sự khác biệt </w:t>
      </w:r>
      <w:r w:rsidR="007C1541" w:rsidRPr="004D4AD9">
        <w:rPr>
          <w:rFonts w:ascii="Times New Roman" w:hAnsi="Times New Roman" w:cs="Times New Roman"/>
        </w:rPr>
        <w:t>về bản chất</w:t>
      </w:r>
      <w:r w:rsidRPr="004D4AD9">
        <w:rPr>
          <w:rFonts w:ascii="Times New Roman" w:hAnsi="Times New Roman" w:cs="Times New Roman"/>
        </w:rPr>
        <w:t xml:space="preserve"> so với các giao dịch, sự kiện và điều kiện đó đã xảy ra trước đây;</w:t>
      </w:r>
    </w:p>
    <w:p w:rsidR="00125E11" w:rsidRPr="004D4AD9" w:rsidRDefault="00125E11" w:rsidP="005E7399">
      <w:pPr>
        <w:pStyle w:val="ListParagraph"/>
        <w:numPr>
          <w:ilvl w:val="0"/>
          <w:numId w:val="9"/>
        </w:numPr>
        <w:spacing w:before="240" w:after="240"/>
        <w:contextualSpacing w:val="0"/>
        <w:jc w:val="both"/>
        <w:rPr>
          <w:rFonts w:ascii="Times New Roman" w:hAnsi="Times New Roman" w:cs="Times New Roman"/>
        </w:rPr>
      </w:pPr>
      <w:proofErr w:type="gramStart"/>
      <w:r w:rsidRPr="004D4AD9">
        <w:rPr>
          <w:rFonts w:ascii="Times New Roman" w:hAnsi="Times New Roman" w:cs="Times New Roman"/>
        </w:rPr>
        <w:t>việc</w:t>
      </w:r>
      <w:proofErr w:type="gramEnd"/>
      <w:r w:rsidRPr="004D4AD9">
        <w:rPr>
          <w:rFonts w:ascii="Times New Roman" w:hAnsi="Times New Roman" w:cs="Times New Roman"/>
        </w:rPr>
        <w:t xml:space="preserve"> áp dụng các chính sách kế toán mới cho các giao dịch, sự kiện và điều kiện chưa phát sinh trước đó hoặc không trọng yếu.</w:t>
      </w:r>
    </w:p>
    <w:p w:rsidR="00125E11" w:rsidRPr="004D4AD9" w:rsidRDefault="00361116"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Việc áp dụng </w:t>
      </w:r>
      <w:r w:rsidR="00CC125A" w:rsidRPr="004D4AD9">
        <w:rPr>
          <w:rFonts w:ascii="Times New Roman" w:hAnsi="Times New Roman" w:cs="Times New Roman"/>
        </w:rPr>
        <w:t>lần đầu</w:t>
      </w:r>
      <w:r w:rsidRPr="004D4AD9">
        <w:rPr>
          <w:rFonts w:ascii="Times New Roman" w:hAnsi="Times New Roman" w:cs="Times New Roman"/>
        </w:rPr>
        <w:t xml:space="preserve"> một chính sách để đánh giá lại tài sản được đề cập trong IAS 16 </w:t>
      </w:r>
      <w:r w:rsidRPr="004D4AD9">
        <w:rPr>
          <w:rFonts w:ascii="Times New Roman" w:hAnsi="Times New Roman" w:cs="Times New Roman"/>
          <w:i/>
        </w:rPr>
        <w:t>TSCĐ hữu hình</w:t>
      </w:r>
      <w:r w:rsidRPr="004D4AD9">
        <w:rPr>
          <w:rFonts w:ascii="Times New Roman" w:hAnsi="Times New Roman" w:cs="Times New Roman"/>
        </w:rPr>
        <w:t xml:space="preserve"> hoặc IAS 38 </w:t>
      </w:r>
      <w:r w:rsidRPr="004D4AD9">
        <w:rPr>
          <w:rFonts w:ascii="Times New Roman" w:hAnsi="Times New Roman" w:cs="Times New Roman"/>
          <w:i/>
        </w:rPr>
        <w:t xml:space="preserve">Tài sản vô hình </w:t>
      </w:r>
      <w:r w:rsidRPr="004D4AD9">
        <w:rPr>
          <w:rFonts w:ascii="Times New Roman" w:hAnsi="Times New Roman" w:cs="Times New Roman"/>
        </w:rPr>
        <w:t>là một thay đổi trong chính sách kế toán nhưng được xử lý như một nghiệp vụ đánh giá lại TSCĐ theo IAS 16 hoặc IAS 38, chứ không theo quy định của Chuẩn mực này.</w:t>
      </w:r>
    </w:p>
    <w:p w:rsidR="00361116" w:rsidRPr="004D4AD9" w:rsidRDefault="00361116"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lastRenderedPageBreak/>
        <w:t>Đoạ</w:t>
      </w:r>
      <w:r w:rsidR="00394727" w:rsidRPr="004D4AD9">
        <w:rPr>
          <w:rFonts w:ascii="Times New Roman" w:hAnsi="Times New Roman" w:cs="Times New Roman"/>
        </w:rPr>
        <w:t xml:space="preserve">n 19 đến đoạn </w:t>
      </w:r>
      <w:r w:rsidRPr="004D4AD9">
        <w:rPr>
          <w:rFonts w:ascii="Times New Roman" w:hAnsi="Times New Roman" w:cs="Times New Roman"/>
        </w:rPr>
        <w:t>31 không áp dụng đối với thay đổi chính sách kế toán được mô tả tại đoạn 17.</w:t>
      </w:r>
    </w:p>
    <w:p w:rsidR="00361116" w:rsidRPr="004D4AD9" w:rsidRDefault="00361116" w:rsidP="00394727">
      <w:pPr>
        <w:pStyle w:val="Heading3"/>
      </w:pPr>
      <w:bookmarkStart w:id="9" w:name="_Toc11768266"/>
      <w:r w:rsidRPr="004D4AD9">
        <w:t>Áp dụng các thay đổi chính sách kế toán</w:t>
      </w:r>
      <w:bookmarkEnd w:id="9"/>
    </w:p>
    <w:p w:rsidR="00361116" w:rsidRPr="004D4AD9" w:rsidRDefault="00B11045"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Tùy thuộc vào đoạn 23:</w:t>
      </w:r>
    </w:p>
    <w:p w:rsidR="00B11045" w:rsidRPr="004D4AD9" w:rsidRDefault="00B11045" w:rsidP="005E7399">
      <w:pPr>
        <w:pStyle w:val="ListParagraph"/>
        <w:numPr>
          <w:ilvl w:val="0"/>
          <w:numId w:val="10"/>
        </w:numPr>
        <w:spacing w:before="240" w:after="240"/>
        <w:contextualSpacing w:val="0"/>
        <w:jc w:val="both"/>
        <w:rPr>
          <w:rFonts w:ascii="Times New Roman" w:hAnsi="Times New Roman" w:cs="Times New Roman"/>
        </w:rPr>
      </w:pPr>
      <w:r w:rsidRPr="004D4AD9">
        <w:rPr>
          <w:rFonts w:ascii="Times New Roman" w:hAnsi="Times New Roman" w:cs="Times New Roman"/>
        </w:rPr>
        <w:t>một đơn vị sẽ</w:t>
      </w:r>
      <w:r w:rsidR="00024B21" w:rsidRPr="004D4AD9">
        <w:rPr>
          <w:rFonts w:ascii="Times New Roman" w:hAnsi="Times New Roman" w:cs="Times New Roman"/>
        </w:rPr>
        <w:t xml:space="preserve"> thực hiện thay đổi chính sách kế toán do áp dụng lần đầu Chuẩn mực IFRS theo các hướng dẫn chuyển đổi cụ thể, nếu có, của Chuẩn mực IFRS đó; và</w:t>
      </w:r>
    </w:p>
    <w:p w:rsidR="00024B21" w:rsidRPr="004D4AD9" w:rsidRDefault="00024B21" w:rsidP="005E7399">
      <w:pPr>
        <w:pStyle w:val="ListParagraph"/>
        <w:numPr>
          <w:ilvl w:val="0"/>
          <w:numId w:val="10"/>
        </w:numPr>
        <w:spacing w:before="240" w:after="240"/>
        <w:contextualSpacing w:val="0"/>
        <w:jc w:val="both"/>
        <w:rPr>
          <w:rFonts w:ascii="Times New Roman" w:hAnsi="Times New Roman" w:cs="Times New Roman"/>
        </w:rPr>
      </w:pPr>
      <w:proofErr w:type="gramStart"/>
      <w:r w:rsidRPr="004D4AD9">
        <w:rPr>
          <w:rFonts w:ascii="Times New Roman" w:hAnsi="Times New Roman" w:cs="Times New Roman"/>
        </w:rPr>
        <w:t>khi</w:t>
      </w:r>
      <w:proofErr w:type="gramEnd"/>
      <w:r w:rsidRPr="004D4AD9">
        <w:rPr>
          <w:rFonts w:ascii="Times New Roman" w:hAnsi="Times New Roman" w:cs="Times New Roman"/>
        </w:rPr>
        <w:t xml:space="preserve"> một đơn vị thay đổi chính sách kế toán do áp dụng lần đầu Chuẩn mực IFRS nhưng không có các hướng dẫn chuyển đổi cụ thể cho sự thay đổi đó, hoặc tự nguyện thay đổi chính sách kế toán, thì phải áp dụng hồi tố chính sách kế toán mới.</w:t>
      </w:r>
    </w:p>
    <w:p w:rsidR="00024B21" w:rsidRPr="004D4AD9" w:rsidRDefault="006C1C67"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Trong phạm </w:t>
      </w:r>
      <w:proofErr w:type="gramStart"/>
      <w:r w:rsidRPr="004D4AD9">
        <w:rPr>
          <w:rFonts w:ascii="Times New Roman" w:hAnsi="Times New Roman" w:cs="Times New Roman"/>
        </w:rPr>
        <w:t>vi</w:t>
      </w:r>
      <w:proofErr w:type="gramEnd"/>
      <w:r w:rsidRPr="004D4AD9">
        <w:rPr>
          <w:rFonts w:ascii="Times New Roman" w:hAnsi="Times New Roman" w:cs="Times New Roman"/>
        </w:rPr>
        <w:t xml:space="preserve"> của Chuẩn mực này, việc áp dụng sớm một Chuẩn mực IFRS không phải là tự nguyện thay đổi chính sách kế toán.</w:t>
      </w:r>
    </w:p>
    <w:p w:rsidR="006C1C67" w:rsidRPr="004D4AD9" w:rsidRDefault="006C1C67"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Trường hợp không có Chuẩn mực IFRS áp dụng cụ thể cho </w:t>
      </w:r>
      <w:r w:rsidR="0065088C" w:rsidRPr="004D4AD9">
        <w:rPr>
          <w:rFonts w:ascii="Times New Roman" w:hAnsi="Times New Roman" w:cs="Times New Roman"/>
        </w:rPr>
        <w:t>một giao dịch, sự kiện hoặc điều kiện, Ban Giám đốc có thể, như quy định ở đoạn 12, áp dụng một chính sách kế toán, từ các tuyên bố mới nhất của các cơ quan soạn thảo chuẩn mực khác có sử dụ</w:t>
      </w:r>
      <w:r w:rsidR="00BD6A3A" w:rsidRPr="004D4AD9">
        <w:rPr>
          <w:rFonts w:ascii="Times New Roman" w:hAnsi="Times New Roman" w:cs="Times New Roman"/>
        </w:rPr>
        <w:t>ng khung</w:t>
      </w:r>
      <w:r w:rsidR="0065088C" w:rsidRPr="004D4AD9">
        <w:rPr>
          <w:rFonts w:ascii="Times New Roman" w:hAnsi="Times New Roman" w:cs="Times New Roman"/>
        </w:rPr>
        <w:t xml:space="preserve"> </w:t>
      </w:r>
      <w:r w:rsidR="00106E8C" w:rsidRPr="004D4AD9">
        <w:rPr>
          <w:rFonts w:ascii="Times New Roman" w:hAnsi="Times New Roman" w:cs="Times New Roman"/>
        </w:rPr>
        <w:t>khái niệm</w:t>
      </w:r>
      <w:r w:rsidR="0065088C" w:rsidRPr="004D4AD9">
        <w:rPr>
          <w:rFonts w:ascii="Times New Roman" w:hAnsi="Times New Roman" w:cs="Times New Roman"/>
        </w:rPr>
        <w:t xml:space="preserve"> tương tự để </w:t>
      </w:r>
      <w:r w:rsidR="00D85C1E" w:rsidRPr="004D4AD9">
        <w:rPr>
          <w:rFonts w:ascii="Times New Roman" w:hAnsi="Times New Roman" w:cs="Times New Roman"/>
        </w:rPr>
        <w:t>x</w:t>
      </w:r>
      <w:r w:rsidR="0065088C" w:rsidRPr="004D4AD9">
        <w:rPr>
          <w:rFonts w:ascii="Times New Roman" w:hAnsi="Times New Roman" w:cs="Times New Roman"/>
        </w:rPr>
        <w:t>ây dựng các chuẩn mực kế</w:t>
      </w:r>
      <w:r w:rsidR="001E6025" w:rsidRPr="004D4AD9">
        <w:rPr>
          <w:rFonts w:ascii="Times New Roman" w:hAnsi="Times New Roman" w:cs="Times New Roman"/>
        </w:rPr>
        <w:t xml:space="preserve"> toán. Nếu đơn vị thực hiện </w:t>
      </w:r>
      <w:proofErr w:type="gramStart"/>
      <w:r w:rsidR="001E6025" w:rsidRPr="004D4AD9">
        <w:rPr>
          <w:rFonts w:ascii="Times New Roman" w:hAnsi="Times New Roman" w:cs="Times New Roman"/>
        </w:rPr>
        <w:t>theo</w:t>
      </w:r>
      <w:proofErr w:type="gramEnd"/>
      <w:r w:rsidR="001E6025" w:rsidRPr="004D4AD9">
        <w:rPr>
          <w:rFonts w:ascii="Times New Roman" w:hAnsi="Times New Roman" w:cs="Times New Roman"/>
        </w:rPr>
        <w:t xml:space="preserve"> một sửa đổi của tuyên bố này, và đơn vị chọn thay đổi chính sách kế toán, thì sự thay đổi này được thực hiện và trình bày như là trường hợp tự nguyện thay đổi chính sách kế toán. </w:t>
      </w:r>
    </w:p>
    <w:p w:rsidR="0065088C" w:rsidRPr="004D4AD9" w:rsidRDefault="001E6025" w:rsidP="00AD526C">
      <w:pPr>
        <w:pStyle w:val="Heading4"/>
      </w:pPr>
      <w:r w:rsidRPr="004D4AD9">
        <w:t>Áp dụng hồi tố</w:t>
      </w:r>
    </w:p>
    <w:p w:rsidR="0065088C" w:rsidRPr="004D4AD9" w:rsidRDefault="001E6025"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Tùy thuộc vào đoạn 23, </w:t>
      </w:r>
      <w:r w:rsidR="00354979" w:rsidRPr="004D4AD9">
        <w:rPr>
          <w:rFonts w:ascii="Times New Roman" w:hAnsi="Times New Roman" w:cs="Times New Roman"/>
        </w:rPr>
        <w:t>khi sự thay đổi chính sách kế toán được áp dụng hồi tố theo đoạn 19(a) hoặc (b), đơn vị sẽ điều chỉnh số dư đầu kỳ các khoản mục bị ảnh hưởng đã được trình bày trong phần vốn chủ sở hữu của kỳ sớm nhất trước đó và số liệu so sánh cho mỗi kỳ trước cũng phải được trình bày như thể chính sách kế toán mới đã luôn được áp dụng.</w:t>
      </w:r>
    </w:p>
    <w:p w:rsidR="00906FA9" w:rsidRPr="004D4AD9" w:rsidRDefault="001F44E8" w:rsidP="00AD526C">
      <w:pPr>
        <w:pStyle w:val="Heading4"/>
      </w:pPr>
      <w:r w:rsidRPr="004D4AD9">
        <w:t>Giới hạn áp dụng hồi tố</w:t>
      </w:r>
    </w:p>
    <w:p w:rsidR="001F44E8" w:rsidRPr="004D4AD9" w:rsidRDefault="001F44E8"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áp dụng hồi tố </w:t>
      </w:r>
      <w:r w:rsidR="00B604AA" w:rsidRPr="004D4AD9">
        <w:rPr>
          <w:rFonts w:ascii="Times New Roman" w:hAnsi="Times New Roman" w:cs="Times New Roman"/>
        </w:rPr>
        <w:t xml:space="preserve"> theo </w:t>
      </w:r>
      <w:r w:rsidRPr="004D4AD9">
        <w:rPr>
          <w:rFonts w:ascii="Times New Roman" w:hAnsi="Times New Roman" w:cs="Times New Roman"/>
        </w:rPr>
        <w:t>yêu cầu tại đoạn 19 (a) hoặc (b), thay đổi chính sách kế toán sẽ được áp dụng hồi tố, trừ khi không thể xác định được ảnh hưởng cụ thể của từng kỳ hoặc ảnh hưởng lũy kế của sự thay đổi.</w:t>
      </w:r>
    </w:p>
    <w:p w:rsidR="001F44E8" w:rsidRPr="004D4AD9" w:rsidRDefault="00D85C1E"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không thể xác định được ảnh hưởng từng kỳ cụ thể của việc thay đổi chính sách kế toán đối với các thông tin so sánh trình bày trong một hoặc nhiều kỳ trước đó, đơn vị sẽ áp dụng chính sách kế toán mới </w:t>
      </w:r>
      <w:r w:rsidR="00302741" w:rsidRPr="004D4AD9">
        <w:rPr>
          <w:rFonts w:ascii="Times New Roman" w:hAnsi="Times New Roman" w:cs="Times New Roman"/>
        </w:rPr>
        <w:t>cho giá trị còn lại của tài sản và nợ phải trả tại thời điểm đầu kỳ của kỳ sớm nhất mà việc áp dụng hồi tố có thể thực hiện được, trường hợp này có thể là kỳ hiện tại, và sẽ thực hiện bút toán điều chỉnh tương ứng cho số dư đầu kỳ của các khoản mục bị ảnh hưởng đã được trình bày trong phần vốn chủ sở hữu của kỳ đó.</w:t>
      </w:r>
    </w:p>
    <w:p w:rsidR="003E7438" w:rsidRPr="004D4AD9" w:rsidRDefault="003E7438"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Nếu tại thời điểm đầu kỳ của kỳ hiện tại không thể xác định được ảnh hưởng lũy kế của việc áp dụng chính sách kế toán mới cho tất cả các kỳ trước đó, đơn vị sẽ điều chỉnh các thông tin so sánh để áp dụng phi hồi tố chính sách kế toán mới từ ngày sớm nhất mà đơn vị có thể thực hiện được.</w:t>
      </w:r>
    </w:p>
    <w:p w:rsidR="003E7438" w:rsidRPr="004D4AD9" w:rsidRDefault="00F94FB2"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lastRenderedPageBreak/>
        <w:t xml:space="preserve">Khi một đơn vị áp dụng hồi tố một chính sách kế toán mới, đơn vị sẽ cần áp dụng chính sách kế toán mới đối với các thông tin so sánh của các kỳ trước đó xa nhất có thể thực hiện được. Đơn vị không thể thực hiện được việc áp dụng hồi tố đối với kỳ trước nếu đơn vị không thể xác định được ảnh hưởng lũy kế đối với giá trị số dư đầu kỳ và cuối kỳ của </w:t>
      </w:r>
      <w:r w:rsidR="00106E8C" w:rsidRPr="004D4AD9">
        <w:rPr>
          <w:rFonts w:ascii="Times New Roman" w:hAnsi="Times New Roman" w:cs="Times New Roman"/>
        </w:rPr>
        <w:t>báo cáo tình hình tài chính</w:t>
      </w:r>
      <w:r w:rsidRPr="004D4AD9">
        <w:rPr>
          <w:rFonts w:ascii="Times New Roman" w:hAnsi="Times New Roman" w:cs="Times New Roman"/>
        </w:rPr>
        <w:t xml:space="preserve"> cho kỳ đó. </w:t>
      </w:r>
      <w:r w:rsidR="006F63A7" w:rsidRPr="004D4AD9">
        <w:rPr>
          <w:rFonts w:ascii="Times New Roman" w:hAnsi="Times New Roman" w:cs="Times New Roman"/>
        </w:rPr>
        <w:t xml:space="preserve">Các điều chỉnh liên quan đến các khoản mục kỳ trước nhưng không được trình bày trong các khoản mục trên báo cáo tài chính kỳ này thì được thực hiện vào số dư đầu kỳ của các khoản mục bị ảnh hưởng đã được trình bày trong phần vốn chủ sở hữu của kỳ sớm nhất trước đó. Thông thường </w:t>
      </w:r>
      <w:r w:rsidR="004155EB" w:rsidRPr="004D4AD9">
        <w:rPr>
          <w:rFonts w:ascii="Times New Roman" w:hAnsi="Times New Roman" w:cs="Times New Roman"/>
        </w:rPr>
        <w:t xml:space="preserve">các điều chỉnh này </w:t>
      </w:r>
      <w:r w:rsidR="006F63A7" w:rsidRPr="004D4AD9">
        <w:rPr>
          <w:rFonts w:ascii="Times New Roman" w:hAnsi="Times New Roman" w:cs="Times New Roman"/>
        </w:rPr>
        <w:t xml:space="preserve">sẽ được </w:t>
      </w:r>
      <w:r w:rsidR="004155EB" w:rsidRPr="004D4AD9">
        <w:rPr>
          <w:rFonts w:ascii="Times New Roman" w:hAnsi="Times New Roman" w:cs="Times New Roman"/>
        </w:rPr>
        <w:t>thực hiện</w:t>
      </w:r>
      <w:r w:rsidR="006F63A7" w:rsidRPr="004D4AD9">
        <w:rPr>
          <w:rFonts w:ascii="Times New Roman" w:hAnsi="Times New Roman" w:cs="Times New Roman"/>
        </w:rPr>
        <w:t xml:space="preserve"> vào chỉ tiêu Lợi nhuận giữ lại. </w:t>
      </w:r>
      <w:r w:rsidR="004155EB" w:rsidRPr="004D4AD9">
        <w:rPr>
          <w:rFonts w:ascii="Times New Roman" w:hAnsi="Times New Roman" w:cs="Times New Roman"/>
        </w:rPr>
        <w:t xml:space="preserve">Tuy nhiên, </w:t>
      </w:r>
      <w:r w:rsidR="005E1074" w:rsidRPr="004D4AD9">
        <w:rPr>
          <w:rFonts w:ascii="Times New Roman" w:hAnsi="Times New Roman" w:cs="Times New Roman"/>
        </w:rPr>
        <w:t xml:space="preserve">điều chỉnh có thể được thực hiện cho các thành phần khác của phần Vốn chủ sở hữu (ví dụ, </w:t>
      </w:r>
      <w:proofErr w:type="gramStart"/>
      <w:r w:rsidR="005E1074" w:rsidRPr="004D4AD9">
        <w:rPr>
          <w:rFonts w:ascii="Times New Roman" w:hAnsi="Times New Roman" w:cs="Times New Roman"/>
        </w:rPr>
        <w:t>theo</w:t>
      </w:r>
      <w:proofErr w:type="gramEnd"/>
      <w:r w:rsidR="005E1074" w:rsidRPr="004D4AD9">
        <w:rPr>
          <w:rFonts w:ascii="Times New Roman" w:hAnsi="Times New Roman" w:cs="Times New Roman"/>
        </w:rPr>
        <w:t xml:space="preserve"> quy đị</w:t>
      </w:r>
      <w:r w:rsidR="00A83677" w:rsidRPr="004D4AD9">
        <w:rPr>
          <w:rFonts w:ascii="Times New Roman" w:hAnsi="Times New Roman" w:cs="Times New Roman"/>
        </w:rPr>
        <w:t>nh tại</w:t>
      </w:r>
      <w:r w:rsidR="005E1074" w:rsidRPr="004D4AD9">
        <w:rPr>
          <w:rFonts w:ascii="Times New Roman" w:hAnsi="Times New Roman" w:cs="Times New Roman"/>
        </w:rPr>
        <w:t xml:space="preserve"> một Chuẩn mực IFRS). Các thông tin khác về kỳ trước, ví dụ </w:t>
      </w:r>
      <w:r w:rsidR="001C2C50" w:rsidRPr="004D4AD9">
        <w:rPr>
          <w:rFonts w:ascii="Times New Roman" w:hAnsi="Times New Roman" w:cs="Times New Roman"/>
        </w:rPr>
        <w:t>tóm tắt</w:t>
      </w:r>
      <w:r w:rsidR="005E1074" w:rsidRPr="004D4AD9">
        <w:rPr>
          <w:rFonts w:ascii="Times New Roman" w:hAnsi="Times New Roman" w:cs="Times New Roman"/>
        </w:rPr>
        <w:t xml:space="preserve"> dữ liệu tài chính</w:t>
      </w:r>
      <w:r w:rsidR="001452E2" w:rsidRPr="004D4AD9">
        <w:rPr>
          <w:rFonts w:ascii="Times New Roman" w:hAnsi="Times New Roman" w:cs="Times New Roman"/>
        </w:rPr>
        <w:t xml:space="preserve"> quá khứ</w:t>
      </w:r>
      <w:r w:rsidR="005E1074" w:rsidRPr="004D4AD9">
        <w:rPr>
          <w:rFonts w:ascii="Times New Roman" w:hAnsi="Times New Roman" w:cs="Times New Roman"/>
        </w:rPr>
        <w:t>, được điều chỉ</w:t>
      </w:r>
      <w:r w:rsidR="001452E2" w:rsidRPr="004D4AD9">
        <w:rPr>
          <w:rFonts w:ascii="Times New Roman" w:hAnsi="Times New Roman" w:cs="Times New Roman"/>
        </w:rPr>
        <w:t>nh vào</w:t>
      </w:r>
      <w:r w:rsidR="00321E18" w:rsidRPr="004D4AD9">
        <w:rPr>
          <w:rFonts w:ascii="Times New Roman" w:hAnsi="Times New Roman" w:cs="Times New Roman"/>
        </w:rPr>
        <w:t xml:space="preserve"> nhiều </w:t>
      </w:r>
      <w:r w:rsidR="005E1074" w:rsidRPr="004D4AD9">
        <w:rPr>
          <w:rFonts w:ascii="Times New Roman" w:hAnsi="Times New Roman" w:cs="Times New Roman"/>
        </w:rPr>
        <w:t>kỳ trước, xa nhất có thể thực hiện được.</w:t>
      </w:r>
    </w:p>
    <w:p w:rsidR="0038174D" w:rsidRPr="004D4AD9" w:rsidRDefault="0038174D"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không thể </w:t>
      </w:r>
      <w:r w:rsidR="008A3A62" w:rsidRPr="004D4AD9">
        <w:rPr>
          <w:rFonts w:ascii="Times New Roman" w:hAnsi="Times New Roman" w:cs="Times New Roman"/>
        </w:rPr>
        <w:t xml:space="preserve">áp dụng hồi tố một chính sách kế toán mới do không thể xác định được ảnh hưởng lũy kế của việc áp dụng chính sách kế toán đó cho tất cả các kỳ trước đó, thì theo quy định tại đoạn 25, đơn vị áp dụng phi hồi tố chính sách mới kể từ thời điểm bắt đầu kỳ sớm nhất mà đơn vị có thể thực hiện được. </w:t>
      </w:r>
      <w:r w:rsidR="00937C2D" w:rsidRPr="004D4AD9">
        <w:rPr>
          <w:rFonts w:ascii="Times New Roman" w:hAnsi="Times New Roman" w:cs="Times New Roman"/>
        </w:rPr>
        <w:t>Theo đó, sẽ không quan tâm đến phần điều chỉnh lũy kế đối với tài sản, nợ phải trả và vốn chủ sở hữu phát sinh trước thời điểm này. Thay đổi chính sách kế toán vẫn có thể được thực hiện n</w:t>
      </w:r>
      <w:r w:rsidR="00106E8C" w:rsidRPr="004D4AD9">
        <w:rPr>
          <w:rFonts w:ascii="Times New Roman" w:hAnsi="Times New Roman" w:cs="Times New Roman"/>
        </w:rPr>
        <w:t>g</w:t>
      </w:r>
      <w:r w:rsidR="00937C2D" w:rsidRPr="004D4AD9">
        <w:rPr>
          <w:rFonts w:ascii="Times New Roman" w:hAnsi="Times New Roman" w:cs="Times New Roman"/>
        </w:rPr>
        <w:t>ay cả khi không thể áp dụng phi hồi tố cho các kỳ trước. Đoạ</w:t>
      </w:r>
      <w:r w:rsidR="0084660F" w:rsidRPr="004D4AD9">
        <w:rPr>
          <w:rFonts w:ascii="Times New Roman" w:hAnsi="Times New Roman" w:cs="Times New Roman"/>
        </w:rPr>
        <w:t xml:space="preserve">n 50 đến đoạn </w:t>
      </w:r>
      <w:r w:rsidR="00937C2D" w:rsidRPr="004D4AD9">
        <w:rPr>
          <w:rFonts w:ascii="Times New Roman" w:hAnsi="Times New Roman" w:cs="Times New Roman"/>
        </w:rPr>
        <w:t>53 hướng dẫn về các trường hợp không thể áp dụng chính sách kế toán mới đối với một hoặc nhiều kỳ trước.</w:t>
      </w:r>
    </w:p>
    <w:p w:rsidR="008310EF" w:rsidRPr="004D4AD9" w:rsidRDefault="008310EF" w:rsidP="00394727">
      <w:pPr>
        <w:pStyle w:val="Heading3"/>
      </w:pPr>
      <w:bookmarkStart w:id="10" w:name="_Toc11768267"/>
      <w:r w:rsidRPr="004D4AD9">
        <w:t>Trình bày</w:t>
      </w:r>
      <w:bookmarkEnd w:id="10"/>
    </w:p>
    <w:p w:rsidR="008310EF" w:rsidRPr="004D4AD9" w:rsidRDefault="00A613FA"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Khi áp dụng l</w:t>
      </w:r>
      <w:r w:rsidR="00CC125A" w:rsidRPr="004D4AD9">
        <w:rPr>
          <w:rFonts w:ascii="Times New Roman" w:hAnsi="Times New Roman" w:cs="Times New Roman"/>
        </w:rPr>
        <w:t xml:space="preserve">ần đầu </w:t>
      </w:r>
      <w:r w:rsidR="00103C40" w:rsidRPr="004D4AD9">
        <w:rPr>
          <w:rFonts w:ascii="Times New Roman" w:hAnsi="Times New Roman" w:cs="Times New Roman"/>
        </w:rPr>
        <w:t xml:space="preserve">một Chuẩn mực IFRS có ảnh hưởng đến kỳ hiện tại hoặc một kỳ nào đó trong quá khứ, </w:t>
      </w:r>
      <w:r w:rsidR="00142517" w:rsidRPr="004D4AD9">
        <w:rPr>
          <w:rFonts w:ascii="Times New Roman" w:hAnsi="Times New Roman" w:cs="Times New Roman"/>
        </w:rPr>
        <w:t>trừ trường hợp không thể xác định được giá trị khoản điều chỉnh từ các ảnh hưởng này,</w:t>
      </w:r>
      <w:r w:rsidR="00103C40" w:rsidRPr="004D4AD9">
        <w:rPr>
          <w:rFonts w:ascii="Times New Roman" w:hAnsi="Times New Roman" w:cs="Times New Roman"/>
        </w:rPr>
        <w:t>hoặc có thể ảnh hưởng đến các kỳ trong tương lai, đơn vị sẽ trình bày các thông tin sau:</w:t>
      </w:r>
    </w:p>
    <w:p w:rsidR="00103C40"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t>t</w:t>
      </w:r>
      <w:r w:rsidR="00103C40" w:rsidRPr="004D4AD9">
        <w:rPr>
          <w:rFonts w:ascii="Times New Roman" w:hAnsi="Times New Roman" w:cs="Times New Roman"/>
        </w:rPr>
        <w:t>ên của Chuẩn mực IFRS</w:t>
      </w:r>
      <w:r w:rsidR="00C5342D" w:rsidRPr="004D4AD9">
        <w:rPr>
          <w:rFonts w:ascii="Times New Roman" w:hAnsi="Times New Roman" w:cs="Times New Roman"/>
        </w:rPr>
        <w:t>;</w:t>
      </w:r>
    </w:p>
    <w:p w:rsidR="00103C40"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t>v</w:t>
      </w:r>
      <w:r w:rsidR="00C5342D" w:rsidRPr="004D4AD9">
        <w:rPr>
          <w:rFonts w:ascii="Times New Roman" w:hAnsi="Times New Roman" w:cs="Times New Roman"/>
        </w:rPr>
        <w:t>iệc thay đổi chính sách kế toán là tuân thủ theo hướng dẫn chuyển đổi chính sách kế toán (nếu có);</w:t>
      </w:r>
    </w:p>
    <w:p w:rsidR="00C5342D"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t>b</w:t>
      </w:r>
      <w:r w:rsidR="00C5342D" w:rsidRPr="004D4AD9">
        <w:rPr>
          <w:rFonts w:ascii="Times New Roman" w:hAnsi="Times New Roman" w:cs="Times New Roman"/>
        </w:rPr>
        <w:t>ản chất của sự thay đổi chính sách kế toán</w:t>
      </w:r>
    </w:p>
    <w:p w:rsidR="00C5342D"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t>m</w:t>
      </w:r>
      <w:r w:rsidR="00C5342D" w:rsidRPr="004D4AD9">
        <w:rPr>
          <w:rFonts w:ascii="Times New Roman" w:hAnsi="Times New Roman" w:cs="Times New Roman"/>
        </w:rPr>
        <w:t>ô tả các quy định của hướng dẫn chuyển đổi (nếu có);</w:t>
      </w:r>
    </w:p>
    <w:p w:rsidR="00C5342D"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t>ả</w:t>
      </w:r>
      <w:r w:rsidR="00C5342D" w:rsidRPr="004D4AD9">
        <w:rPr>
          <w:rFonts w:ascii="Times New Roman" w:hAnsi="Times New Roman" w:cs="Times New Roman"/>
        </w:rPr>
        <w:t>nh hưởng của hướng dẫn chuyển đổi đến các kỳ trong tương lai (nếu có);</w:t>
      </w:r>
    </w:p>
    <w:p w:rsidR="00C5342D"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t>c</w:t>
      </w:r>
      <w:r w:rsidR="00C5342D" w:rsidRPr="004D4AD9">
        <w:rPr>
          <w:rFonts w:ascii="Times New Roman" w:hAnsi="Times New Roman" w:cs="Times New Roman"/>
        </w:rPr>
        <w:t>ác khoản được điều chỉnh vào kỳ hiện tại và mỗi kỳ trước, (nếu có thể thực hiện đượ</w:t>
      </w:r>
      <w:r w:rsidR="002517BE" w:rsidRPr="004D4AD9">
        <w:rPr>
          <w:rFonts w:ascii="Times New Roman" w:hAnsi="Times New Roman" w:cs="Times New Roman"/>
        </w:rPr>
        <w:t>c), đối với</w:t>
      </w:r>
      <w:r w:rsidR="00C5342D" w:rsidRPr="004D4AD9">
        <w:rPr>
          <w:rFonts w:ascii="Times New Roman" w:hAnsi="Times New Roman" w:cs="Times New Roman"/>
        </w:rPr>
        <w:t>:</w:t>
      </w:r>
    </w:p>
    <w:p w:rsidR="00C5342D" w:rsidRPr="004D4AD9" w:rsidRDefault="00781694" w:rsidP="005E7399">
      <w:pPr>
        <w:pStyle w:val="ListParagraph"/>
        <w:numPr>
          <w:ilvl w:val="0"/>
          <w:numId w:val="12"/>
        </w:numPr>
        <w:spacing w:before="240" w:after="240"/>
        <w:contextualSpacing w:val="0"/>
        <w:jc w:val="both"/>
        <w:rPr>
          <w:rFonts w:ascii="Times New Roman" w:hAnsi="Times New Roman" w:cs="Times New Roman"/>
        </w:rPr>
      </w:pPr>
      <w:r w:rsidRPr="004D4AD9">
        <w:rPr>
          <w:rFonts w:ascii="Times New Roman" w:hAnsi="Times New Roman" w:cs="Times New Roman"/>
        </w:rPr>
        <w:t>t</w:t>
      </w:r>
      <w:r w:rsidR="00C5342D" w:rsidRPr="004D4AD9">
        <w:rPr>
          <w:rFonts w:ascii="Times New Roman" w:hAnsi="Times New Roman" w:cs="Times New Roman"/>
        </w:rPr>
        <w:t>ừng khoản mục trên báo cáo tài chính bị ảnh hưởng;</w:t>
      </w:r>
    </w:p>
    <w:p w:rsidR="00C5342D" w:rsidRPr="004D4AD9" w:rsidRDefault="00A613FA" w:rsidP="005E7399">
      <w:pPr>
        <w:pStyle w:val="ListParagraph"/>
        <w:numPr>
          <w:ilvl w:val="0"/>
          <w:numId w:val="12"/>
        </w:numPr>
        <w:spacing w:before="240" w:after="240"/>
        <w:contextualSpacing w:val="0"/>
        <w:jc w:val="both"/>
        <w:rPr>
          <w:rFonts w:ascii="Times New Roman" w:hAnsi="Times New Roman" w:cs="Times New Roman"/>
        </w:rPr>
      </w:pPr>
      <w:r w:rsidRPr="004D4AD9">
        <w:rPr>
          <w:rFonts w:ascii="Times New Roman" w:hAnsi="Times New Roman" w:cs="Times New Roman"/>
        </w:rPr>
        <w:t>L</w:t>
      </w:r>
      <w:r w:rsidR="00C5342D" w:rsidRPr="004D4AD9">
        <w:rPr>
          <w:rFonts w:ascii="Times New Roman" w:hAnsi="Times New Roman" w:cs="Times New Roman"/>
        </w:rPr>
        <w:t xml:space="preserve">ãi trên cổ </w:t>
      </w:r>
      <w:r w:rsidRPr="004D4AD9">
        <w:rPr>
          <w:rFonts w:ascii="Times New Roman" w:hAnsi="Times New Roman" w:cs="Times New Roman"/>
        </w:rPr>
        <w:t xml:space="preserve">phần </w:t>
      </w:r>
      <w:r w:rsidR="00C5342D" w:rsidRPr="004D4AD9">
        <w:rPr>
          <w:rFonts w:ascii="Times New Roman" w:hAnsi="Times New Roman" w:cs="Times New Roman"/>
        </w:rPr>
        <w:t xml:space="preserve">cơ bản và lãi trên cổ </w:t>
      </w:r>
      <w:r w:rsidRPr="004D4AD9">
        <w:rPr>
          <w:rFonts w:ascii="Times New Roman" w:hAnsi="Times New Roman" w:cs="Times New Roman"/>
        </w:rPr>
        <w:t xml:space="preserve">phần </w:t>
      </w:r>
      <w:r w:rsidR="00C5342D" w:rsidRPr="004D4AD9">
        <w:rPr>
          <w:rFonts w:ascii="Times New Roman" w:hAnsi="Times New Roman" w:cs="Times New Roman"/>
        </w:rPr>
        <w:t xml:space="preserve">bị pha loãng, nếu đơn vị áp dụng IAS 33 </w:t>
      </w:r>
      <w:r w:rsidR="00C5342D" w:rsidRPr="004D4AD9">
        <w:rPr>
          <w:rFonts w:ascii="Times New Roman" w:hAnsi="Times New Roman" w:cs="Times New Roman"/>
          <w:i/>
        </w:rPr>
        <w:t xml:space="preserve">Lãi trên cổ </w:t>
      </w:r>
      <w:r w:rsidRPr="004D4AD9">
        <w:rPr>
          <w:rFonts w:ascii="Times New Roman" w:hAnsi="Times New Roman" w:cs="Times New Roman"/>
          <w:i/>
        </w:rPr>
        <w:t>phần</w:t>
      </w:r>
      <w:r w:rsidR="000A577C" w:rsidRPr="004D4AD9">
        <w:rPr>
          <w:rFonts w:ascii="Times New Roman" w:hAnsi="Times New Roman" w:cs="Times New Roman"/>
        </w:rPr>
        <w:t>;</w:t>
      </w:r>
    </w:p>
    <w:p w:rsidR="001D2E2C"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t>k</w:t>
      </w:r>
      <w:r w:rsidR="000A577C" w:rsidRPr="004D4AD9">
        <w:rPr>
          <w:rFonts w:ascii="Times New Roman" w:hAnsi="Times New Roman" w:cs="Times New Roman"/>
        </w:rPr>
        <w:t>hoản điều chỉnh cho các kỳ trước của kỳ được trình bày trên báo cáo tài chính (nếu có thể</w:t>
      </w:r>
      <w:r w:rsidR="006A51B4" w:rsidRPr="004D4AD9">
        <w:rPr>
          <w:rFonts w:ascii="Times New Roman" w:hAnsi="Times New Roman" w:cs="Times New Roman"/>
        </w:rPr>
        <w:t xml:space="preserve"> thực hiện được</w:t>
      </w:r>
      <w:r w:rsidR="000A577C" w:rsidRPr="004D4AD9">
        <w:rPr>
          <w:rFonts w:ascii="Times New Roman" w:hAnsi="Times New Roman" w:cs="Times New Roman"/>
        </w:rPr>
        <w:t>); và</w:t>
      </w:r>
      <w:r w:rsidR="003374AB" w:rsidRPr="004D4AD9">
        <w:rPr>
          <w:rFonts w:ascii="Times New Roman" w:hAnsi="Times New Roman" w:cs="Times New Roman"/>
        </w:rPr>
        <w:t xml:space="preserve"> </w:t>
      </w:r>
    </w:p>
    <w:p w:rsidR="000A577C" w:rsidRPr="004D4AD9" w:rsidRDefault="00781694" w:rsidP="005E7399">
      <w:pPr>
        <w:pStyle w:val="ListParagraph"/>
        <w:numPr>
          <w:ilvl w:val="0"/>
          <w:numId w:val="11"/>
        </w:numPr>
        <w:spacing w:before="240" w:after="240"/>
        <w:contextualSpacing w:val="0"/>
        <w:jc w:val="both"/>
        <w:rPr>
          <w:rFonts w:ascii="Times New Roman" w:hAnsi="Times New Roman" w:cs="Times New Roman"/>
        </w:rPr>
      </w:pPr>
      <w:r w:rsidRPr="004D4AD9">
        <w:rPr>
          <w:rFonts w:ascii="Times New Roman" w:hAnsi="Times New Roman" w:cs="Times New Roman"/>
        </w:rPr>
        <w:lastRenderedPageBreak/>
        <w:t>n</w:t>
      </w:r>
      <w:r w:rsidR="003374AB" w:rsidRPr="004D4AD9">
        <w:rPr>
          <w:rFonts w:ascii="Times New Roman" w:hAnsi="Times New Roman" w:cs="Times New Roman"/>
        </w:rPr>
        <w:t>ếu không thể áp dụng hồi tố theo quy định của đoạn 19(a) hoặc (b) đối với một kỳ nào đó trong quá khứ, hoặc đối với kỳ sớm nhất trước kỳ báo cáo tài chính, thì cần trình bày lý do và mô tả sự thay đổi chính sách kế toán đó được áp dụng như thế nào và bắt đầu từ khi nào.</w:t>
      </w:r>
    </w:p>
    <w:p w:rsidR="003374AB" w:rsidRPr="004D4AD9" w:rsidRDefault="003374AB" w:rsidP="005E7399">
      <w:pPr>
        <w:spacing w:before="240" w:after="240"/>
        <w:ind w:left="720"/>
        <w:jc w:val="both"/>
        <w:rPr>
          <w:rFonts w:ascii="Times New Roman" w:hAnsi="Times New Roman" w:cs="Times New Roman"/>
        </w:rPr>
      </w:pPr>
      <w:r w:rsidRPr="004D4AD9">
        <w:rPr>
          <w:rFonts w:ascii="Times New Roman" w:hAnsi="Times New Roman" w:cs="Times New Roman"/>
        </w:rPr>
        <w:t xml:space="preserve">Báo cáo tài chính của các kỳ tiếp </w:t>
      </w:r>
      <w:proofErr w:type="gramStart"/>
      <w:r w:rsidRPr="004D4AD9">
        <w:rPr>
          <w:rFonts w:ascii="Times New Roman" w:hAnsi="Times New Roman" w:cs="Times New Roman"/>
        </w:rPr>
        <w:t>theo</w:t>
      </w:r>
      <w:proofErr w:type="gramEnd"/>
      <w:r w:rsidRPr="004D4AD9">
        <w:rPr>
          <w:rFonts w:ascii="Times New Roman" w:hAnsi="Times New Roman" w:cs="Times New Roman"/>
        </w:rPr>
        <w:t xml:space="preserve"> không cần trình bày lại các thông tin này.</w:t>
      </w:r>
    </w:p>
    <w:p w:rsidR="00914235" w:rsidRPr="004D4AD9" w:rsidRDefault="003374AB"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w:t>
      </w:r>
      <w:r w:rsidR="00EF6DE0" w:rsidRPr="004D4AD9">
        <w:rPr>
          <w:rFonts w:ascii="Times New Roman" w:hAnsi="Times New Roman" w:cs="Times New Roman"/>
        </w:rPr>
        <w:t xml:space="preserve">tự nguyện thay đổi chính sách kế toán có ảnh hưởng đến kỳ hiện tại hoặc một kỳ nào đó trong quá khứ, </w:t>
      </w:r>
      <w:r w:rsidR="00142517" w:rsidRPr="004D4AD9">
        <w:rPr>
          <w:rFonts w:ascii="Times New Roman" w:hAnsi="Times New Roman" w:cs="Times New Roman"/>
        </w:rPr>
        <w:t>trừ trường hợp không thể xác định được giá trị khoản điều chỉnh từ các ảnh hưởng này,</w:t>
      </w:r>
      <w:r w:rsidR="00914235" w:rsidRPr="004D4AD9">
        <w:rPr>
          <w:rFonts w:ascii="Times New Roman" w:hAnsi="Times New Roman" w:cs="Times New Roman"/>
        </w:rPr>
        <w:t xml:space="preserve"> </w:t>
      </w:r>
      <w:r w:rsidR="00142517" w:rsidRPr="004D4AD9">
        <w:rPr>
          <w:rFonts w:ascii="Times New Roman" w:hAnsi="Times New Roman" w:cs="Times New Roman"/>
        </w:rPr>
        <w:t>hoặc có thể ảnh hưởng đến các kỳ</w:t>
      </w:r>
      <w:r w:rsidR="001850EB" w:rsidRPr="004D4AD9">
        <w:rPr>
          <w:rFonts w:ascii="Times New Roman" w:hAnsi="Times New Roman" w:cs="Times New Roman"/>
        </w:rPr>
        <w:t xml:space="preserve"> trong tương</w:t>
      </w:r>
      <w:r w:rsidR="00142517" w:rsidRPr="004D4AD9">
        <w:rPr>
          <w:rFonts w:ascii="Times New Roman" w:hAnsi="Times New Roman" w:cs="Times New Roman"/>
        </w:rPr>
        <w:t xml:space="preserve"> lai, </w:t>
      </w:r>
      <w:r w:rsidR="00914235" w:rsidRPr="004D4AD9">
        <w:rPr>
          <w:rFonts w:ascii="Times New Roman" w:hAnsi="Times New Roman" w:cs="Times New Roman"/>
        </w:rPr>
        <w:t>đơn vị sẽ trình bày các thông tin sau:</w:t>
      </w:r>
    </w:p>
    <w:p w:rsidR="00AD31C6" w:rsidRPr="004D4AD9" w:rsidRDefault="00AD31C6" w:rsidP="005E7399">
      <w:pPr>
        <w:pStyle w:val="ListParagraph"/>
        <w:numPr>
          <w:ilvl w:val="0"/>
          <w:numId w:val="14"/>
        </w:numPr>
        <w:spacing w:before="240" w:after="240"/>
        <w:contextualSpacing w:val="0"/>
        <w:jc w:val="both"/>
        <w:rPr>
          <w:rFonts w:ascii="Times New Roman" w:hAnsi="Times New Roman" w:cs="Times New Roman"/>
        </w:rPr>
      </w:pPr>
      <w:r w:rsidRPr="004D4AD9">
        <w:rPr>
          <w:rFonts w:ascii="Times New Roman" w:hAnsi="Times New Roman" w:cs="Times New Roman"/>
        </w:rPr>
        <w:t>bản chất của sự thay đổi chính sách kế toán;</w:t>
      </w:r>
    </w:p>
    <w:p w:rsidR="00AD31C6" w:rsidRPr="004D4AD9" w:rsidRDefault="00AD31C6" w:rsidP="005E7399">
      <w:pPr>
        <w:pStyle w:val="ListParagraph"/>
        <w:numPr>
          <w:ilvl w:val="0"/>
          <w:numId w:val="14"/>
        </w:numPr>
        <w:spacing w:before="240" w:after="240"/>
        <w:contextualSpacing w:val="0"/>
        <w:jc w:val="both"/>
        <w:rPr>
          <w:rFonts w:ascii="Times New Roman" w:hAnsi="Times New Roman" w:cs="Times New Roman"/>
        </w:rPr>
      </w:pPr>
      <w:r w:rsidRPr="004D4AD9">
        <w:rPr>
          <w:rFonts w:ascii="Times New Roman" w:hAnsi="Times New Roman" w:cs="Times New Roman"/>
        </w:rPr>
        <w:t>lý do tại sao việc áp dụng chính sách kế toán mới cung cấp thông tin đáng tin cậy và phù hợp hơn;</w:t>
      </w:r>
    </w:p>
    <w:p w:rsidR="00AD31C6" w:rsidRPr="004D4AD9" w:rsidRDefault="00AD31C6" w:rsidP="005E7399">
      <w:pPr>
        <w:pStyle w:val="ListParagraph"/>
        <w:numPr>
          <w:ilvl w:val="0"/>
          <w:numId w:val="14"/>
        </w:numPr>
        <w:spacing w:before="240" w:after="240"/>
        <w:contextualSpacing w:val="0"/>
        <w:jc w:val="both"/>
        <w:rPr>
          <w:rFonts w:ascii="Times New Roman" w:hAnsi="Times New Roman" w:cs="Times New Roman"/>
        </w:rPr>
      </w:pPr>
      <w:r w:rsidRPr="004D4AD9">
        <w:rPr>
          <w:rFonts w:ascii="Times New Roman" w:hAnsi="Times New Roman" w:cs="Times New Roman"/>
        </w:rPr>
        <w:t>khoả</w:t>
      </w:r>
      <w:r w:rsidR="006A51B4" w:rsidRPr="004D4AD9">
        <w:rPr>
          <w:rFonts w:ascii="Times New Roman" w:hAnsi="Times New Roman" w:cs="Times New Roman"/>
        </w:rPr>
        <w:t>n được điều chỉnh vào kỳ hiện tại và mỗi kỳ trước, (nếu có thể thực hiện đượ</w:t>
      </w:r>
      <w:r w:rsidR="002517BE" w:rsidRPr="004D4AD9">
        <w:rPr>
          <w:rFonts w:ascii="Times New Roman" w:hAnsi="Times New Roman" w:cs="Times New Roman"/>
        </w:rPr>
        <w:t>c), đối với</w:t>
      </w:r>
      <w:r w:rsidR="006A51B4" w:rsidRPr="004D4AD9">
        <w:rPr>
          <w:rFonts w:ascii="Times New Roman" w:hAnsi="Times New Roman" w:cs="Times New Roman"/>
        </w:rPr>
        <w:t>:</w:t>
      </w:r>
    </w:p>
    <w:p w:rsidR="006A51B4" w:rsidRPr="004D4AD9" w:rsidRDefault="00147C1A" w:rsidP="005E7399">
      <w:pPr>
        <w:pStyle w:val="ListParagraph"/>
        <w:numPr>
          <w:ilvl w:val="0"/>
          <w:numId w:val="11"/>
        </w:numPr>
        <w:tabs>
          <w:tab w:val="left" w:pos="1440"/>
        </w:tabs>
        <w:spacing w:before="240" w:after="240"/>
        <w:ind w:left="1440"/>
        <w:contextualSpacing w:val="0"/>
        <w:jc w:val="both"/>
        <w:rPr>
          <w:rFonts w:ascii="Times New Roman" w:hAnsi="Times New Roman" w:cs="Times New Roman"/>
        </w:rPr>
      </w:pPr>
      <w:r w:rsidRPr="004D4AD9">
        <w:rPr>
          <w:rFonts w:ascii="Times New Roman" w:hAnsi="Times New Roman" w:cs="Times New Roman"/>
        </w:rPr>
        <w:t>t</w:t>
      </w:r>
      <w:r w:rsidR="006A51B4" w:rsidRPr="004D4AD9">
        <w:rPr>
          <w:rFonts w:ascii="Times New Roman" w:hAnsi="Times New Roman" w:cs="Times New Roman"/>
        </w:rPr>
        <w:t>ừng khoản mục trên báo cáo tài chính bị ảnh hưởng;</w:t>
      </w:r>
    </w:p>
    <w:p w:rsidR="006A51B4" w:rsidRPr="004D4AD9" w:rsidRDefault="00A613FA" w:rsidP="005E7399">
      <w:pPr>
        <w:pStyle w:val="ListParagraph"/>
        <w:numPr>
          <w:ilvl w:val="0"/>
          <w:numId w:val="11"/>
        </w:numPr>
        <w:tabs>
          <w:tab w:val="left" w:pos="1440"/>
        </w:tabs>
        <w:spacing w:before="240" w:after="240"/>
        <w:ind w:left="1440"/>
        <w:contextualSpacing w:val="0"/>
        <w:jc w:val="both"/>
        <w:rPr>
          <w:rFonts w:ascii="Times New Roman" w:hAnsi="Times New Roman" w:cs="Times New Roman"/>
        </w:rPr>
      </w:pPr>
      <w:r w:rsidRPr="004D4AD9">
        <w:rPr>
          <w:rFonts w:ascii="Times New Roman" w:hAnsi="Times New Roman" w:cs="Times New Roman"/>
        </w:rPr>
        <w:t>L</w:t>
      </w:r>
      <w:r w:rsidR="006A51B4" w:rsidRPr="004D4AD9">
        <w:rPr>
          <w:rFonts w:ascii="Times New Roman" w:hAnsi="Times New Roman" w:cs="Times New Roman"/>
        </w:rPr>
        <w:t xml:space="preserve">ãi trên cổ </w:t>
      </w:r>
      <w:r w:rsidRPr="004D4AD9">
        <w:rPr>
          <w:rFonts w:ascii="Times New Roman" w:hAnsi="Times New Roman" w:cs="Times New Roman"/>
        </w:rPr>
        <w:t xml:space="preserve">phần </w:t>
      </w:r>
      <w:r w:rsidR="006A51B4" w:rsidRPr="004D4AD9">
        <w:rPr>
          <w:rFonts w:ascii="Times New Roman" w:hAnsi="Times New Roman" w:cs="Times New Roman"/>
        </w:rPr>
        <w:t xml:space="preserve">cơ bản và lãi trên cổ </w:t>
      </w:r>
      <w:r w:rsidRPr="004D4AD9">
        <w:rPr>
          <w:rFonts w:ascii="Times New Roman" w:hAnsi="Times New Roman" w:cs="Times New Roman"/>
        </w:rPr>
        <w:t xml:space="preserve">phần </w:t>
      </w:r>
      <w:r w:rsidR="006A51B4" w:rsidRPr="004D4AD9">
        <w:rPr>
          <w:rFonts w:ascii="Times New Roman" w:hAnsi="Times New Roman" w:cs="Times New Roman"/>
        </w:rPr>
        <w:t xml:space="preserve">bị pha loãng, nếu đơn vị áp dụng IAS 33 </w:t>
      </w:r>
      <w:r w:rsidR="006A51B4" w:rsidRPr="004D4AD9">
        <w:rPr>
          <w:rFonts w:ascii="Times New Roman" w:hAnsi="Times New Roman" w:cs="Times New Roman"/>
          <w:i/>
        </w:rPr>
        <w:t xml:space="preserve">Lãi trên cổ </w:t>
      </w:r>
      <w:r w:rsidRPr="004D4AD9">
        <w:rPr>
          <w:rFonts w:ascii="Times New Roman" w:hAnsi="Times New Roman" w:cs="Times New Roman"/>
          <w:i/>
        </w:rPr>
        <w:t>phần</w:t>
      </w:r>
      <w:r w:rsidR="006A51B4" w:rsidRPr="004D4AD9">
        <w:rPr>
          <w:rFonts w:ascii="Times New Roman" w:hAnsi="Times New Roman" w:cs="Times New Roman"/>
        </w:rPr>
        <w:t>;</w:t>
      </w:r>
    </w:p>
    <w:p w:rsidR="006A51B4" w:rsidRPr="004D4AD9" w:rsidRDefault="00051AA0" w:rsidP="005E7399">
      <w:pPr>
        <w:pStyle w:val="ListParagraph"/>
        <w:numPr>
          <w:ilvl w:val="0"/>
          <w:numId w:val="14"/>
        </w:numPr>
        <w:spacing w:before="240" w:after="240"/>
        <w:contextualSpacing w:val="0"/>
        <w:jc w:val="both"/>
        <w:rPr>
          <w:rFonts w:ascii="Times New Roman" w:hAnsi="Times New Roman" w:cs="Times New Roman"/>
        </w:rPr>
      </w:pPr>
      <w:r w:rsidRPr="004D4AD9">
        <w:rPr>
          <w:rFonts w:ascii="Times New Roman" w:hAnsi="Times New Roman" w:cs="Times New Roman"/>
        </w:rPr>
        <w:t>k</w:t>
      </w:r>
      <w:r w:rsidR="006A51B4" w:rsidRPr="004D4AD9">
        <w:rPr>
          <w:rFonts w:ascii="Times New Roman" w:hAnsi="Times New Roman" w:cs="Times New Roman"/>
        </w:rPr>
        <w:t xml:space="preserve">hoản điều chỉnh cho các kỳ trước của kỳ được trình bày trên báo cáo tài chính (nếu có thể thực hiện được); và </w:t>
      </w:r>
    </w:p>
    <w:p w:rsidR="006A51B4" w:rsidRPr="004D4AD9" w:rsidRDefault="00051AA0" w:rsidP="005E7399">
      <w:pPr>
        <w:pStyle w:val="ListParagraph"/>
        <w:numPr>
          <w:ilvl w:val="0"/>
          <w:numId w:val="14"/>
        </w:numPr>
        <w:tabs>
          <w:tab w:val="left" w:pos="1440"/>
        </w:tabs>
        <w:spacing w:before="240" w:after="240"/>
        <w:contextualSpacing w:val="0"/>
        <w:jc w:val="both"/>
        <w:rPr>
          <w:rFonts w:ascii="Times New Roman" w:hAnsi="Times New Roman" w:cs="Times New Roman"/>
        </w:rPr>
      </w:pPr>
      <w:r w:rsidRPr="004D4AD9">
        <w:rPr>
          <w:rFonts w:ascii="Times New Roman" w:hAnsi="Times New Roman" w:cs="Times New Roman"/>
        </w:rPr>
        <w:t>n</w:t>
      </w:r>
      <w:r w:rsidR="006A51B4" w:rsidRPr="004D4AD9">
        <w:rPr>
          <w:rFonts w:ascii="Times New Roman" w:hAnsi="Times New Roman" w:cs="Times New Roman"/>
        </w:rPr>
        <w:t>ếu không thể áp dụng hồi tố đối với một kỳ nào đó trong quá khứ, hoặc đối với kỳ sớm nhất trước kỳ báo cáo tài chính, thì cần trình bày lý do và mô tả sự thay đổi chính sách kế toán đó được áp dụng như thế nào và bắt đầu từ kh</w:t>
      </w:r>
      <w:bookmarkStart w:id="11" w:name="_GoBack"/>
      <w:bookmarkEnd w:id="11"/>
      <w:r w:rsidR="006A51B4" w:rsidRPr="004D4AD9">
        <w:rPr>
          <w:rFonts w:ascii="Times New Roman" w:hAnsi="Times New Roman" w:cs="Times New Roman"/>
        </w:rPr>
        <w:t>i nào.</w:t>
      </w:r>
    </w:p>
    <w:p w:rsidR="006A51B4" w:rsidRPr="004D4AD9" w:rsidRDefault="006A51B4" w:rsidP="005E7399">
      <w:pPr>
        <w:spacing w:before="240" w:after="240"/>
        <w:ind w:left="720"/>
        <w:jc w:val="both"/>
        <w:rPr>
          <w:rFonts w:ascii="Times New Roman" w:hAnsi="Times New Roman" w:cs="Times New Roman"/>
        </w:rPr>
      </w:pPr>
      <w:r w:rsidRPr="004D4AD9">
        <w:rPr>
          <w:rFonts w:ascii="Times New Roman" w:hAnsi="Times New Roman" w:cs="Times New Roman"/>
        </w:rPr>
        <w:t xml:space="preserve">Báo cáo tài chính của các kỳ tiếp </w:t>
      </w:r>
      <w:proofErr w:type="gramStart"/>
      <w:r w:rsidRPr="004D4AD9">
        <w:rPr>
          <w:rFonts w:ascii="Times New Roman" w:hAnsi="Times New Roman" w:cs="Times New Roman"/>
        </w:rPr>
        <w:t>theo</w:t>
      </w:r>
      <w:proofErr w:type="gramEnd"/>
      <w:r w:rsidRPr="004D4AD9">
        <w:rPr>
          <w:rFonts w:ascii="Times New Roman" w:hAnsi="Times New Roman" w:cs="Times New Roman"/>
        </w:rPr>
        <w:t xml:space="preserve"> không cần trình bày lại các thông tin này.</w:t>
      </w:r>
    </w:p>
    <w:p w:rsidR="008B68B7" w:rsidRPr="004D4AD9" w:rsidRDefault="008B68B7"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Đối với một Chuẩn mực IFRS đã được ban hành nhưng chưa có hiệu lực, nếu đơn vị không áp dụng Chuẩn mực này thì cần trình bày các thông tin sau:</w:t>
      </w:r>
    </w:p>
    <w:p w:rsidR="008B68B7" w:rsidRPr="004D4AD9" w:rsidRDefault="00EF6DE0" w:rsidP="005E7399">
      <w:pPr>
        <w:pStyle w:val="ListParagraph"/>
        <w:numPr>
          <w:ilvl w:val="0"/>
          <w:numId w:val="13"/>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 </w:t>
      </w:r>
      <w:r w:rsidR="008B68B7" w:rsidRPr="004D4AD9">
        <w:rPr>
          <w:rFonts w:ascii="Times New Roman" w:hAnsi="Times New Roman" w:cs="Times New Roman"/>
        </w:rPr>
        <w:t>sự việc thực tế; và</w:t>
      </w:r>
    </w:p>
    <w:p w:rsidR="008B68B7" w:rsidRPr="004D4AD9" w:rsidRDefault="00051AA0" w:rsidP="005E7399">
      <w:pPr>
        <w:pStyle w:val="ListParagraph"/>
        <w:numPr>
          <w:ilvl w:val="0"/>
          <w:numId w:val="13"/>
        </w:numPr>
        <w:spacing w:before="240" w:after="240"/>
        <w:contextualSpacing w:val="0"/>
        <w:jc w:val="both"/>
        <w:rPr>
          <w:rFonts w:ascii="Times New Roman" w:hAnsi="Times New Roman" w:cs="Times New Roman"/>
        </w:rPr>
      </w:pPr>
      <w:r w:rsidRPr="004D4AD9">
        <w:rPr>
          <w:rFonts w:ascii="Times New Roman" w:hAnsi="Times New Roman" w:cs="Times New Roman"/>
        </w:rPr>
        <w:t>c</w:t>
      </w:r>
      <w:r w:rsidR="008B68B7" w:rsidRPr="004D4AD9">
        <w:rPr>
          <w:rFonts w:ascii="Times New Roman" w:hAnsi="Times New Roman" w:cs="Times New Roman"/>
        </w:rPr>
        <w:t>ác thông tin đã biết hoặc có thể ước tính một cách đáng tin cậy liên quan đến việc đánh giá các ảnh hưởng có thể của việc áp dụng Chuẩn mực IFRS mới đối với báo cáo tài chính của đơn vị trong kỳ áp dụng đầu tiên.</w:t>
      </w:r>
    </w:p>
    <w:p w:rsidR="00AD31C6" w:rsidRPr="004D4AD9" w:rsidRDefault="009E3007"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Theo quy định tại đoạn 30, đơn vị cần cân nhắc trình bày các thông tin sau:</w:t>
      </w:r>
    </w:p>
    <w:p w:rsidR="009E3007" w:rsidRPr="004D4AD9" w:rsidRDefault="00051AA0" w:rsidP="005E7399">
      <w:pPr>
        <w:pStyle w:val="ListParagraph"/>
        <w:numPr>
          <w:ilvl w:val="0"/>
          <w:numId w:val="15"/>
        </w:numPr>
        <w:spacing w:before="240" w:after="240"/>
        <w:contextualSpacing w:val="0"/>
        <w:jc w:val="both"/>
        <w:rPr>
          <w:rFonts w:ascii="Times New Roman" w:hAnsi="Times New Roman" w:cs="Times New Roman"/>
        </w:rPr>
      </w:pPr>
      <w:r w:rsidRPr="004D4AD9">
        <w:rPr>
          <w:rFonts w:ascii="Times New Roman" w:hAnsi="Times New Roman" w:cs="Times New Roman"/>
        </w:rPr>
        <w:t>tên của Chuẩn mực IFRS mới;</w:t>
      </w:r>
    </w:p>
    <w:p w:rsidR="00051AA0" w:rsidRPr="004D4AD9" w:rsidRDefault="00051AA0" w:rsidP="005E7399">
      <w:pPr>
        <w:pStyle w:val="ListParagraph"/>
        <w:numPr>
          <w:ilvl w:val="0"/>
          <w:numId w:val="15"/>
        </w:numPr>
        <w:spacing w:before="240" w:after="240"/>
        <w:contextualSpacing w:val="0"/>
        <w:jc w:val="both"/>
        <w:rPr>
          <w:rFonts w:ascii="Times New Roman" w:hAnsi="Times New Roman" w:cs="Times New Roman"/>
        </w:rPr>
      </w:pPr>
      <w:r w:rsidRPr="004D4AD9">
        <w:rPr>
          <w:rFonts w:ascii="Times New Roman" w:hAnsi="Times New Roman" w:cs="Times New Roman"/>
        </w:rPr>
        <w:t>bản chất của thay đổi chính sách kế toán hoặc dự kiến thay đổi chính sách kế toán;</w:t>
      </w:r>
    </w:p>
    <w:p w:rsidR="00051AA0" w:rsidRPr="004D4AD9" w:rsidRDefault="00051AA0" w:rsidP="005E7399">
      <w:pPr>
        <w:pStyle w:val="ListParagraph"/>
        <w:numPr>
          <w:ilvl w:val="0"/>
          <w:numId w:val="15"/>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ngày yêu cầu áp dụng </w:t>
      </w:r>
      <w:r w:rsidR="009F05DD" w:rsidRPr="004D4AD9">
        <w:rPr>
          <w:rFonts w:ascii="Times New Roman" w:hAnsi="Times New Roman" w:cs="Times New Roman"/>
        </w:rPr>
        <w:t xml:space="preserve">Chuẩn mực </w:t>
      </w:r>
      <w:r w:rsidRPr="004D4AD9">
        <w:rPr>
          <w:rFonts w:ascii="Times New Roman" w:hAnsi="Times New Roman" w:cs="Times New Roman"/>
        </w:rPr>
        <w:t>IFRS;</w:t>
      </w:r>
    </w:p>
    <w:p w:rsidR="00051AA0" w:rsidRPr="004D4AD9" w:rsidRDefault="00051AA0" w:rsidP="005E7399">
      <w:pPr>
        <w:pStyle w:val="ListParagraph"/>
        <w:numPr>
          <w:ilvl w:val="0"/>
          <w:numId w:val="15"/>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ngày dự kiến áp dụng lần đầu </w:t>
      </w:r>
      <w:r w:rsidR="009F05DD" w:rsidRPr="004D4AD9">
        <w:rPr>
          <w:rFonts w:ascii="Times New Roman" w:hAnsi="Times New Roman" w:cs="Times New Roman"/>
        </w:rPr>
        <w:t xml:space="preserve">Chuẩn mực </w:t>
      </w:r>
      <w:r w:rsidRPr="004D4AD9">
        <w:rPr>
          <w:rFonts w:ascii="Times New Roman" w:hAnsi="Times New Roman" w:cs="Times New Roman"/>
        </w:rPr>
        <w:t>IFRS của đơn vị; và</w:t>
      </w:r>
    </w:p>
    <w:p w:rsidR="00051AA0" w:rsidRPr="004D4AD9" w:rsidRDefault="00051AA0" w:rsidP="005E7399">
      <w:pPr>
        <w:pStyle w:val="ListParagraph"/>
        <w:numPr>
          <w:ilvl w:val="0"/>
          <w:numId w:val="15"/>
        </w:numPr>
        <w:spacing w:before="240" w:after="240"/>
        <w:contextualSpacing w:val="0"/>
        <w:jc w:val="both"/>
        <w:rPr>
          <w:rFonts w:ascii="Times New Roman" w:hAnsi="Times New Roman" w:cs="Times New Roman"/>
        </w:rPr>
      </w:pPr>
      <w:r w:rsidRPr="004D4AD9">
        <w:rPr>
          <w:rFonts w:ascii="Times New Roman" w:hAnsi="Times New Roman" w:cs="Times New Roman"/>
        </w:rPr>
        <w:lastRenderedPageBreak/>
        <w:t>một trong hai trường hợp dưới đây:</w:t>
      </w:r>
    </w:p>
    <w:p w:rsidR="00051AA0" w:rsidRPr="004D4AD9" w:rsidRDefault="00051AA0" w:rsidP="005E7399">
      <w:pPr>
        <w:pStyle w:val="ListParagraph"/>
        <w:numPr>
          <w:ilvl w:val="0"/>
          <w:numId w:val="16"/>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thảo luận về các ảnh hưởng </w:t>
      </w:r>
      <w:r w:rsidR="00310F03" w:rsidRPr="004D4AD9">
        <w:rPr>
          <w:rFonts w:ascii="Times New Roman" w:hAnsi="Times New Roman" w:cs="Times New Roman"/>
        </w:rPr>
        <w:t xml:space="preserve">dự kiến </w:t>
      </w:r>
      <w:r w:rsidR="009F05DD" w:rsidRPr="004D4AD9">
        <w:rPr>
          <w:rFonts w:ascii="Times New Roman" w:hAnsi="Times New Roman" w:cs="Times New Roman"/>
        </w:rPr>
        <w:t xml:space="preserve">của lần đầu áp dụng Chuẩn mực IFRS </w:t>
      </w:r>
      <w:r w:rsidR="00310F03" w:rsidRPr="004D4AD9">
        <w:rPr>
          <w:rFonts w:ascii="Times New Roman" w:hAnsi="Times New Roman" w:cs="Times New Roman"/>
        </w:rPr>
        <w:t>đối với báo cáo tài chính của đơn vị; hoặc</w:t>
      </w:r>
    </w:p>
    <w:p w:rsidR="00310F03" w:rsidRPr="004D4AD9" w:rsidRDefault="00310F03" w:rsidP="005E7399">
      <w:pPr>
        <w:pStyle w:val="ListParagraph"/>
        <w:numPr>
          <w:ilvl w:val="0"/>
          <w:numId w:val="16"/>
        </w:numPr>
        <w:spacing w:before="240" w:after="240"/>
        <w:contextualSpacing w:val="0"/>
        <w:jc w:val="both"/>
        <w:rPr>
          <w:rFonts w:ascii="Times New Roman" w:hAnsi="Times New Roman" w:cs="Times New Roman"/>
        </w:rPr>
      </w:pPr>
      <w:r w:rsidRPr="004D4AD9">
        <w:rPr>
          <w:rFonts w:ascii="Times New Roman" w:hAnsi="Times New Roman" w:cs="Times New Roman"/>
        </w:rPr>
        <w:t>nếu không biết hoặc không ước tính một cách đáng tin cậy về ảnh hưởng này</w:t>
      </w:r>
      <w:r w:rsidR="002C0E1C" w:rsidRPr="004D4AD9">
        <w:rPr>
          <w:rFonts w:ascii="Times New Roman" w:hAnsi="Times New Roman" w:cs="Times New Roman"/>
        </w:rPr>
        <w:t>, trình bày báo cáo về ảnh hưởng,</w:t>
      </w:r>
    </w:p>
    <w:p w:rsidR="00310F03" w:rsidRPr="004D4AD9" w:rsidRDefault="00A613FA" w:rsidP="00AD526C">
      <w:pPr>
        <w:pStyle w:val="Heading2"/>
      </w:pPr>
      <w:bookmarkStart w:id="12" w:name="_Toc11768268"/>
      <w:r w:rsidRPr="004D4AD9">
        <w:t>T</w:t>
      </w:r>
      <w:r w:rsidR="00310F03" w:rsidRPr="004D4AD9">
        <w:t>hay đổi ước tính kế toán</w:t>
      </w:r>
      <w:bookmarkEnd w:id="12"/>
    </w:p>
    <w:p w:rsidR="001D2E2C" w:rsidRPr="004D4AD9" w:rsidRDefault="00147E7F"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Khi hoạt động kinh doanh tiềm ẩn các yếu tố không chắc chắn, nhiều khoản mục trong báo cáo tài chính của đơn vị không thể xác định được mộ</w:t>
      </w:r>
      <w:r w:rsidR="001B3473" w:rsidRPr="004D4AD9">
        <w:rPr>
          <w:rFonts w:ascii="Times New Roman" w:hAnsi="Times New Roman" w:cs="Times New Roman"/>
        </w:rPr>
        <w:t xml:space="preserve">t cách chính xác mà chỉ có thể ước tính. Ước tính kế toán liên quan đến </w:t>
      </w:r>
      <w:r w:rsidR="002C0E1C" w:rsidRPr="004D4AD9">
        <w:rPr>
          <w:rFonts w:ascii="Times New Roman" w:hAnsi="Times New Roman" w:cs="Times New Roman"/>
        </w:rPr>
        <w:t>các xét</w:t>
      </w:r>
      <w:r w:rsidR="00E271C5" w:rsidRPr="004D4AD9">
        <w:rPr>
          <w:rFonts w:ascii="Times New Roman" w:hAnsi="Times New Roman" w:cs="Times New Roman"/>
        </w:rPr>
        <w:t xml:space="preserve"> đoán dựa trên những thông tin tin cậy nhất và mới nhất tại thời điểm đó. Ví dụ, </w:t>
      </w:r>
      <w:r w:rsidR="00FF295B" w:rsidRPr="004D4AD9">
        <w:rPr>
          <w:rFonts w:ascii="Times New Roman" w:hAnsi="Times New Roman" w:cs="Times New Roman"/>
        </w:rPr>
        <w:t>cần thực hiện các ước tính kế toán đối với:</w:t>
      </w:r>
    </w:p>
    <w:p w:rsidR="00FF295B" w:rsidRPr="004D4AD9" w:rsidRDefault="00FF295B" w:rsidP="005E7399">
      <w:pPr>
        <w:pStyle w:val="ListParagraph"/>
        <w:numPr>
          <w:ilvl w:val="0"/>
          <w:numId w:val="17"/>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các khoản nợ </w:t>
      </w:r>
      <w:r w:rsidR="002C0E1C" w:rsidRPr="004D4AD9">
        <w:rPr>
          <w:rFonts w:ascii="Times New Roman" w:hAnsi="Times New Roman" w:cs="Times New Roman"/>
        </w:rPr>
        <w:t>xấu</w:t>
      </w:r>
      <w:r w:rsidR="00604785" w:rsidRPr="004D4AD9">
        <w:rPr>
          <w:rFonts w:ascii="Times New Roman" w:hAnsi="Times New Roman" w:cs="Times New Roman"/>
        </w:rPr>
        <w:t>;</w:t>
      </w:r>
    </w:p>
    <w:p w:rsidR="00FF295B" w:rsidRPr="004D4AD9" w:rsidRDefault="002C0E1C" w:rsidP="005E7399">
      <w:pPr>
        <w:pStyle w:val="ListParagraph"/>
        <w:numPr>
          <w:ilvl w:val="0"/>
          <w:numId w:val="17"/>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 hàng tồn kho lỗi thời</w:t>
      </w:r>
      <w:r w:rsidR="00604785" w:rsidRPr="004D4AD9">
        <w:rPr>
          <w:rFonts w:ascii="Times New Roman" w:hAnsi="Times New Roman" w:cs="Times New Roman"/>
        </w:rPr>
        <w:t>;</w:t>
      </w:r>
    </w:p>
    <w:p w:rsidR="00604785" w:rsidRPr="004D4AD9" w:rsidRDefault="00604785" w:rsidP="005E7399">
      <w:pPr>
        <w:pStyle w:val="ListParagraph"/>
        <w:numPr>
          <w:ilvl w:val="0"/>
          <w:numId w:val="17"/>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giá trị </w:t>
      </w:r>
      <w:r w:rsidR="002C0E1C" w:rsidRPr="004D4AD9">
        <w:rPr>
          <w:rFonts w:ascii="Times New Roman" w:hAnsi="Times New Roman" w:cs="Times New Roman"/>
        </w:rPr>
        <w:t xml:space="preserve"> hợp lý </w:t>
      </w:r>
      <w:r w:rsidRPr="004D4AD9">
        <w:rPr>
          <w:rFonts w:ascii="Times New Roman" w:hAnsi="Times New Roman" w:cs="Times New Roman"/>
        </w:rPr>
        <w:t>của các tài sản tài chính hoặc nợ phải trả tài chính;</w:t>
      </w:r>
    </w:p>
    <w:p w:rsidR="00604785" w:rsidRPr="004D4AD9" w:rsidRDefault="00604785" w:rsidP="005E7399">
      <w:pPr>
        <w:pStyle w:val="ListParagraph"/>
        <w:numPr>
          <w:ilvl w:val="0"/>
          <w:numId w:val="17"/>
        </w:numPr>
        <w:spacing w:before="240" w:after="240"/>
        <w:contextualSpacing w:val="0"/>
        <w:jc w:val="both"/>
        <w:rPr>
          <w:rFonts w:ascii="Times New Roman" w:hAnsi="Times New Roman" w:cs="Times New Roman"/>
        </w:rPr>
      </w:pPr>
      <w:r w:rsidRPr="004D4AD9">
        <w:rPr>
          <w:rFonts w:ascii="Times New Roman" w:hAnsi="Times New Roman" w:cs="Times New Roman"/>
        </w:rPr>
        <w:t>thời gian sử dụng hữu ích</w:t>
      </w:r>
      <w:r w:rsidR="00C51ADD" w:rsidRPr="004D4AD9">
        <w:rPr>
          <w:rFonts w:ascii="Times New Roman" w:hAnsi="Times New Roman" w:cs="Times New Roman"/>
        </w:rPr>
        <w:t xml:space="preserve"> của tài sản khấu hao</w:t>
      </w:r>
      <w:r w:rsidRPr="004D4AD9">
        <w:rPr>
          <w:rFonts w:ascii="Times New Roman" w:hAnsi="Times New Roman" w:cs="Times New Roman"/>
        </w:rPr>
        <w:t xml:space="preserve">, hoặc </w:t>
      </w:r>
      <w:r w:rsidR="00C51ADD" w:rsidRPr="004D4AD9">
        <w:rPr>
          <w:rFonts w:ascii="Times New Roman" w:hAnsi="Times New Roman" w:cs="Times New Roman"/>
        </w:rPr>
        <w:t>mô hình tiêu thụ dự kiến của các lợi ích kinh tế tương lai gắn liền với tài sản khấu hao; và</w:t>
      </w:r>
    </w:p>
    <w:p w:rsidR="00F96187" w:rsidRPr="004D4AD9" w:rsidRDefault="00F96187" w:rsidP="005E7399">
      <w:pPr>
        <w:pStyle w:val="ListParagraph"/>
        <w:numPr>
          <w:ilvl w:val="0"/>
          <w:numId w:val="17"/>
        </w:numPr>
        <w:spacing w:before="240" w:after="240"/>
        <w:contextualSpacing w:val="0"/>
        <w:jc w:val="both"/>
        <w:rPr>
          <w:rFonts w:ascii="Times New Roman" w:hAnsi="Times New Roman" w:cs="Times New Roman"/>
        </w:rPr>
      </w:pPr>
      <w:r w:rsidRPr="004D4AD9">
        <w:rPr>
          <w:rFonts w:ascii="Times New Roman" w:hAnsi="Times New Roman" w:cs="Times New Roman"/>
        </w:rPr>
        <w:t>Nghĩa vụ bảo hành.</w:t>
      </w:r>
    </w:p>
    <w:p w:rsidR="00C51ADD" w:rsidRPr="004D4AD9" w:rsidRDefault="0034689E"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Việc sử dụng các ước tính kế toán đáng tin cậy là một phần không thể thiếu trong việc lập báo cáo tài chính và không</w:t>
      </w:r>
      <w:r w:rsidR="00842655" w:rsidRPr="004D4AD9">
        <w:rPr>
          <w:rFonts w:ascii="Times New Roman" w:hAnsi="Times New Roman" w:cs="Times New Roman"/>
        </w:rPr>
        <w:t xml:space="preserve"> làm giảm độ tin cậy của báo cáo tài chính</w:t>
      </w:r>
      <w:r w:rsidR="00F96187" w:rsidRPr="004D4AD9">
        <w:rPr>
          <w:rFonts w:ascii="Times New Roman" w:hAnsi="Times New Roman" w:cs="Times New Roman"/>
        </w:rPr>
        <w:t>.</w:t>
      </w:r>
    </w:p>
    <w:p w:rsidR="000D4FCE" w:rsidRPr="004D4AD9" w:rsidRDefault="000D4FCE"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Ước tính kế toán cần được xem xét lại nếu </w:t>
      </w:r>
      <w:r w:rsidR="00F040C4" w:rsidRPr="004D4AD9">
        <w:rPr>
          <w:rFonts w:ascii="Times New Roman" w:hAnsi="Times New Roman" w:cs="Times New Roman"/>
        </w:rPr>
        <w:t>các căn cứ thực hiện ước tính có thay đổi hoặc do có thêm thông tin hay kinh nghiệm mới. Về bản chất, việc xem xét lại một ước tính kế toán không liên quan đến các kỳ kế toán trước và không phải là việc sửa chữa một sai sót.</w:t>
      </w:r>
    </w:p>
    <w:p w:rsidR="00F040C4" w:rsidRPr="004D4AD9" w:rsidRDefault="004B73C2"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Thay đổi cơ sở </w:t>
      </w:r>
      <w:r w:rsidR="00F96187" w:rsidRPr="004D4AD9">
        <w:rPr>
          <w:rFonts w:ascii="Times New Roman" w:hAnsi="Times New Roman" w:cs="Times New Roman"/>
        </w:rPr>
        <w:t>xác định giá trị được áp dụng</w:t>
      </w:r>
      <w:r w:rsidRPr="004D4AD9">
        <w:rPr>
          <w:rFonts w:ascii="Times New Roman" w:hAnsi="Times New Roman" w:cs="Times New Roman"/>
        </w:rPr>
        <w:t xml:space="preserve"> </w:t>
      </w:r>
      <w:r w:rsidR="00F01DF0" w:rsidRPr="004D4AD9">
        <w:rPr>
          <w:rFonts w:ascii="Times New Roman" w:hAnsi="Times New Roman" w:cs="Times New Roman"/>
        </w:rPr>
        <w:t xml:space="preserve">là thay đổi về chính sách kế toán, và không phải là thay đổi ước tính kế toán. </w:t>
      </w:r>
      <w:r w:rsidR="003A57D7" w:rsidRPr="004D4AD9">
        <w:rPr>
          <w:rFonts w:ascii="Times New Roman" w:hAnsi="Times New Roman" w:cs="Times New Roman"/>
        </w:rPr>
        <w:t>Khi khó xác định một thay đổi là thay đổi chính sách kế toán hay thay đổi ước tính kế toán, thì thay đổi này được coi là thay đổi ước tính kế toán.</w:t>
      </w:r>
    </w:p>
    <w:p w:rsidR="003A57D7" w:rsidRPr="004D4AD9" w:rsidRDefault="00FD5418"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Ảnh hưởng của thay đổi ước tính kế toán, trừ những thay đổi quy định tại đoạn 37, sẽ được ghi nhận phi hồi tố </w:t>
      </w:r>
      <w:r w:rsidR="00917841" w:rsidRPr="004D4AD9">
        <w:rPr>
          <w:rFonts w:ascii="Times New Roman" w:hAnsi="Times New Roman" w:cs="Times New Roman"/>
        </w:rPr>
        <w:t>vào Báo cáo lãi</w:t>
      </w:r>
      <w:r w:rsidR="00F96187" w:rsidRPr="004D4AD9">
        <w:rPr>
          <w:rFonts w:ascii="Times New Roman" w:hAnsi="Times New Roman" w:cs="Times New Roman"/>
        </w:rPr>
        <w:t xml:space="preserve"> hoặc</w:t>
      </w:r>
      <w:r w:rsidR="00917841" w:rsidRPr="004D4AD9">
        <w:rPr>
          <w:rFonts w:ascii="Times New Roman" w:hAnsi="Times New Roman" w:cs="Times New Roman"/>
        </w:rPr>
        <w:t xml:space="preserve"> lỗ:</w:t>
      </w:r>
    </w:p>
    <w:p w:rsidR="00917841" w:rsidRPr="004D4AD9" w:rsidRDefault="00917841" w:rsidP="005E7399">
      <w:pPr>
        <w:pStyle w:val="ListParagraph"/>
        <w:numPr>
          <w:ilvl w:val="0"/>
          <w:numId w:val="18"/>
        </w:numPr>
        <w:spacing w:before="240" w:after="240"/>
        <w:contextualSpacing w:val="0"/>
        <w:jc w:val="both"/>
        <w:rPr>
          <w:rFonts w:ascii="Times New Roman" w:hAnsi="Times New Roman" w:cs="Times New Roman"/>
        </w:rPr>
      </w:pPr>
      <w:r w:rsidRPr="004D4AD9">
        <w:rPr>
          <w:rFonts w:ascii="Times New Roman" w:hAnsi="Times New Roman" w:cs="Times New Roman"/>
        </w:rPr>
        <w:t>của kỳ có thay đổi, nếu thay đổi chỉ ảnh hưởng đến kỳ hiện tại; hoặc</w:t>
      </w:r>
    </w:p>
    <w:p w:rsidR="00917841" w:rsidRPr="004D4AD9" w:rsidRDefault="00917841" w:rsidP="005E7399">
      <w:pPr>
        <w:pStyle w:val="ListParagraph"/>
        <w:numPr>
          <w:ilvl w:val="0"/>
          <w:numId w:val="18"/>
        </w:numPr>
        <w:spacing w:before="240" w:after="240"/>
        <w:contextualSpacing w:val="0"/>
        <w:jc w:val="both"/>
        <w:rPr>
          <w:rFonts w:ascii="Times New Roman" w:hAnsi="Times New Roman" w:cs="Times New Roman"/>
        </w:rPr>
      </w:pPr>
      <w:proofErr w:type="gramStart"/>
      <w:r w:rsidRPr="004D4AD9">
        <w:rPr>
          <w:rFonts w:ascii="Times New Roman" w:hAnsi="Times New Roman" w:cs="Times New Roman"/>
        </w:rPr>
        <w:t>của</w:t>
      </w:r>
      <w:proofErr w:type="gramEnd"/>
      <w:r w:rsidRPr="004D4AD9">
        <w:rPr>
          <w:rFonts w:ascii="Times New Roman" w:hAnsi="Times New Roman" w:cs="Times New Roman"/>
        </w:rPr>
        <w:t xml:space="preserve"> kỳ có thay đổi và các kỳ sau đó, nếu thay đổi ảnh hưởng đến các kỳ này.</w:t>
      </w:r>
    </w:p>
    <w:p w:rsidR="00917841" w:rsidRPr="004D4AD9" w:rsidRDefault="00595957"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Nếu sự thay đổi ước tính kế toán dẫn đến thay đổi tài sản, nợ phải trả, hoặc thay đổi một khoản mục trong vốn chủ sở hữu thì thay đổi ước tính kế toán đó sẽ được ghi nhận bằng cách điều chỉnh giá trị còn lại của tài sản, nợ phải trả hoặc khoản mục thuộc vốn chủ sở hữu liên quan.</w:t>
      </w:r>
    </w:p>
    <w:p w:rsidR="00595957" w:rsidRPr="004D4AD9" w:rsidRDefault="002168CC"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lastRenderedPageBreak/>
        <w:t xml:space="preserve">Việc điều chỉnh phi hồi tố đối với ảnh hưởng của </w:t>
      </w:r>
      <w:r w:rsidR="004F3827" w:rsidRPr="004D4AD9">
        <w:rPr>
          <w:rFonts w:ascii="Times New Roman" w:hAnsi="Times New Roman" w:cs="Times New Roman"/>
        </w:rPr>
        <w:t>thay đổi ước tính kế toán có nghĩa là thay đổi chỉ được áp dụng cho giao dịch, sự kiện và điều kiện kể từ ngày thay đổi ước tính kế toán. Thay đổi ước tính kế toán có thể chỉ ảnh hưởng đến báo cáo lãi lỗ của kỳ hiện tại, hoặc có thể ảnh hưởng đến báo cáo lãi lỗ của cả kỳ hiện tại và các kỳ tương lai.</w:t>
      </w:r>
      <w:r w:rsidR="00C86A48" w:rsidRPr="004D4AD9">
        <w:rPr>
          <w:rFonts w:ascii="Times New Roman" w:hAnsi="Times New Roman" w:cs="Times New Roman"/>
        </w:rPr>
        <w:t xml:space="preserve"> Ví dụ, thay đổi ước tính giá trị khoản nợ khó đòi chỉ ả</w:t>
      </w:r>
      <w:r w:rsidR="00624E8A" w:rsidRPr="004D4AD9">
        <w:rPr>
          <w:rFonts w:ascii="Times New Roman" w:hAnsi="Times New Roman" w:cs="Times New Roman"/>
        </w:rPr>
        <w:t>nh hưởng</w:t>
      </w:r>
      <w:r w:rsidR="00C86A48" w:rsidRPr="004D4AD9">
        <w:rPr>
          <w:rFonts w:ascii="Times New Roman" w:hAnsi="Times New Roman" w:cs="Times New Roman"/>
        </w:rPr>
        <w:t xml:space="preserve"> đến lãi hoặc lỗ của kỳ hiện tại và do đó được ghi nhận vào vào kỳ hiện tại. Tuy nhiên, </w:t>
      </w:r>
      <w:r w:rsidR="00640F2F" w:rsidRPr="004D4AD9">
        <w:rPr>
          <w:rFonts w:ascii="Times New Roman" w:hAnsi="Times New Roman" w:cs="Times New Roman"/>
        </w:rPr>
        <w:t xml:space="preserve">thay đổi ước tính thời gian sử dụng hữu ích của tài sản khấu hao, hoặc thay đổi </w:t>
      </w:r>
      <w:r w:rsidR="00F25F4B" w:rsidRPr="004D4AD9">
        <w:rPr>
          <w:rFonts w:ascii="Times New Roman" w:hAnsi="Times New Roman" w:cs="Times New Roman"/>
        </w:rPr>
        <w:t>mô hình tiêu thụ dự kiến của các lợi ích kinh tế tương lai gắn liền với tài sản khấu hao</w:t>
      </w:r>
      <w:r w:rsidR="00776258" w:rsidRPr="004D4AD9">
        <w:rPr>
          <w:rFonts w:ascii="Times New Roman" w:hAnsi="Times New Roman" w:cs="Times New Roman"/>
        </w:rPr>
        <w:t>, sẽ ảnh hưởng đến chi phí khấu hao của cả kỳ hiện tại và kỳ tương lai trong suốt thời gian sử dụng hữu ích còn lại của tài sả</w:t>
      </w:r>
      <w:r w:rsidR="00F7177E" w:rsidRPr="004D4AD9">
        <w:rPr>
          <w:rFonts w:ascii="Times New Roman" w:hAnsi="Times New Roman" w:cs="Times New Roman"/>
        </w:rPr>
        <w:t>n. T</w:t>
      </w:r>
      <w:r w:rsidR="00776258" w:rsidRPr="004D4AD9">
        <w:rPr>
          <w:rFonts w:ascii="Times New Roman" w:hAnsi="Times New Roman" w:cs="Times New Roman"/>
        </w:rPr>
        <w:t xml:space="preserve">rong cả hai trường hợp, ảnh hưởng của thay đổi đối với kỳ hiện tại được ghi nhận là </w:t>
      </w:r>
      <w:proofErr w:type="gramStart"/>
      <w:r w:rsidR="00776258" w:rsidRPr="004D4AD9">
        <w:rPr>
          <w:rFonts w:ascii="Times New Roman" w:hAnsi="Times New Roman" w:cs="Times New Roman"/>
        </w:rPr>
        <w:t>thu</w:t>
      </w:r>
      <w:proofErr w:type="gramEnd"/>
      <w:r w:rsidR="00776258" w:rsidRPr="004D4AD9">
        <w:rPr>
          <w:rFonts w:ascii="Times New Roman" w:hAnsi="Times New Roman" w:cs="Times New Roman"/>
        </w:rPr>
        <w:t xml:space="preserve"> nhập hoặc chi phí của kỳ hiện tại. Còn ảnh hưởng, nếu có, đối với các kỳ tương lai được ghi nhận là </w:t>
      </w:r>
      <w:proofErr w:type="gramStart"/>
      <w:r w:rsidR="00776258" w:rsidRPr="004D4AD9">
        <w:rPr>
          <w:rFonts w:ascii="Times New Roman" w:hAnsi="Times New Roman" w:cs="Times New Roman"/>
        </w:rPr>
        <w:t>thu</w:t>
      </w:r>
      <w:proofErr w:type="gramEnd"/>
      <w:r w:rsidR="00776258" w:rsidRPr="004D4AD9">
        <w:rPr>
          <w:rFonts w:ascii="Times New Roman" w:hAnsi="Times New Roman" w:cs="Times New Roman"/>
        </w:rPr>
        <w:t xml:space="preserve"> nhập hoặc chi phí của các kỳ tương lai đó.</w:t>
      </w:r>
    </w:p>
    <w:p w:rsidR="001D2E2C" w:rsidRPr="004D4AD9" w:rsidRDefault="0044539C" w:rsidP="00394727">
      <w:pPr>
        <w:pStyle w:val="Heading3"/>
      </w:pPr>
      <w:bookmarkStart w:id="13" w:name="_Toc11768269"/>
      <w:r w:rsidRPr="004D4AD9">
        <w:t>Trình bày</w:t>
      </w:r>
      <w:bookmarkEnd w:id="13"/>
    </w:p>
    <w:p w:rsidR="001D2E2C" w:rsidRPr="004D4AD9" w:rsidRDefault="00AC734C"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Đơn vị sẽ </w:t>
      </w:r>
      <w:r w:rsidR="00200C9A" w:rsidRPr="004D4AD9">
        <w:rPr>
          <w:rFonts w:ascii="Times New Roman" w:hAnsi="Times New Roman" w:cs="Times New Roman"/>
        </w:rPr>
        <w:t>trình bày</w:t>
      </w:r>
      <w:r w:rsidRPr="004D4AD9">
        <w:rPr>
          <w:rFonts w:ascii="Times New Roman" w:hAnsi="Times New Roman" w:cs="Times New Roman"/>
        </w:rPr>
        <w:t xml:space="preserve"> bản chất và </w:t>
      </w:r>
      <w:r w:rsidR="000B76F6" w:rsidRPr="004D4AD9">
        <w:rPr>
          <w:rFonts w:ascii="Times New Roman" w:hAnsi="Times New Roman" w:cs="Times New Roman"/>
        </w:rPr>
        <w:t>giá trị của thay đổi ước tính kế toán có ảnh hưởng đến kỳ hiện tại hoặc được kỳ vọng là có ảnh hưởng đến các kỳ</w:t>
      </w:r>
      <w:r w:rsidR="002D4551" w:rsidRPr="004D4AD9">
        <w:rPr>
          <w:rFonts w:ascii="Times New Roman" w:hAnsi="Times New Roman" w:cs="Times New Roman"/>
        </w:rPr>
        <w:t xml:space="preserve"> tương lai</w:t>
      </w:r>
      <w:r w:rsidR="000B76F6" w:rsidRPr="004D4AD9">
        <w:rPr>
          <w:rFonts w:ascii="Times New Roman" w:hAnsi="Times New Roman" w:cs="Times New Roman"/>
        </w:rPr>
        <w:t>, trừ trường hợp không thể ước tính được ảnh hưởng của các kỳ</w:t>
      </w:r>
      <w:r w:rsidR="002D4551" w:rsidRPr="004D4AD9">
        <w:rPr>
          <w:rFonts w:ascii="Times New Roman" w:hAnsi="Times New Roman" w:cs="Times New Roman"/>
        </w:rPr>
        <w:t xml:space="preserve"> tương lai</w:t>
      </w:r>
      <w:r w:rsidR="000B76F6" w:rsidRPr="004D4AD9">
        <w:rPr>
          <w:rFonts w:ascii="Times New Roman" w:hAnsi="Times New Roman" w:cs="Times New Roman"/>
        </w:rPr>
        <w:t xml:space="preserve"> thì không cần phải </w:t>
      </w:r>
      <w:r w:rsidR="00200C9A" w:rsidRPr="004D4AD9">
        <w:rPr>
          <w:rFonts w:ascii="Times New Roman" w:hAnsi="Times New Roman" w:cs="Times New Roman"/>
        </w:rPr>
        <w:t>thuyết minh</w:t>
      </w:r>
      <w:r w:rsidR="000B76F6" w:rsidRPr="004D4AD9">
        <w:rPr>
          <w:rFonts w:ascii="Times New Roman" w:hAnsi="Times New Roman" w:cs="Times New Roman"/>
        </w:rPr>
        <w:t xml:space="preserve"> các ảnh hưởng đó</w:t>
      </w:r>
      <w:r w:rsidR="00B52B64" w:rsidRPr="004D4AD9">
        <w:rPr>
          <w:rFonts w:ascii="Times New Roman" w:hAnsi="Times New Roman" w:cs="Times New Roman"/>
        </w:rPr>
        <w:t>.</w:t>
      </w:r>
    </w:p>
    <w:p w:rsidR="00B52B64" w:rsidRPr="004D4AD9" w:rsidRDefault="00B52B64"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 Nếu</w:t>
      </w:r>
      <w:r w:rsidR="00C014D6" w:rsidRPr="004D4AD9">
        <w:rPr>
          <w:rFonts w:ascii="Times New Roman" w:hAnsi="Times New Roman" w:cs="Times New Roman"/>
        </w:rPr>
        <w:t xml:space="preserve"> </w:t>
      </w:r>
      <w:r w:rsidRPr="004D4AD9">
        <w:rPr>
          <w:rFonts w:ascii="Times New Roman" w:hAnsi="Times New Roman" w:cs="Times New Roman"/>
        </w:rPr>
        <w:t xml:space="preserve">giá trị ảnh hưởng đến các kỳ tương lai không được trình bày do không thể ước tính được này thì đơn vị sẽ cần trình bày sự việc </w:t>
      </w:r>
      <w:r w:rsidR="00515359" w:rsidRPr="004D4AD9">
        <w:rPr>
          <w:rFonts w:ascii="Times New Roman" w:hAnsi="Times New Roman" w:cs="Times New Roman"/>
        </w:rPr>
        <w:t>này</w:t>
      </w:r>
      <w:r w:rsidRPr="004D4AD9">
        <w:rPr>
          <w:rFonts w:ascii="Times New Roman" w:hAnsi="Times New Roman" w:cs="Times New Roman"/>
        </w:rPr>
        <w:t>.</w:t>
      </w:r>
    </w:p>
    <w:p w:rsidR="009933A5" w:rsidRPr="004D4AD9" w:rsidRDefault="009933A5" w:rsidP="00AD526C">
      <w:pPr>
        <w:pStyle w:val="Heading2"/>
      </w:pPr>
      <w:bookmarkStart w:id="14" w:name="_Toc11768270"/>
      <w:r w:rsidRPr="004D4AD9">
        <w:t>Các sai sót</w:t>
      </w:r>
      <w:bookmarkEnd w:id="14"/>
    </w:p>
    <w:p w:rsidR="009933A5" w:rsidRPr="004D4AD9" w:rsidRDefault="0010237E"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Các sai sót có thể phát sinh từ việ</w:t>
      </w:r>
      <w:r w:rsidR="008D3950" w:rsidRPr="004D4AD9">
        <w:rPr>
          <w:rFonts w:ascii="Times New Roman" w:hAnsi="Times New Roman" w:cs="Times New Roman"/>
        </w:rPr>
        <w:t>c ghi nhận</w:t>
      </w:r>
      <w:r w:rsidRPr="004D4AD9">
        <w:rPr>
          <w:rFonts w:ascii="Times New Roman" w:hAnsi="Times New Roman" w:cs="Times New Roman"/>
        </w:rPr>
        <w:t xml:space="preserve">, xác định giá trị, trình bày hoặc thuyết minh các khoản mục trên báo cáo tài chính. Báo cáo tài chính được coi là không phù hợp với IFRS nếu chúng có các sai sót trọng yếu hoặc các sai sót không trọng yếu </w:t>
      </w:r>
      <w:r w:rsidR="00127A60" w:rsidRPr="004D4AD9">
        <w:rPr>
          <w:rFonts w:ascii="Times New Roman" w:hAnsi="Times New Roman" w:cs="Times New Roman"/>
        </w:rPr>
        <w:t xml:space="preserve">nhưng </w:t>
      </w:r>
      <w:r w:rsidR="00671F77" w:rsidRPr="004D4AD9">
        <w:rPr>
          <w:rFonts w:ascii="Times New Roman" w:hAnsi="Times New Roman" w:cs="Times New Roman"/>
        </w:rPr>
        <w:t>được thực hiện cố ý nhằm mục đích</w:t>
      </w:r>
      <w:r w:rsidRPr="004D4AD9">
        <w:rPr>
          <w:rFonts w:ascii="Times New Roman" w:hAnsi="Times New Roman" w:cs="Times New Roman"/>
        </w:rPr>
        <w:t xml:space="preserve"> trình bày tình hình tài chính, kết quả hoạt động kinh doanh hay các </w:t>
      </w:r>
      <w:r w:rsidR="00671F77" w:rsidRPr="004D4AD9">
        <w:rPr>
          <w:rFonts w:ascii="Times New Roman" w:hAnsi="Times New Roman" w:cs="Times New Roman"/>
        </w:rPr>
        <w:t>lưu chuyển</w:t>
      </w:r>
      <w:r w:rsidRPr="004D4AD9">
        <w:rPr>
          <w:rFonts w:ascii="Times New Roman" w:hAnsi="Times New Roman" w:cs="Times New Roman"/>
        </w:rPr>
        <w:t xml:space="preserve"> tiền</w:t>
      </w:r>
      <w:r w:rsidR="00671F77" w:rsidRPr="004D4AD9">
        <w:rPr>
          <w:rFonts w:ascii="Times New Roman" w:hAnsi="Times New Roman" w:cs="Times New Roman"/>
        </w:rPr>
        <w:t xml:space="preserve"> tệ</w:t>
      </w:r>
      <w:r w:rsidRPr="004D4AD9">
        <w:rPr>
          <w:rFonts w:ascii="Times New Roman" w:hAnsi="Times New Roman" w:cs="Times New Roman"/>
        </w:rPr>
        <w:t xml:space="preserve"> theo một hướng khác. </w:t>
      </w:r>
      <w:r w:rsidR="00566737" w:rsidRPr="004D4AD9">
        <w:rPr>
          <w:rFonts w:ascii="Times New Roman" w:hAnsi="Times New Roman" w:cs="Times New Roman"/>
        </w:rPr>
        <w:t xml:space="preserve">Những sai sót tiềm ẩn của kỳ hiện tại được phát hiện trong kỳ đó phải được sửa chữa trước khi báo cáo tài chính được phép </w:t>
      </w:r>
      <w:r w:rsidR="00BC7B5A" w:rsidRPr="004D4AD9">
        <w:rPr>
          <w:rFonts w:ascii="Times New Roman" w:hAnsi="Times New Roman" w:cs="Times New Roman"/>
        </w:rPr>
        <w:t>phát hành</w:t>
      </w:r>
      <w:r w:rsidR="00566737" w:rsidRPr="004D4AD9">
        <w:rPr>
          <w:rFonts w:ascii="Times New Roman" w:hAnsi="Times New Roman" w:cs="Times New Roman"/>
        </w:rPr>
        <w:t xml:space="preserve">. </w:t>
      </w:r>
      <w:r w:rsidR="00F5639D" w:rsidRPr="004D4AD9">
        <w:rPr>
          <w:rFonts w:ascii="Times New Roman" w:hAnsi="Times New Roman" w:cs="Times New Roman"/>
        </w:rPr>
        <w:t>Tuy nhiên, có một số sai sót trọng yếu mãi đến kỳ sau mới được phát hiện, thì các sai sót này sẽ được điều chỉnh vào số liệu so sánh được tr</w:t>
      </w:r>
      <w:r w:rsidR="00500A82" w:rsidRPr="004D4AD9">
        <w:rPr>
          <w:rFonts w:ascii="Times New Roman" w:hAnsi="Times New Roman" w:cs="Times New Roman"/>
        </w:rPr>
        <w:t>ình bày trong báo cáo tài chính</w:t>
      </w:r>
      <w:r w:rsidR="00F5639D" w:rsidRPr="004D4AD9">
        <w:rPr>
          <w:rFonts w:ascii="Times New Roman" w:hAnsi="Times New Roman" w:cs="Times New Roman"/>
        </w:rPr>
        <w:t xml:space="preserve"> của kỳ phát hiện ra sai sót đó (xem đoạn 42 đến </w:t>
      </w:r>
      <w:r w:rsidR="00111C04" w:rsidRPr="004D4AD9">
        <w:rPr>
          <w:rFonts w:ascii="Times New Roman" w:hAnsi="Times New Roman" w:cs="Times New Roman"/>
        </w:rPr>
        <w:t xml:space="preserve">đoạn </w:t>
      </w:r>
      <w:r w:rsidR="00F5639D" w:rsidRPr="004D4AD9">
        <w:rPr>
          <w:rFonts w:ascii="Times New Roman" w:hAnsi="Times New Roman" w:cs="Times New Roman"/>
        </w:rPr>
        <w:t>47).</w:t>
      </w:r>
    </w:p>
    <w:p w:rsidR="00F5639D" w:rsidRPr="004D4AD9" w:rsidRDefault="00F5639D"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Tiếp theo đoạn 43, </w:t>
      </w:r>
      <w:r w:rsidR="006658B2" w:rsidRPr="004D4AD9">
        <w:rPr>
          <w:rFonts w:ascii="Times New Roman" w:hAnsi="Times New Roman" w:cs="Times New Roman"/>
        </w:rPr>
        <w:t>đơn vị sẽ điều chỉnh hồi tố các sai sót trọng yếu liên quan đến các kỳ trước vào báo cáo tài chính phát hành kỳ đầu tiên ngay sau thời điểm phát hiện ra sai sót bằng cách:</w:t>
      </w:r>
    </w:p>
    <w:p w:rsidR="006658B2" w:rsidRPr="004D4AD9" w:rsidRDefault="006658B2" w:rsidP="005E7399">
      <w:pPr>
        <w:pStyle w:val="ListParagraph"/>
        <w:numPr>
          <w:ilvl w:val="0"/>
          <w:numId w:val="19"/>
        </w:numPr>
        <w:spacing w:before="240" w:after="240"/>
        <w:contextualSpacing w:val="0"/>
        <w:jc w:val="both"/>
        <w:rPr>
          <w:rFonts w:ascii="Times New Roman" w:hAnsi="Times New Roman" w:cs="Times New Roman"/>
        </w:rPr>
      </w:pPr>
      <w:r w:rsidRPr="004D4AD9">
        <w:rPr>
          <w:rFonts w:ascii="Times New Roman" w:hAnsi="Times New Roman" w:cs="Times New Roman"/>
        </w:rPr>
        <w:t>Điều chỉnh lại các số liệu so sánh cho các kỳ trước nếu sai sót thuộc kỳ lấy số liệu so sánh; hoặc</w:t>
      </w:r>
    </w:p>
    <w:p w:rsidR="006658B2" w:rsidRPr="004D4AD9" w:rsidRDefault="00271341" w:rsidP="005E7399">
      <w:pPr>
        <w:pStyle w:val="ListParagraph"/>
        <w:numPr>
          <w:ilvl w:val="0"/>
          <w:numId w:val="19"/>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Nếu sai sót xảy ra trước kỳ lấy số liệu so sánh, điều </w:t>
      </w:r>
      <w:r w:rsidR="006658B2" w:rsidRPr="004D4AD9">
        <w:rPr>
          <w:rFonts w:ascii="Times New Roman" w:hAnsi="Times New Roman" w:cs="Times New Roman"/>
        </w:rPr>
        <w:t>chỉnh số dư đầu kỳ của tài sản, nợ phải trả và các khoản mục thuộc vốn chủ sở hữu của kỳ lấy số liệu so sánh nếu sai sót thuộc kỳ trước kỳ lấy số liệu so sánh.</w:t>
      </w:r>
    </w:p>
    <w:p w:rsidR="00D77043" w:rsidRPr="004D4AD9" w:rsidRDefault="00D77043" w:rsidP="00394727">
      <w:pPr>
        <w:pStyle w:val="Heading3"/>
      </w:pPr>
      <w:bookmarkStart w:id="15" w:name="_Toc11768271"/>
      <w:r w:rsidRPr="004D4AD9">
        <w:t>Các giới hạn của điều chỉnh hồi tố</w:t>
      </w:r>
      <w:bookmarkEnd w:id="15"/>
    </w:p>
    <w:p w:rsidR="00D77043" w:rsidRPr="004D4AD9" w:rsidRDefault="00CF0294"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Một sai sót của kỳ trước sẽ được sửa chữa bằng cách điều chỉnh hồi tố, trừ trường hợp không thể xác định được ảnh hưởng của sai sót đến từng kỳ hoặc ảnh hưởng lũy kế của sai sót.</w:t>
      </w:r>
    </w:p>
    <w:p w:rsidR="00CF0294" w:rsidRPr="004D4AD9" w:rsidRDefault="00CF0294"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lastRenderedPageBreak/>
        <w:t xml:space="preserve">Khi không thể xác định được ảnh hưởng của sai sót </w:t>
      </w:r>
      <w:r w:rsidR="008D3950" w:rsidRPr="004D4AD9">
        <w:rPr>
          <w:rFonts w:ascii="Times New Roman" w:hAnsi="Times New Roman" w:cs="Times New Roman"/>
        </w:rPr>
        <w:t>đối với các số liệu so sánh của từng kỳ hoặc nhiều kỳ trong quá khứ</w:t>
      </w:r>
      <w:r w:rsidRPr="004D4AD9">
        <w:rPr>
          <w:rFonts w:ascii="Times New Roman" w:hAnsi="Times New Roman" w:cs="Times New Roman"/>
        </w:rPr>
        <w:t xml:space="preserve">, </w:t>
      </w:r>
      <w:r w:rsidR="008D3950" w:rsidRPr="004D4AD9">
        <w:rPr>
          <w:rFonts w:ascii="Times New Roman" w:hAnsi="Times New Roman" w:cs="Times New Roman"/>
        </w:rPr>
        <w:t>đơn vị</w:t>
      </w:r>
      <w:r w:rsidRPr="004D4AD9">
        <w:rPr>
          <w:rFonts w:ascii="Times New Roman" w:hAnsi="Times New Roman" w:cs="Times New Roman"/>
        </w:rPr>
        <w:t xml:space="preserve"> phải điều chỉnh số dư đầu kỳ của </w:t>
      </w:r>
      <w:r w:rsidR="008D3950" w:rsidRPr="004D4AD9">
        <w:rPr>
          <w:rFonts w:ascii="Times New Roman" w:hAnsi="Times New Roman" w:cs="Times New Roman"/>
        </w:rPr>
        <w:t>tài sản, nợ phải trả và các khoản mục thuộc vốn chủ sở hữu của kỳ sớm nhất (có thể là chính kỳ hiện tại) mà đơn vị có thể xác định được giá trị điều chỉnh hồi tố.</w:t>
      </w:r>
    </w:p>
    <w:p w:rsidR="008D3950" w:rsidRPr="004D4AD9" w:rsidRDefault="008D3950"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không thể xác định được ảnh hưởng lũy kế của sai sót đối với tất cả các kỳ trước, tính đến thời điểm đầu kỳ hiện tại, đơn vị sẽ điều chỉnh </w:t>
      </w:r>
      <w:r w:rsidR="00B57354" w:rsidRPr="004D4AD9">
        <w:rPr>
          <w:rFonts w:ascii="Times New Roman" w:hAnsi="Times New Roman" w:cs="Times New Roman"/>
        </w:rPr>
        <w:t xml:space="preserve">phi </w:t>
      </w:r>
      <w:r w:rsidRPr="004D4AD9">
        <w:rPr>
          <w:rFonts w:ascii="Times New Roman" w:hAnsi="Times New Roman" w:cs="Times New Roman"/>
        </w:rPr>
        <w:t>hồi tố số liệu so sánh để sửa chữa sai sót kể từ kỳ sớm nhất mà đơn vị có thể thực hiện được.</w:t>
      </w:r>
    </w:p>
    <w:p w:rsidR="00B52B64" w:rsidRPr="004D4AD9" w:rsidRDefault="001452E2" w:rsidP="004109BC">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Việc sửa chữa sai sót của kỳ trước không được thực hiện bằng cách điều chỉnh vào lãi hoặc lỗ của kỳ phát hiện ra sai sót. Tất cả các thông tin trình bày về các kỳ trước, bao gồm cả các thông tin tổng hợp dữ liệu tài chính quá khứ đều được điều chỉnh vào các kỳ trước, xa nhất nếu có thể thực hiện được.</w:t>
      </w:r>
    </w:p>
    <w:p w:rsidR="001452E2" w:rsidRPr="004D4AD9" w:rsidRDefault="001452E2"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Khi không thể xác định </w:t>
      </w:r>
      <w:r w:rsidR="00D83636" w:rsidRPr="004D4AD9">
        <w:rPr>
          <w:rFonts w:ascii="Times New Roman" w:hAnsi="Times New Roman" w:cs="Times New Roman"/>
        </w:rPr>
        <w:t xml:space="preserve">được </w:t>
      </w:r>
      <w:r w:rsidR="00B015B4" w:rsidRPr="004D4AD9">
        <w:rPr>
          <w:rFonts w:ascii="Times New Roman" w:hAnsi="Times New Roman" w:cs="Times New Roman"/>
        </w:rPr>
        <w:t>giá trị</w:t>
      </w:r>
      <w:r w:rsidR="00D83636" w:rsidRPr="004D4AD9">
        <w:rPr>
          <w:rFonts w:ascii="Times New Roman" w:hAnsi="Times New Roman" w:cs="Times New Roman"/>
        </w:rPr>
        <w:t xml:space="preserve"> của mộ</w:t>
      </w:r>
      <w:r w:rsidR="00B015B4" w:rsidRPr="004D4AD9">
        <w:rPr>
          <w:rFonts w:ascii="Times New Roman" w:hAnsi="Times New Roman" w:cs="Times New Roman"/>
        </w:rPr>
        <w:t>t sai sót (</w:t>
      </w:r>
      <w:r w:rsidR="00432449" w:rsidRPr="004D4AD9">
        <w:rPr>
          <w:rFonts w:ascii="Times New Roman" w:hAnsi="Times New Roman" w:cs="Times New Roman"/>
        </w:rPr>
        <w:t xml:space="preserve">ví dụ </w:t>
      </w:r>
      <w:r w:rsidR="00B015B4" w:rsidRPr="004D4AD9">
        <w:rPr>
          <w:rFonts w:ascii="Times New Roman" w:hAnsi="Times New Roman" w:cs="Times New Roman"/>
        </w:rPr>
        <w:t>sai sót khi áp dụng một c</w:t>
      </w:r>
      <w:r w:rsidR="0099784E" w:rsidRPr="004D4AD9">
        <w:rPr>
          <w:rFonts w:ascii="Times New Roman" w:hAnsi="Times New Roman" w:cs="Times New Roman"/>
        </w:rPr>
        <w:t>hính</w:t>
      </w:r>
      <w:r w:rsidR="00B015B4" w:rsidRPr="004D4AD9">
        <w:rPr>
          <w:rFonts w:ascii="Times New Roman" w:hAnsi="Times New Roman" w:cs="Times New Roman"/>
        </w:rPr>
        <w:t xml:space="preserve"> sách kế toán) đối với tất cả các kỳ trong quá khứ, theo đoạn 45, đơn vị sẽ điều chỉnh phi hồi tố các thông tin so sánh trong báo cáo tài chính của kỳ sớm nhất mà đơn vị có thể thực hiện được</w:t>
      </w:r>
      <w:r w:rsidR="0099784E" w:rsidRPr="004D4AD9">
        <w:rPr>
          <w:rFonts w:ascii="Times New Roman" w:hAnsi="Times New Roman" w:cs="Times New Roman"/>
        </w:rPr>
        <w:t xml:space="preserve">. Theo đó, việc sửa chữa này này sẽ bỏ qua phần điều chỉnh lũy kế đối với </w:t>
      </w:r>
      <w:r w:rsidR="00022F81" w:rsidRPr="004D4AD9">
        <w:rPr>
          <w:rFonts w:ascii="Times New Roman" w:hAnsi="Times New Roman" w:cs="Times New Roman"/>
        </w:rPr>
        <w:t>tài sản, nợ phải trả và các khoản mục thuộc vốn chủ sở hữu phát sinh trước kỳ đó. Đoạn 50 đến</w:t>
      </w:r>
      <w:r w:rsidR="00C45262" w:rsidRPr="004D4AD9">
        <w:rPr>
          <w:rFonts w:ascii="Times New Roman" w:hAnsi="Times New Roman" w:cs="Times New Roman"/>
        </w:rPr>
        <w:t xml:space="preserve"> đoạn</w:t>
      </w:r>
      <w:r w:rsidR="00022F81" w:rsidRPr="004D4AD9">
        <w:rPr>
          <w:rFonts w:ascii="Times New Roman" w:hAnsi="Times New Roman" w:cs="Times New Roman"/>
        </w:rPr>
        <w:t xml:space="preserve"> 53 hướng dẫn về những trường hợp không thể sửa chữa sai sót cho một hay nhiều kỳ trước.</w:t>
      </w:r>
    </w:p>
    <w:p w:rsidR="00022F81" w:rsidRPr="004D4AD9" w:rsidRDefault="00022F81"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Sửa chữa sai sót khác với </w:t>
      </w:r>
      <w:r w:rsidR="00417BA0" w:rsidRPr="004D4AD9">
        <w:rPr>
          <w:rFonts w:ascii="Times New Roman" w:hAnsi="Times New Roman" w:cs="Times New Roman"/>
        </w:rPr>
        <w:t>thay đổi ước tính kế toán. Ước tính kế toán về bản chất là những ước tính gần đúng, cần được xem xét lại khi có thêm thông tin mới. Ví dụ, việc ghi nhận lãi hoặc lỗ dựa trên kết luận cụ thể về một khoản nợ tiềm tàng không phải là sửa chữa sai sót.</w:t>
      </w:r>
    </w:p>
    <w:p w:rsidR="00945E10" w:rsidRPr="004D4AD9" w:rsidRDefault="00200C9A" w:rsidP="00394727">
      <w:pPr>
        <w:pStyle w:val="Heading3"/>
      </w:pPr>
      <w:bookmarkStart w:id="16" w:name="_Toc11768272"/>
      <w:r w:rsidRPr="004D4AD9">
        <w:t>Trình bày</w:t>
      </w:r>
      <w:r w:rsidR="00945E10" w:rsidRPr="004D4AD9">
        <w:t xml:space="preserve"> việc sửa chữa các sai sót kỳ trước</w:t>
      </w:r>
      <w:bookmarkEnd w:id="16"/>
    </w:p>
    <w:p w:rsidR="001D2E2C" w:rsidRPr="004D4AD9" w:rsidRDefault="00995DAA"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Khi thực hiện theo quy định tại đ</w:t>
      </w:r>
      <w:r w:rsidR="00945E10" w:rsidRPr="004D4AD9">
        <w:rPr>
          <w:rFonts w:ascii="Times New Roman" w:hAnsi="Times New Roman" w:cs="Times New Roman"/>
        </w:rPr>
        <w:t>oạn 42, đơn vị sẽ trình bày các thông tin sau:</w:t>
      </w:r>
    </w:p>
    <w:p w:rsidR="00945E10" w:rsidRPr="004D4AD9" w:rsidRDefault="00945E10" w:rsidP="005E7399">
      <w:pPr>
        <w:pStyle w:val="ListParagraph"/>
        <w:numPr>
          <w:ilvl w:val="0"/>
          <w:numId w:val="20"/>
        </w:numPr>
        <w:spacing w:before="240" w:after="240"/>
        <w:contextualSpacing w:val="0"/>
        <w:jc w:val="both"/>
        <w:rPr>
          <w:rFonts w:ascii="Times New Roman" w:hAnsi="Times New Roman" w:cs="Times New Roman"/>
        </w:rPr>
      </w:pPr>
      <w:r w:rsidRPr="004D4AD9">
        <w:rPr>
          <w:rFonts w:ascii="Times New Roman" w:hAnsi="Times New Roman" w:cs="Times New Roman"/>
        </w:rPr>
        <w:t>bản chất của sai sót kỳ trước;</w:t>
      </w:r>
    </w:p>
    <w:p w:rsidR="00945E10" w:rsidRPr="004D4AD9" w:rsidRDefault="00995DAA" w:rsidP="005E7399">
      <w:pPr>
        <w:pStyle w:val="ListParagraph"/>
        <w:numPr>
          <w:ilvl w:val="0"/>
          <w:numId w:val="20"/>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giá trị điều chỉnh </w:t>
      </w:r>
      <w:r w:rsidR="00813851" w:rsidRPr="004D4AD9">
        <w:rPr>
          <w:rFonts w:ascii="Times New Roman" w:hAnsi="Times New Roman" w:cs="Times New Roman"/>
        </w:rPr>
        <w:t>vào</w:t>
      </w:r>
      <w:r w:rsidRPr="004D4AD9">
        <w:rPr>
          <w:rFonts w:ascii="Times New Roman" w:hAnsi="Times New Roman" w:cs="Times New Roman"/>
        </w:rPr>
        <w:t xml:space="preserve"> mỗi kỳ trước trong báo cáo tài chính, nếu có thể</w:t>
      </w:r>
      <w:r w:rsidR="009D27D8" w:rsidRPr="004D4AD9">
        <w:rPr>
          <w:rFonts w:ascii="Times New Roman" w:hAnsi="Times New Roman" w:cs="Times New Roman"/>
        </w:rPr>
        <w:t>,</w:t>
      </w:r>
      <w:r w:rsidR="00813851" w:rsidRPr="004D4AD9">
        <w:rPr>
          <w:rFonts w:ascii="Times New Roman" w:hAnsi="Times New Roman" w:cs="Times New Roman"/>
        </w:rPr>
        <w:t xml:space="preserve"> đối với:</w:t>
      </w:r>
    </w:p>
    <w:p w:rsidR="00995DAA" w:rsidRPr="004D4AD9" w:rsidRDefault="00995DAA" w:rsidP="005E7399">
      <w:pPr>
        <w:pStyle w:val="ListParagraph"/>
        <w:numPr>
          <w:ilvl w:val="0"/>
          <w:numId w:val="21"/>
        </w:numPr>
        <w:spacing w:before="240" w:after="240"/>
        <w:contextualSpacing w:val="0"/>
        <w:jc w:val="both"/>
        <w:rPr>
          <w:rFonts w:ascii="Times New Roman" w:hAnsi="Times New Roman" w:cs="Times New Roman"/>
        </w:rPr>
      </w:pPr>
      <w:r w:rsidRPr="004D4AD9">
        <w:rPr>
          <w:rFonts w:ascii="Times New Roman" w:hAnsi="Times New Roman" w:cs="Times New Roman"/>
        </w:rPr>
        <w:t>từng khoản mục bị ảnh hưởng trên báo tài chính; và</w:t>
      </w:r>
    </w:p>
    <w:p w:rsidR="00995DAA" w:rsidRPr="004D4AD9" w:rsidRDefault="005212B5" w:rsidP="005E7399">
      <w:pPr>
        <w:pStyle w:val="ListParagraph"/>
        <w:numPr>
          <w:ilvl w:val="0"/>
          <w:numId w:val="21"/>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Chỉ số lãi trên cổ phiếu cơ bản và lãi trên cổ phiếu bị pha loãng, nếu đơn vị áp dụng IAS 33 </w:t>
      </w:r>
      <w:r w:rsidRPr="004D4AD9">
        <w:rPr>
          <w:rFonts w:ascii="Times New Roman" w:hAnsi="Times New Roman" w:cs="Times New Roman"/>
          <w:i/>
        </w:rPr>
        <w:t>Lãi trên cổ phiếu</w:t>
      </w:r>
      <w:r w:rsidRPr="004D4AD9">
        <w:rPr>
          <w:rFonts w:ascii="Times New Roman" w:hAnsi="Times New Roman" w:cs="Times New Roman"/>
        </w:rPr>
        <w:t>;</w:t>
      </w:r>
    </w:p>
    <w:p w:rsidR="009D27D8" w:rsidRPr="004D4AD9" w:rsidRDefault="0098078E" w:rsidP="005E7399">
      <w:pPr>
        <w:pStyle w:val="ListParagraph"/>
        <w:numPr>
          <w:ilvl w:val="0"/>
          <w:numId w:val="20"/>
        </w:numPr>
        <w:spacing w:before="240" w:after="240"/>
        <w:contextualSpacing w:val="0"/>
        <w:jc w:val="both"/>
        <w:rPr>
          <w:rFonts w:ascii="Times New Roman" w:hAnsi="Times New Roman" w:cs="Times New Roman"/>
          <w:b/>
        </w:rPr>
      </w:pPr>
      <w:r w:rsidRPr="004D4AD9">
        <w:rPr>
          <w:rFonts w:ascii="Times New Roman" w:hAnsi="Times New Roman" w:cs="Times New Roman"/>
        </w:rPr>
        <w:t>g</w:t>
      </w:r>
      <w:r w:rsidR="009D27D8" w:rsidRPr="004D4AD9">
        <w:rPr>
          <w:rFonts w:ascii="Times New Roman" w:hAnsi="Times New Roman" w:cs="Times New Roman"/>
        </w:rPr>
        <w:t>iá trị điều chỉnh tại thời điểm đầu kỳ</w:t>
      </w:r>
      <w:r w:rsidR="009D27D8" w:rsidRPr="004D4AD9">
        <w:rPr>
          <w:rFonts w:ascii="Times New Roman" w:hAnsi="Times New Roman" w:cs="Times New Roman"/>
          <w:b/>
        </w:rPr>
        <w:t>;</w:t>
      </w:r>
      <w:r w:rsidR="00200C9A" w:rsidRPr="004D4AD9">
        <w:rPr>
          <w:rFonts w:ascii="Times New Roman" w:hAnsi="Times New Roman" w:cs="Times New Roman"/>
        </w:rPr>
        <w:t>của</w:t>
      </w:r>
      <w:r w:rsidR="00271341" w:rsidRPr="004D4AD9">
        <w:rPr>
          <w:rFonts w:ascii="Times New Roman" w:hAnsi="Times New Roman" w:cs="Times New Roman"/>
          <w:b/>
        </w:rPr>
        <w:t xml:space="preserve"> </w:t>
      </w:r>
      <w:r w:rsidR="00271341" w:rsidRPr="004D4AD9">
        <w:rPr>
          <w:rFonts w:ascii="Times New Roman" w:hAnsi="Times New Roman" w:cs="Times New Roman"/>
        </w:rPr>
        <w:t>kỳ lấy số liệu so sánh</w:t>
      </w:r>
      <w:r w:rsidR="00271341" w:rsidRPr="004D4AD9">
        <w:rPr>
          <w:rFonts w:ascii="Times New Roman" w:hAnsi="Times New Roman" w:cs="Times New Roman"/>
          <w:b/>
        </w:rPr>
        <w:t xml:space="preserve"> </w:t>
      </w:r>
    </w:p>
    <w:p w:rsidR="009D27D8" w:rsidRPr="004D4AD9" w:rsidRDefault="009D27D8" w:rsidP="005E7399">
      <w:pPr>
        <w:pStyle w:val="ListParagraph"/>
        <w:numPr>
          <w:ilvl w:val="0"/>
          <w:numId w:val="20"/>
        </w:numPr>
        <w:spacing w:before="240" w:after="240"/>
        <w:contextualSpacing w:val="0"/>
        <w:jc w:val="both"/>
        <w:rPr>
          <w:rFonts w:ascii="Times New Roman" w:hAnsi="Times New Roman" w:cs="Times New Roman"/>
        </w:rPr>
      </w:pPr>
      <w:r w:rsidRPr="004D4AD9">
        <w:rPr>
          <w:rFonts w:ascii="Times New Roman" w:hAnsi="Times New Roman" w:cs="Times New Roman"/>
        </w:rPr>
        <w:t xml:space="preserve"> </w:t>
      </w:r>
      <w:proofErr w:type="gramStart"/>
      <w:r w:rsidR="0098078E" w:rsidRPr="004D4AD9">
        <w:rPr>
          <w:rFonts w:ascii="Times New Roman" w:hAnsi="Times New Roman" w:cs="Times New Roman"/>
        </w:rPr>
        <w:t>nếu</w:t>
      </w:r>
      <w:proofErr w:type="gramEnd"/>
      <w:r w:rsidR="0098078E" w:rsidRPr="004D4AD9">
        <w:rPr>
          <w:rFonts w:ascii="Times New Roman" w:hAnsi="Times New Roman" w:cs="Times New Roman"/>
        </w:rPr>
        <w:t xml:space="preserve"> không thực hiện được điều chỉnh hồi tố đối với một kỳ cụ thể trong quá khứ, cần trình bày lý do dẫn đến trường hợp đó và mô tả cách thức và thời gian sửa chữa sai sót</w:t>
      </w:r>
      <w:r w:rsidR="003A3858" w:rsidRPr="004D4AD9">
        <w:rPr>
          <w:rFonts w:ascii="Times New Roman" w:hAnsi="Times New Roman" w:cs="Times New Roman"/>
        </w:rPr>
        <w:t>.</w:t>
      </w:r>
    </w:p>
    <w:p w:rsidR="003A3858" w:rsidRPr="004D4AD9" w:rsidRDefault="003A3858" w:rsidP="005E7399">
      <w:pPr>
        <w:spacing w:before="240" w:after="240"/>
        <w:ind w:left="720"/>
        <w:jc w:val="both"/>
        <w:rPr>
          <w:rFonts w:ascii="Times New Roman" w:hAnsi="Times New Roman" w:cs="Times New Roman"/>
        </w:rPr>
      </w:pPr>
      <w:r w:rsidRPr="004D4AD9">
        <w:rPr>
          <w:rFonts w:ascii="Times New Roman" w:hAnsi="Times New Roman" w:cs="Times New Roman"/>
        </w:rPr>
        <w:t xml:space="preserve">Báo cáo tài chính của các kỳ tiếp </w:t>
      </w:r>
      <w:proofErr w:type="gramStart"/>
      <w:r w:rsidRPr="004D4AD9">
        <w:rPr>
          <w:rFonts w:ascii="Times New Roman" w:hAnsi="Times New Roman" w:cs="Times New Roman"/>
        </w:rPr>
        <w:t>theo</w:t>
      </w:r>
      <w:proofErr w:type="gramEnd"/>
      <w:r w:rsidRPr="004D4AD9">
        <w:rPr>
          <w:rFonts w:ascii="Times New Roman" w:hAnsi="Times New Roman" w:cs="Times New Roman"/>
        </w:rPr>
        <w:t xml:space="preserve"> không phải trình bày lại những thông tin này.</w:t>
      </w:r>
    </w:p>
    <w:p w:rsidR="00905B2E" w:rsidRPr="004D4AD9" w:rsidRDefault="00905B2E" w:rsidP="00AD526C">
      <w:pPr>
        <w:pStyle w:val="Heading2"/>
      </w:pPr>
      <w:bookmarkStart w:id="17" w:name="_Toc11768273"/>
      <w:r w:rsidRPr="004D4AD9">
        <w:t>Tính không hiện thực của việc áp dụng hồi tố và điều chỉnh hồi tố</w:t>
      </w:r>
      <w:bookmarkEnd w:id="17"/>
    </w:p>
    <w:p w:rsidR="00905B2E" w:rsidRPr="004D4AD9" w:rsidRDefault="00644485"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lastRenderedPageBreak/>
        <w:t xml:space="preserve">Trong một số trường hợp, </w:t>
      </w:r>
      <w:r w:rsidR="0022673B" w:rsidRPr="004D4AD9">
        <w:rPr>
          <w:rFonts w:ascii="Times New Roman" w:hAnsi="Times New Roman" w:cs="Times New Roman"/>
        </w:rPr>
        <w:t>không thể điều chỉ</w:t>
      </w:r>
      <w:r w:rsidR="00955FB9" w:rsidRPr="004D4AD9">
        <w:rPr>
          <w:rFonts w:ascii="Times New Roman" w:hAnsi="Times New Roman" w:cs="Times New Roman"/>
        </w:rPr>
        <w:t xml:space="preserve">nh thông tin so sánh cho một hoặc nhiều kỳ trong quá khứ để có số liệu so sánh với kỳ hiện tại. </w:t>
      </w:r>
      <w:r w:rsidR="00D40BBE" w:rsidRPr="004D4AD9">
        <w:rPr>
          <w:rFonts w:ascii="Times New Roman" w:hAnsi="Times New Roman" w:cs="Times New Roman"/>
        </w:rPr>
        <w:t xml:space="preserve">Ví dụ, không thể thu thập dữ liệu của các kỳ trong quá khứ theo cách thức để có thể áp dụng hồi tố một chính sách kế toán mới (bao gồm cả việc áp dụng phi hồi tố đối với các kỳ trước </w:t>
      </w:r>
      <w:r w:rsidR="00627E19" w:rsidRPr="004D4AD9">
        <w:rPr>
          <w:rFonts w:ascii="Times New Roman" w:hAnsi="Times New Roman" w:cs="Times New Roman"/>
        </w:rPr>
        <w:t xml:space="preserve">cho mục đích của </w:t>
      </w:r>
      <w:r w:rsidR="00D40BBE" w:rsidRPr="004D4AD9">
        <w:rPr>
          <w:rFonts w:ascii="Times New Roman" w:hAnsi="Times New Roman" w:cs="Times New Roman"/>
        </w:rPr>
        <w:t xml:space="preserve">đoạn 51 đến </w:t>
      </w:r>
      <w:r w:rsidR="00D16028" w:rsidRPr="004D4AD9">
        <w:rPr>
          <w:rFonts w:ascii="Times New Roman" w:hAnsi="Times New Roman" w:cs="Times New Roman"/>
        </w:rPr>
        <w:t xml:space="preserve">đoạn </w:t>
      </w:r>
      <w:r w:rsidR="00D40BBE" w:rsidRPr="004D4AD9">
        <w:rPr>
          <w:rFonts w:ascii="Times New Roman" w:hAnsi="Times New Roman" w:cs="Times New Roman"/>
        </w:rPr>
        <w:t xml:space="preserve">53), hoặc điều chỉnh hồi tố để sửa chữa một sai sót của kỳ trước, và </w:t>
      </w:r>
      <w:r w:rsidR="004F1734" w:rsidRPr="004D4AD9">
        <w:rPr>
          <w:rFonts w:ascii="Times New Roman" w:hAnsi="Times New Roman" w:cs="Times New Roman"/>
        </w:rPr>
        <w:t xml:space="preserve">cũng </w:t>
      </w:r>
      <w:r w:rsidR="00D40BBE" w:rsidRPr="004D4AD9">
        <w:rPr>
          <w:rFonts w:ascii="Times New Roman" w:hAnsi="Times New Roman" w:cs="Times New Roman"/>
        </w:rPr>
        <w:t>không thể tạo dựng lại được các thông tin này.</w:t>
      </w:r>
    </w:p>
    <w:p w:rsidR="00627E19" w:rsidRPr="004D4AD9" w:rsidRDefault="001D051F"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Trong nhiều trường hợp </w:t>
      </w:r>
      <w:r w:rsidR="005A0C26" w:rsidRPr="004D4AD9">
        <w:rPr>
          <w:rFonts w:ascii="Times New Roman" w:hAnsi="Times New Roman" w:cs="Times New Roman"/>
        </w:rPr>
        <w:t>cần thực hiện ước tính kế toán khi áp dụng một chính sách kế toán mới đối với các khoản mục của báo cáo tài chính được ghi nhận và trình bày thể hiện cho các giao dịch, sự kiện hoặc điều kiệ</w:t>
      </w:r>
      <w:r w:rsidR="0095392F" w:rsidRPr="004D4AD9">
        <w:rPr>
          <w:rFonts w:ascii="Times New Roman" w:hAnsi="Times New Roman" w:cs="Times New Roman"/>
        </w:rPr>
        <w:t>n. Giá trị ước tính thường tiềm ẩn tính chủ quan và các giá trị ước tính thường được xây dựng sau khi kết thúc kỳ báo cáo. Việc ước tính thường trở nên khó khăn hơn khi áp dụng hồi tố các chính sách kế toán hoặc điều chỉnh hồ</w:t>
      </w:r>
      <w:r w:rsidR="004854F5" w:rsidRPr="004D4AD9">
        <w:rPr>
          <w:rFonts w:ascii="Times New Roman" w:hAnsi="Times New Roman" w:cs="Times New Roman"/>
        </w:rPr>
        <w:t>i</w:t>
      </w:r>
      <w:r w:rsidR="0095392F" w:rsidRPr="004D4AD9">
        <w:rPr>
          <w:rFonts w:ascii="Times New Roman" w:hAnsi="Times New Roman" w:cs="Times New Roman"/>
        </w:rPr>
        <w:t xml:space="preserve"> tố</w:t>
      </w:r>
      <w:r w:rsidR="004854F5" w:rsidRPr="004D4AD9">
        <w:rPr>
          <w:rFonts w:ascii="Times New Roman" w:hAnsi="Times New Roman" w:cs="Times New Roman"/>
        </w:rPr>
        <w:t xml:space="preserve"> để sửa chữa</w:t>
      </w:r>
      <w:r w:rsidR="0095392F" w:rsidRPr="004D4AD9">
        <w:rPr>
          <w:rFonts w:ascii="Times New Roman" w:hAnsi="Times New Roman" w:cs="Times New Roman"/>
        </w:rPr>
        <w:t xml:space="preserve"> c</w:t>
      </w:r>
      <w:r w:rsidR="004854F5" w:rsidRPr="004D4AD9">
        <w:rPr>
          <w:rFonts w:ascii="Times New Roman" w:hAnsi="Times New Roman" w:cs="Times New Roman"/>
        </w:rPr>
        <w:t xml:space="preserve">ác sai sót </w:t>
      </w:r>
      <w:r w:rsidR="0095392F" w:rsidRPr="004D4AD9">
        <w:rPr>
          <w:rFonts w:ascii="Times New Roman" w:hAnsi="Times New Roman" w:cs="Times New Roman"/>
        </w:rPr>
        <w:t xml:space="preserve">kỳ trước, bởi vì </w:t>
      </w:r>
      <w:r w:rsidR="00CD3B2F" w:rsidRPr="004D4AD9">
        <w:rPr>
          <w:rFonts w:ascii="Times New Roman" w:hAnsi="Times New Roman" w:cs="Times New Roman"/>
        </w:rPr>
        <w:t xml:space="preserve">chúng </w:t>
      </w:r>
      <w:r w:rsidR="004854F5" w:rsidRPr="004D4AD9">
        <w:rPr>
          <w:rFonts w:ascii="Times New Roman" w:hAnsi="Times New Roman" w:cs="Times New Roman"/>
        </w:rPr>
        <w:t xml:space="preserve">ảnh hưởng đến các giao dịch, sự kiện hoặc điều kiện đã phát sinh từ khoảng thời gian trước đó rất lâu. </w:t>
      </w:r>
      <w:r w:rsidR="00EA1F78" w:rsidRPr="004D4AD9">
        <w:rPr>
          <w:rFonts w:ascii="Times New Roman" w:hAnsi="Times New Roman" w:cs="Times New Roman"/>
        </w:rPr>
        <w:t xml:space="preserve">Tuy nhiên, mục đích của các ước tính kế toán liên quan đến các kỳ trước cũng giống với các ước tính kế toán cho kỳ hiện tại là nhằm phản ánh các hoàn cảnh đã tồn tại tại thời điểm </w:t>
      </w:r>
      <w:r w:rsidR="006E3A0C" w:rsidRPr="004D4AD9">
        <w:rPr>
          <w:rFonts w:ascii="Times New Roman" w:hAnsi="Times New Roman" w:cs="Times New Roman"/>
        </w:rPr>
        <w:t xml:space="preserve">phát sinh </w:t>
      </w:r>
      <w:r w:rsidR="00EA1F78" w:rsidRPr="004D4AD9">
        <w:rPr>
          <w:rFonts w:ascii="Times New Roman" w:hAnsi="Times New Roman" w:cs="Times New Roman"/>
        </w:rPr>
        <w:t>các giao dịch, sự kiện và điều kiệ</w:t>
      </w:r>
      <w:r w:rsidR="006E3A0C" w:rsidRPr="004D4AD9">
        <w:rPr>
          <w:rFonts w:ascii="Times New Roman" w:hAnsi="Times New Roman" w:cs="Times New Roman"/>
        </w:rPr>
        <w:t>n.</w:t>
      </w:r>
    </w:p>
    <w:p w:rsidR="00DB650A" w:rsidRPr="004D4AD9" w:rsidRDefault="00DB650A"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Vì vậy, việc áp dụng hồi tố một chính sách kế toán mới hoặc sửa chữa một sai sót kỳ trướ</w:t>
      </w:r>
      <w:r w:rsidR="00053360" w:rsidRPr="004D4AD9">
        <w:rPr>
          <w:rFonts w:ascii="Times New Roman" w:hAnsi="Times New Roman" w:cs="Times New Roman"/>
        </w:rPr>
        <w:t>c đòi hỏi</w:t>
      </w:r>
      <w:r w:rsidRPr="004D4AD9">
        <w:rPr>
          <w:rFonts w:ascii="Times New Roman" w:hAnsi="Times New Roman" w:cs="Times New Roman"/>
        </w:rPr>
        <w:t xml:space="preserve"> phải phân biệt được các thông tin sau đây với các thông tin khác:</w:t>
      </w:r>
    </w:p>
    <w:p w:rsidR="00DB650A" w:rsidRPr="004D4AD9" w:rsidRDefault="006E3A0C" w:rsidP="005E7399">
      <w:pPr>
        <w:pStyle w:val="ListParagraph"/>
        <w:numPr>
          <w:ilvl w:val="0"/>
          <w:numId w:val="22"/>
        </w:numPr>
        <w:spacing w:before="240" w:after="240"/>
        <w:contextualSpacing w:val="0"/>
        <w:jc w:val="both"/>
        <w:rPr>
          <w:rFonts w:ascii="Times New Roman" w:hAnsi="Times New Roman" w:cs="Times New Roman"/>
        </w:rPr>
      </w:pPr>
      <w:proofErr w:type="gramStart"/>
      <w:r w:rsidRPr="004D4AD9">
        <w:rPr>
          <w:rFonts w:ascii="Times New Roman" w:hAnsi="Times New Roman" w:cs="Times New Roman"/>
        </w:rPr>
        <w:t>thông</w:t>
      </w:r>
      <w:proofErr w:type="gramEnd"/>
      <w:r w:rsidRPr="004D4AD9">
        <w:rPr>
          <w:rFonts w:ascii="Times New Roman" w:hAnsi="Times New Roman" w:cs="Times New Roman"/>
        </w:rPr>
        <w:t xml:space="preserve"> tin cung cấp bằng chứng về hoàn cảnh tại ngày phát sinh giao dịch, sự kiện hoặc điều kiện.</w:t>
      </w:r>
    </w:p>
    <w:p w:rsidR="00663CB3" w:rsidRPr="004D4AD9" w:rsidRDefault="00663CB3" w:rsidP="005E7399">
      <w:pPr>
        <w:pStyle w:val="ListParagraph"/>
        <w:numPr>
          <w:ilvl w:val="0"/>
          <w:numId w:val="22"/>
        </w:numPr>
        <w:spacing w:before="240" w:after="240"/>
        <w:contextualSpacing w:val="0"/>
        <w:jc w:val="both"/>
        <w:rPr>
          <w:rFonts w:ascii="Times New Roman" w:hAnsi="Times New Roman" w:cs="Times New Roman"/>
        </w:rPr>
      </w:pPr>
      <w:proofErr w:type="gramStart"/>
      <w:r w:rsidRPr="004D4AD9">
        <w:rPr>
          <w:rFonts w:ascii="Times New Roman" w:hAnsi="Times New Roman" w:cs="Times New Roman"/>
        </w:rPr>
        <w:t>thông</w:t>
      </w:r>
      <w:proofErr w:type="gramEnd"/>
      <w:r w:rsidRPr="004D4AD9">
        <w:rPr>
          <w:rFonts w:ascii="Times New Roman" w:hAnsi="Times New Roman" w:cs="Times New Roman"/>
        </w:rPr>
        <w:t xml:space="preserve"> tin sẵn có tại thời điểm báo cáo tài chính của kỳ trong quá khứ được phép phát hành.</w:t>
      </w:r>
    </w:p>
    <w:p w:rsidR="00663CB3" w:rsidRPr="004D4AD9" w:rsidRDefault="00663CB3" w:rsidP="005E7399">
      <w:pPr>
        <w:spacing w:before="240" w:after="240"/>
        <w:ind w:left="720"/>
        <w:jc w:val="both"/>
        <w:rPr>
          <w:rFonts w:ascii="Times New Roman" w:hAnsi="Times New Roman" w:cs="Times New Roman"/>
        </w:rPr>
      </w:pPr>
      <w:proofErr w:type="gramStart"/>
      <w:r w:rsidRPr="004D4AD9">
        <w:rPr>
          <w:rFonts w:ascii="Times New Roman" w:hAnsi="Times New Roman" w:cs="Times New Roman"/>
        </w:rPr>
        <w:t xml:space="preserve">Đối với một số </w:t>
      </w:r>
      <w:r w:rsidR="00A0143D" w:rsidRPr="004D4AD9">
        <w:rPr>
          <w:rFonts w:ascii="Times New Roman" w:hAnsi="Times New Roman" w:cs="Times New Roman"/>
        </w:rPr>
        <w:t>dạng ước tính kế toán (ví dụ, xác định giá trị hợp lý có sử dụng các thông tin đầu vào quan trọng nhưng không thể quan sát được) thì không thể phân biệt được các loại thông tin này.</w:t>
      </w:r>
      <w:proofErr w:type="gramEnd"/>
      <w:r w:rsidR="00A0143D" w:rsidRPr="004D4AD9">
        <w:rPr>
          <w:rFonts w:ascii="Times New Roman" w:hAnsi="Times New Roman" w:cs="Times New Roman"/>
        </w:rPr>
        <w:t xml:space="preserve"> Khi áp dụng dụng hồi tố hoặc điều chỉnh </w:t>
      </w:r>
      <w:r w:rsidR="00527D3E" w:rsidRPr="004D4AD9">
        <w:rPr>
          <w:rFonts w:ascii="Times New Roman" w:hAnsi="Times New Roman" w:cs="Times New Roman"/>
        </w:rPr>
        <w:t>hồ</w:t>
      </w:r>
      <w:r w:rsidR="00A7468A" w:rsidRPr="004D4AD9">
        <w:rPr>
          <w:rFonts w:ascii="Times New Roman" w:hAnsi="Times New Roman" w:cs="Times New Roman"/>
        </w:rPr>
        <w:t>i tố cần có các giá trị ước tính quan trọng nhưng lại không thể phân biệt được hai loại thông tin như trên, thì đơn vị cũng không thể áp dụng hồi tố chính sách kế toán mới hoặc sửa chữa hồi tố các sai sót kỳ trước.</w:t>
      </w:r>
    </w:p>
    <w:p w:rsidR="00A7468A" w:rsidRPr="004D4AD9" w:rsidRDefault="0001322E"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Không sử dụng những nhận thức có được ở các kỳ sau khi áp dụng chính sách kế toán mới, hoặc sửa chữa các sai sót kỳ trước, hoặc khi đưa ra các giả định về ý định của Ban Giám đốc trong kỳ trước hoặc khi ước tính giá trị được ghi nhận, xác định và thuyết minh trong kỳ trước. Ví dụ, khi một đơn vị sửa chữa một sai sót kỳ trước </w:t>
      </w:r>
      <w:r w:rsidR="00575B29" w:rsidRPr="004D4AD9">
        <w:rPr>
          <w:rFonts w:ascii="Times New Roman" w:hAnsi="Times New Roman" w:cs="Times New Roman"/>
        </w:rPr>
        <w:t>liên quan đến</w:t>
      </w:r>
      <w:r w:rsidRPr="004D4AD9">
        <w:rPr>
          <w:rFonts w:ascii="Times New Roman" w:hAnsi="Times New Roman" w:cs="Times New Roman"/>
        </w:rPr>
        <w:t xml:space="preserve"> việ</w:t>
      </w:r>
      <w:r w:rsidR="00575B29" w:rsidRPr="004D4AD9">
        <w:rPr>
          <w:rFonts w:ascii="Times New Roman" w:hAnsi="Times New Roman" w:cs="Times New Roman"/>
        </w:rPr>
        <w:t xml:space="preserve">c tính toán nghĩa vụ </w:t>
      </w:r>
      <w:r w:rsidRPr="004D4AD9">
        <w:rPr>
          <w:rFonts w:ascii="Times New Roman" w:hAnsi="Times New Roman" w:cs="Times New Roman"/>
        </w:rPr>
        <w:t xml:space="preserve">nợ phải trả </w:t>
      </w:r>
      <w:r w:rsidR="00575B29" w:rsidRPr="004D4AD9">
        <w:rPr>
          <w:rFonts w:ascii="Times New Roman" w:hAnsi="Times New Roman" w:cs="Times New Roman"/>
        </w:rPr>
        <w:t>cho số ngày nghỉ ốm lũy kế</w:t>
      </w:r>
      <w:r w:rsidRPr="004D4AD9">
        <w:rPr>
          <w:rFonts w:ascii="Times New Roman" w:hAnsi="Times New Roman" w:cs="Times New Roman"/>
        </w:rPr>
        <w:t xml:space="preserve"> của nhân viên, theo IAS 19 </w:t>
      </w:r>
      <w:r w:rsidRPr="004D4AD9">
        <w:rPr>
          <w:rFonts w:ascii="Times New Roman" w:hAnsi="Times New Roman" w:cs="Times New Roman"/>
          <w:i/>
        </w:rPr>
        <w:t>Lợi ích nhân viên</w:t>
      </w:r>
      <w:r w:rsidRPr="004D4AD9">
        <w:rPr>
          <w:rFonts w:ascii="Times New Roman" w:hAnsi="Times New Roman" w:cs="Times New Roman"/>
        </w:rPr>
        <w:t xml:space="preserve">, đơn vị sẽ bỏ qua </w:t>
      </w:r>
      <w:r w:rsidR="00575B29" w:rsidRPr="004D4AD9">
        <w:rPr>
          <w:rFonts w:ascii="Times New Roman" w:hAnsi="Times New Roman" w:cs="Times New Roman"/>
        </w:rPr>
        <w:t>các thông tin về dịch cúm nghiêm trọng bất thường trong khoảng thời gian sau khi báo cáo tài chính kỳ trước đã được phép phát hành</w:t>
      </w:r>
      <w:r w:rsidR="000C3205" w:rsidRPr="004D4AD9">
        <w:rPr>
          <w:rFonts w:ascii="Times New Roman" w:hAnsi="Times New Roman" w:cs="Times New Roman"/>
        </w:rPr>
        <w:t xml:space="preserve">. </w:t>
      </w:r>
      <w:r w:rsidR="00DC394C" w:rsidRPr="004D4AD9">
        <w:rPr>
          <w:rFonts w:ascii="Times New Roman" w:hAnsi="Times New Roman" w:cs="Times New Roman"/>
        </w:rPr>
        <w:t xml:space="preserve">Một thực tế là việc </w:t>
      </w:r>
      <w:r w:rsidR="00893E5B" w:rsidRPr="004D4AD9">
        <w:rPr>
          <w:rFonts w:ascii="Times New Roman" w:hAnsi="Times New Roman" w:cs="Times New Roman"/>
        </w:rPr>
        <w:t xml:space="preserve">hợp sửa chữa </w:t>
      </w:r>
      <w:r w:rsidR="00DC394C" w:rsidRPr="004D4AD9">
        <w:rPr>
          <w:rFonts w:ascii="Times New Roman" w:hAnsi="Times New Roman" w:cs="Times New Roman"/>
        </w:rPr>
        <w:t>các thông tin so sánh của các kỳ trong quá khứ thường đòi hỏi phải có các ước tính quan trọng, tuy nhiên điều này không cản trở việc thực hiện các điều chỉnh hoặc sửa chữa đáng tin cậy đối với các thông tin so sánh.</w:t>
      </w:r>
    </w:p>
    <w:p w:rsidR="00812056" w:rsidRPr="004D4AD9" w:rsidRDefault="00812056" w:rsidP="00AD526C">
      <w:pPr>
        <w:pStyle w:val="Heading2"/>
      </w:pPr>
      <w:bookmarkStart w:id="18" w:name="_Toc11768274"/>
      <w:r w:rsidRPr="004D4AD9">
        <w:t>Ngày hiệu lực và chuyển đổi</w:t>
      </w:r>
      <w:bookmarkEnd w:id="18"/>
    </w:p>
    <w:p w:rsidR="00812056" w:rsidRPr="004D4AD9" w:rsidRDefault="00921F3C" w:rsidP="00021885">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Đơn vị sẽ áp dụng Chuẩn mực này cho các kỳ báo cáo </w:t>
      </w:r>
      <w:r w:rsidR="00F9200F" w:rsidRPr="004D4AD9">
        <w:rPr>
          <w:rFonts w:ascii="Times New Roman" w:hAnsi="Times New Roman" w:cs="Times New Roman"/>
        </w:rPr>
        <w:t>hàng năm</w:t>
      </w:r>
      <w:r w:rsidRPr="004D4AD9">
        <w:rPr>
          <w:rFonts w:ascii="Times New Roman" w:hAnsi="Times New Roman" w:cs="Times New Roman"/>
        </w:rPr>
        <w:t xml:space="preserve"> bắt đầu từ ngày hoặ</w:t>
      </w:r>
      <w:r w:rsidR="00D04C68" w:rsidRPr="004D4AD9">
        <w:rPr>
          <w:rFonts w:ascii="Times New Roman" w:hAnsi="Times New Roman" w:cs="Times New Roman"/>
        </w:rPr>
        <w:t xml:space="preserve">c </w:t>
      </w:r>
      <w:r w:rsidR="008F2DEC" w:rsidRPr="004D4AD9">
        <w:rPr>
          <w:rFonts w:ascii="Times New Roman" w:hAnsi="Times New Roman" w:cs="Times New Roman"/>
        </w:rPr>
        <w:t xml:space="preserve">bắt đầu </w:t>
      </w:r>
      <w:r w:rsidR="00D04C68" w:rsidRPr="004D4AD9">
        <w:rPr>
          <w:rFonts w:ascii="Times New Roman" w:hAnsi="Times New Roman" w:cs="Times New Roman"/>
        </w:rPr>
        <w:t>sau ngày 1/1/2005. Khuyến khích việc áp dụng sớm hơn. Nếu một đơn vị áp dụng Chuẩn mực này cho một kỳ báo cáo bắt đầu trước ngày 1/1/2005, đơn vị sẽ cần thuyết minh việc này.</w:t>
      </w:r>
    </w:p>
    <w:p w:rsidR="00D04C68" w:rsidRPr="004D4AD9" w:rsidRDefault="00D04C68" w:rsidP="008410B5">
      <w:pPr>
        <w:spacing w:before="240" w:after="240"/>
        <w:jc w:val="both"/>
        <w:rPr>
          <w:rFonts w:ascii="Times New Roman" w:hAnsi="Times New Roman" w:cs="Times New Roman"/>
        </w:rPr>
      </w:pPr>
      <w:r w:rsidRPr="004D4AD9">
        <w:rPr>
          <w:rFonts w:ascii="Times New Roman" w:hAnsi="Times New Roman" w:cs="Times New Roman"/>
        </w:rPr>
        <w:t xml:space="preserve">54A. </w:t>
      </w:r>
      <w:r w:rsidR="008410B5" w:rsidRPr="004D4AD9">
        <w:rPr>
          <w:rFonts w:ascii="Times New Roman" w:hAnsi="Times New Roman" w:cs="Times New Roman"/>
        </w:rPr>
        <w:tab/>
      </w:r>
      <w:r w:rsidRPr="004D4AD9">
        <w:rPr>
          <w:rFonts w:ascii="Times New Roman" w:hAnsi="Times New Roman" w:cs="Times New Roman"/>
        </w:rPr>
        <w:t>[đã xóa]</w:t>
      </w:r>
    </w:p>
    <w:p w:rsidR="00D04C68" w:rsidRPr="004D4AD9" w:rsidRDefault="00D04C68" w:rsidP="008410B5">
      <w:pPr>
        <w:spacing w:before="240" w:after="240"/>
        <w:jc w:val="both"/>
        <w:rPr>
          <w:rFonts w:ascii="Times New Roman" w:hAnsi="Times New Roman" w:cs="Times New Roman"/>
        </w:rPr>
      </w:pPr>
      <w:r w:rsidRPr="004D4AD9">
        <w:rPr>
          <w:rFonts w:ascii="Times New Roman" w:hAnsi="Times New Roman" w:cs="Times New Roman"/>
        </w:rPr>
        <w:lastRenderedPageBreak/>
        <w:t xml:space="preserve">54B. </w:t>
      </w:r>
      <w:r w:rsidR="008410B5" w:rsidRPr="004D4AD9">
        <w:rPr>
          <w:rFonts w:ascii="Times New Roman" w:hAnsi="Times New Roman" w:cs="Times New Roman"/>
        </w:rPr>
        <w:tab/>
      </w:r>
      <w:r w:rsidRPr="004D4AD9">
        <w:rPr>
          <w:rFonts w:ascii="Times New Roman" w:hAnsi="Times New Roman" w:cs="Times New Roman"/>
        </w:rPr>
        <w:t>[đã xóa]</w:t>
      </w:r>
    </w:p>
    <w:p w:rsidR="00D04C68" w:rsidRPr="004D4AD9" w:rsidRDefault="00D04C68" w:rsidP="008410B5">
      <w:pPr>
        <w:spacing w:before="240" w:after="240"/>
        <w:ind w:left="720" w:hanging="720"/>
        <w:jc w:val="both"/>
        <w:rPr>
          <w:rFonts w:ascii="Times New Roman" w:hAnsi="Times New Roman" w:cs="Times New Roman"/>
        </w:rPr>
      </w:pPr>
      <w:proofErr w:type="gramStart"/>
      <w:r w:rsidRPr="004D4AD9">
        <w:rPr>
          <w:rFonts w:ascii="Times New Roman" w:hAnsi="Times New Roman" w:cs="Times New Roman"/>
        </w:rPr>
        <w:t xml:space="preserve">54C. </w:t>
      </w:r>
      <w:r w:rsidR="008410B5" w:rsidRPr="004D4AD9">
        <w:rPr>
          <w:rFonts w:ascii="Times New Roman" w:hAnsi="Times New Roman" w:cs="Times New Roman"/>
        </w:rPr>
        <w:tab/>
      </w:r>
      <w:r w:rsidR="0056470B" w:rsidRPr="004D4AD9">
        <w:rPr>
          <w:rFonts w:ascii="Times New Roman" w:hAnsi="Times New Roman" w:cs="Times New Roman"/>
        </w:rPr>
        <w:t xml:space="preserve">IFRS 13 </w:t>
      </w:r>
      <w:r w:rsidR="0056470B" w:rsidRPr="004D4AD9">
        <w:rPr>
          <w:rFonts w:ascii="Times New Roman" w:hAnsi="Times New Roman" w:cs="Times New Roman"/>
          <w:i/>
        </w:rPr>
        <w:t>Xác định giá trị hợp lý</w:t>
      </w:r>
      <w:r w:rsidR="0056470B" w:rsidRPr="004D4AD9">
        <w:rPr>
          <w:rFonts w:ascii="Times New Roman" w:hAnsi="Times New Roman" w:cs="Times New Roman"/>
        </w:rPr>
        <w:t>, được b</w:t>
      </w:r>
      <w:r w:rsidR="00822EC9" w:rsidRPr="004D4AD9">
        <w:rPr>
          <w:rFonts w:ascii="Times New Roman" w:hAnsi="Times New Roman" w:cs="Times New Roman"/>
        </w:rPr>
        <w:t>an hành vào tháng 5 năm 2011, sửa đổi đoạn 52.</w:t>
      </w:r>
      <w:proofErr w:type="gramEnd"/>
      <w:r w:rsidR="00822EC9" w:rsidRPr="004D4AD9">
        <w:rPr>
          <w:rFonts w:ascii="Times New Roman" w:hAnsi="Times New Roman" w:cs="Times New Roman"/>
        </w:rPr>
        <w:t xml:space="preserve"> Một đơn vị sẽ áp dụng nội dung sửa đổi này khi đơn vị đó áp dụng IFRS 13.</w:t>
      </w:r>
    </w:p>
    <w:p w:rsidR="00822EC9" w:rsidRPr="004D4AD9" w:rsidRDefault="00822EC9" w:rsidP="008410B5">
      <w:pPr>
        <w:spacing w:before="240" w:after="240"/>
        <w:jc w:val="both"/>
        <w:rPr>
          <w:rFonts w:ascii="Times New Roman" w:hAnsi="Times New Roman" w:cs="Times New Roman"/>
        </w:rPr>
      </w:pPr>
      <w:r w:rsidRPr="004D4AD9">
        <w:rPr>
          <w:rFonts w:ascii="Times New Roman" w:hAnsi="Times New Roman" w:cs="Times New Roman"/>
        </w:rPr>
        <w:t xml:space="preserve">54D. </w:t>
      </w:r>
      <w:r w:rsidR="008410B5" w:rsidRPr="004D4AD9">
        <w:rPr>
          <w:rFonts w:ascii="Times New Roman" w:hAnsi="Times New Roman" w:cs="Times New Roman"/>
        </w:rPr>
        <w:tab/>
      </w:r>
      <w:r w:rsidRPr="004D4AD9">
        <w:rPr>
          <w:rFonts w:ascii="Times New Roman" w:hAnsi="Times New Roman" w:cs="Times New Roman"/>
        </w:rPr>
        <w:t>[đã xóa]</w:t>
      </w:r>
    </w:p>
    <w:p w:rsidR="00822EC9" w:rsidRPr="004D4AD9" w:rsidRDefault="007C50E5" w:rsidP="008410B5">
      <w:pPr>
        <w:spacing w:before="240" w:after="240"/>
        <w:ind w:left="720" w:hanging="720"/>
        <w:jc w:val="both"/>
        <w:rPr>
          <w:rFonts w:ascii="Times New Roman" w:hAnsi="Times New Roman" w:cs="Times New Roman"/>
        </w:rPr>
      </w:pPr>
      <w:r w:rsidRPr="004D4AD9">
        <w:rPr>
          <w:rFonts w:ascii="Times New Roman" w:hAnsi="Times New Roman" w:cs="Times New Roman"/>
        </w:rPr>
        <w:t xml:space="preserve">54E. </w:t>
      </w:r>
      <w:r w:rsidR="008410B5" w:rsidRPr="004D4AD9">
        <w:rPr>
          <w:rFonts w:ascii="Times New Roman" w:hAnsi="Times New Roman" w:cs="Times New Roman"/>
        </w:rPr>
        <w:tab/>
      </w:r>
      <w:r w:rsidRPr="004D4AD9">
        <w:rPr>
          <w:rFonts w:ascii="Times New Roman" w:hAnsi="Times New Roman" w:cs="Times New Roman"/>
        </w:rPr>
        <w:t xml:space="preserve">IFRS 9 </w:t>
      </w:r>
      <w:r w:rsidRPr="004D4AD9">
        <w:rPr>
          <w:rFonts w:ascii="Times New Roman" w:hAnsi="Times New Roman" w:cs="Times New Roman"/>
          <w:i/>
        </w:rPr>
        <w:t xml:space="preserve">Công cụ tài chính, </w:t>
      </w:r>
      <w:r w:rsidRPr="004D4AD9">
        <w:rPr>
          <w:rFonts w:ascii="Times New Roman" w:hAnsi="Times New Roman" w:cs="Times New Roman"/>
        </w:rPr>
        <w:t>được ban hành vào tháng 7 năm 2014, sửa đổi đoạn 53 và xóa đoạn 54A, 54B và 54D. Một đơn vị sẽ áp dụng các nội dung sửa đổi này khi đơn vị đó áp dụng IFRS 9.</w:t>
      </w:r>
    </w:p>
    <w:p w:rsidR="008D2922" w:rsidRPr="004D4AD9" w:rsidRDefault="008D2922" w:rsidP="008410B5">
      <w:pPr>
        <w:spacing w:before="240" w:after="240"/>
        <w:ind w:left="720" w:hanging="720"/>
        <w:jc w:val="both"/>
        <w:rPr>
          <w:rFonts w:ascii="Times New Roman" w:hAnsi="Times New Roman" w:cs="Times New Roman"/>
        </w:rPr>
      </w:pPr>
      <w:proofErr w:type="gramStart"/>
      <w:r w:rsidRPr="004D4AD9">
        <w:rPr>
          <w:rFonts w:ascii="Times New Roman" w:hAnsi="Times New Roman" w:cs="Times New Roman"/>
        </w:rPr>
        <w:t xml:space="preserve">54F. </w:t>
      </w:r>
      <w:r w:rsidR="008410B5" w:rsidRPr="004D4AD9">
        <w:rPr>
          <w:rFonts w:ascii="Times New Roman" w:hAnsi="Times New Roman" w:cs="Times New Roman"/>
        </w:rPr>
        <w:tab/>
      </w:r>
      <w:r w:rsidRPr="004D4AD9">
        <w:rPr>
          <w:rFonts w:ascii="Times New Roman" w:hAnsi="Times New Roman" w:cs="Times New Roman"/>
          <w:i/>
        </w:rPr>
        <w:t xml:space="preserve">Sửa đổi các nội dung tham chiếu liên quan đến Khung </w:t>
      </w:r>
      <w:r w:rsidR="005D17FC" w:rsidRPr="004D4AD9">
        <w:rPr>
          <w:rFonts w:ascii="Times New Roman" w:hAnsi="Times New Roman" w:cs="Times New Roman"/>
          <w:i/>
        </w:rPr>
        <w:t>khái niệm</w:t>
      </w:r>
      <w:r w:rsidRPr="004D4AD9">
        <w:rPr>
          <w:rFonts w:ascii="Times New Roman" w:hAnsi="Times New Roman" w:cs="Times New Roman"/>
          <w:i/>
        </w:rPr>
        <w:t xml:space="preserve"> trong các Chuẩn mực IFRS, </w:t>
      </w:r>
      <w:r w:rsidRPr="004D4AD9">
        <w:rPr>
          <w:rFonts w:ascii="Times New Roman" w:hAnsi="Times New Roman" w:cs="Times New Roman"/>
        </w:rPr>
        <w:t>ban hành trong năm 2018, đã sửa đổi đoạn 6 và đoạn 11(b).</w:t>
      </w:r>
      <w:proofErr w:type="gramEnd"/>
      <w:r w:rsidRPr="004D4AD9">
        <w:rPr>
          <w:rFonts w:ascii="Times New Roman" w:hAnsi="Times New Roman" w:cs="Times New Roman"/>
        </w:rPr>
        <w:t xml:space="preserve"> </w:t>
      </w:r>
      <w:r w:rsidR="008076CC" w:rsidRPr="004D4AD9">
        <w:rPr>
          <w:rFonts w:ascii="Times New Roman" w:hAnsi="Times New Roman" w:cs="Times New Roman"/>
        </w:rPr>
        <w:t xml:space="preserve">Một đơn vị sẽ áp dụng các sự sửa đổi này </w:t>
      </w:r>
      <w:r w:rsidR="008F2DEC" w:rsidRPr="004D4AD9">
        <w:rPr>
          <w:rFonts w:ascii="Times New Roman" w:hAnsi="Times New Roman" w:cs="Times New Roman"/>
        </w:rPr>
        <w:t xml:space="preserve">cho các kỳ báo cáo </w:t>
      </w:r>
      <w:r w:rsidR="00F9200F" w:rsidRPr="004D4AD9">
        <w:rPr>
          <w:rFonts w:ascii="Times New Roman" w:hAnsi="Times New Roman" w:cs="Times New Roman"/>
        </w:rPr>
        <w:t>hàng năm</w:t>
      </w:r>
      <w:r w:rsidR="008F2DEC" w:rsidRPr="004D4AD9">
        <w:rPr>
          <w:rFonts w:ascii="Times New Roman" w:hAnsi="Times New Roman" w:cs="Times New Roman"/>
        </w:rPr>
        <w:t xml:space="preserve"> bắt đầu từ ngày hoặc bắt đầu sau ngày 1/1/2020. Cho phép áp dụng sớm hơn nếu </w:t>
      </w:r>
      <w:r w:rsidR="00177DEB" w:rsidRPr="004D4AD9">
        <w:rPr>
          <w:rFonts w:ascii="Times New Roman" w:hAnsi="Times New Roman" w:cs="Times New Roman"/>
        </w:rPr>
        <w:t xml:space="preserve">cùng thời điểm đó, đơn vị cũng áp dụng các sự sửa đổi khác trong bản </w:t>
      </w:r>
      <w:r w:rsidR="00177DEB" w:rsidRPr="004D4AD9">
        <w:rPr>
          <w:rFonts w:ascii="Times New Roman" w:hAnsi="Times New Roman" w:cs="Times New Roman"/>
          <w:i/>
        </w:rPr>
        <w:t xml:space="preserve">Sửa đổi các nội dung tham chiếu liên quan đến Khung </w:t>
      </w:r>
      <w:r w:rsidR="005D17FC" w:rsidRPr="004D4AD9">
        <w:rPr>
          <w:rFonts w:ascii="Times New Roman" w:hAnsi="Times New Roman" w:cs="Times New Roman"/>
          <w:i/>
        </w:rPr>
        <w:t>khái niệm</w:t>
      </w:r>
      <w:r w:rsidR="00177DEB" w:rsidRPr="004D4AD9">
        <w:rPr>
          <w:rFonts w:ascii="Times New Roman" w:hAnsi="Times New Roman" w:cs="Times New Roman"/>
          <w:i/>
        </w:rPr>
        <w:t xml:space="preserve"> trong các Chuẩn mực IFRS.</w:t>
      </w:r>
      <w:r w:rsidR="00177DEB" w:rsidRPr="004D4AD9">
        <w:rPr>
          <w:rFonts w:ascii="Times New Roman" w:hAnsi="Times New Roman" w:cs="Times New Roman"/>
        </w:rPr>
        <w:t xml:space="preserve"> Một đơn vị sẽ áp dụng hồi tố các sửa đổi đối với đoạn 6 và đoan 11(b) tuân thủ </w:t>
      </w:r>
      <w:proofErr w:type="gramStart"/>
      <w:r w:rsidR="00177DEB" w:rsidRPr="004D4AD9">
        <w:rPr>
          <w:rFonts w:ascii="Times New Roman" w:hAnsi="Times New Roman" w:cs="Times New Roman"/>
        </w:rPr>
        <w:t>theo</w:t>
      </w:r>
      <w:proofErr w:type="gramEnd"/>
      <w:r w:rsidR="00177DEB" w:rsidRPr="004D4AD9">
        <w:rPr>
          <w:rFonts w:ascii="Times New Roman" w:hAnsi="Times New Roman" w:cs="Times New Roman"/>
        </w:rPr>
        <w:t xml:space="preserve"> Chuẩn mực này. </w:t>
      </w:r>
      <w:r w:rsidR="00150D1F" w:rsidRPr="004D4AD9">
        <w:rPr>
          <w:rFonts w:ascii="Times New Roman" w:hAnsi="Times New Roman" w:cs="Times New Roman"/>
        </w:rPr>
        <w:t xml:space="preserve">Tuy nhiên, nếu một đơn vị xác định rằng không thể thực hiện được việc áp dụng hồi tố hoặc việc áp dụng hồi tố sẽ làm phát sinh các chi phí và nỗ lực không thích đáng, </w:t>
      </w:r>
      <w:r w:rsidR="008A04EE" w:rsidRPr="004D4AD9">
        <w:rPr>
          <w:rFonts w:ascii="Times New Roman" w:hAnsi="Times New Roman" w:cs="Times New Roman"/>
        </w:rPr>
        <w:t>khi áp dụng đoạn 23 đến 28 Chuẩn mực này, đơn vị sẽ hiểu các cụm từ “không thể thực hiện được” với ý nghĩa là “làm phát sinh các chi phí và nỗ lực không thích đáng” và hiểu các cụm từ “có thể thực hiện được” với ý nghĩa là “có thể thực hiện được mà không làm phát sinh các chi phí và nỗ lực không thích đáng”.</w:t>
      </w:r>
    </w:p>
    <w:p w:rsidR="00D673B4" w:rsidRPr="004D4AD9" w:rsidRDefault="00CF4E20" w:rsidP="008410B5">
      <w:pPr>
        <w:spacing w:before="240" w:after="240"/>
        <w:ind w:left="720" w:hanging="720"/>
        <w:jc w:val="both"/>
        <w:rPr>
          <w:rFonts w:ascii="Times New Roman" w:hAnsi="Times New Roman" w:cs="Times New Roman"/>
        </w:rPr>
      </w:pPr>
      <w:r w:rsidRPr="004D4AD9">
        <w:rPr>
          <w:rFonts w:ascii="Times New Roman" w:hAnsi="Times New Roman" w:cs="Times New Roman"/>
        </w:rPr>
        <w:t xml:space="preserve">54G. </w:t>
      </w:r>
      <w:r w:rsidR="008410B5" w:rsidRPr="004D4AD9">
        <w:rPr>
          <w:rFonts w:ascii="Times New Roman" w:hAnsi="Times New Roman" w:cs="Times New Roman"/>
        </w:rPr>
        <w:tab/>
      </w:r>
      <w:r w:rsidRPr="004D4AD9">
        <w:rPr>
          <w:rFonts w:ascii="Times New Roman" w:hAnsi="Times New Roman" w:cs="Times New Roman"/>
        </w:rPr>
        <w:t xml:space="preserve">Nếu một đơn vị không áp dụng IFRS 14 </w:t>
      </w:r>
      <w:r w:rsidR="004D2C37" w:rsidRPr="004D4AD9">
        <w:rPr>
          <w:rFonts w:ascii="Times New Roman" w:hAnsi="Times New Roman" w:cs="Times New Roman"/>
          <w:i/>
        </w:rPr>
        <w:t>Các khoản hoãn lại theo luật định</w:t>
      </w:r>
      <w:r w:rsidR="004D2C37" w:rsidRPr="004D4AD9">
        <w:rPr>
          <w:rFonts w:ascii="Times New Roman" w:hAnsi="Times New Roman" w:cs="Times New Roman"/>
        </w:rPr>
        <w:t xml:space="preserve">, </w:t>
      </w:r>
      <w:r w:rsidR="00662110" w:rsidRPr="004D4AD9">
        <w:rPr>
          <w:rFonts w:ascii="Times New Roman" w:hAnsi="Times New Roman" w:cs="Times New Roman"/>
        </w:rPr>
        <w:t xml:space="preserve">đơn vị sẽ </w:t>
      </w:r>
      <w:r w:rsidR="004D2C37" w:rsidRPr="004D4AD9">
        <w:rPr>
          <w:rFonts w:ascii="Times New Roman" w:hAnsi="Times New Roman" w:cs="Times New Roman"/>
        </w:rPr>
        <w:t xml:space="preserve">áp dụng đoạn 11(b) đối với số dư các khoản theo luật định, </w:t>
      </w:r>
      <w:r w:rsidR="00662110" w:rsidRPr="004D4AD9">
        <w:rPr>
          <w:rFonts w:ascii="Times New Roman" w:hAnsi="Times New Roman" w:cs="Times New Roman"/>
        </w:rPr>
        <w:t>và</w:t>
      </w:r>
      <w:r w:rsidR="004D2C37" w:rsidRPr="004D4AD9">
        <w:rPr>
          <w:rFonts w:ascii="Times New Roman" w:hAnsi="Times New Roman" w:cs="Times New Roman"/>
        </w:rPr>
        <w:t xml:space="preserve"> tiếp tục tham chiếu </w:t>
      </w:r>
      <w:r w:rsidR="000B1376" w:rsidRPr="004D4AD9">
        <w:rPr>
          <w:rFonts w:ascii="Times New Roman" w:hAnsi="Times New Roman" w:cs="Times New Roman"/>
        </w:rPr>
        <w:t xml:space="preserve">đến </w:t>
      </w:r>
      <w:r w:rsidR="00662110" w:rsidRPr="004D4AD9">
        <w:rPr>
          <w:rFonts w:ascii="Times New Roman" w:hAnsi="Times New Roman" w:cs="Times New Roman"/>
          <w:i/>
        </w:rPr>
        <w:t xml:space="preserve">Khuôn </w:t>
      </w:r>
      <w:r w:rsidR="005D17FC" w:rsidRPr="004D4AD9">
        <w:rPr>
          <w:rFonts w:ascii="Times New Roman" w:hAnsi="Times New Roman" w:cs="Times New Roman"/>
          <w:i/>
        </w:rPr>
        <w:t xml:space="preserve">khổ </w:t>
      </w:r>
      <w:r w:rsidR="000B1376" w:rsidRPr="004D4AD9">
        <w:rPr>
          <w:rFonts w:ascii="Times New Roman" w:hAnsi="Times New Roman" w:cs="Times New Roman"/>
          <w:i/>
        </w:rPr>
        <w:t>lập và trình bày báo cáo tài chính</w:t>
      </w:r>
      <w:r w:rsidR="00D91148" w:rsidRPr="004D4AD9">
        <w:rPr>
          <w:rStyle w:val="FootnoteReference"/>
          <w:rFonts w:ascii="Times New Roman" w:hAnsi="Times New Roman" w:cs="Times New Roman"/>
          <w:i/>
        </w:rPr>
        <w:footnoteReference w:id="3"/>
      </w:r>
      <w:r w:rsidR="000B1376" w:rsidRPr="004D4AD9">
        <w:rPr>
          <w:rFonts w:ascii="Times New Roman" w:hAnsi="Times New Roman" w:cs="Times New Roman"/>
          <w:i/>
        </w:rPr>
        <w:t xml:space="preserve"> </w:t>
      </w:r>
      <w:r w:rsidR="000B1376" w:rsidRPr="004D4AD9">
        <w:rPr>
          <w:rFonts w:ascii="Times New Roman" w:hAnsi="Times New Roman" w:cs="Times New Roman"/>
        </w:rPr>
        <w:t xml:space="preserve">và cân nhắc khả năng có thể áp dụng được của các định nghĩa, tiêu chuẩn ghi nhận, và các khái niệm xác định giá trị trong văn bản đó, thay cho các nội dung tương ứng trong </w:t>
      </w:r>
      <w:r w:rsidR="000B1376" w:rsidRPr="004D4AD9">
        <w:rPr>
          <w:rFonts w:ascii="Times New Roman" w:hAnsi="Times New Roman" w:cs="Times New Roman"/>
          <w:i/>
        </w:rPr>
        <w:t xml:space="preserve">Khung </w:t>
      </w:r>
      <w:r w:rsidR="005D17FC" w:rsidRPr="004D4AD9">
        <w:rPr>
          <w:rFonts w:ascii="Times New Roman" w:hAnsi="Times New Roman" w:cs="Times New Roman"/>
          <w:i/>
        </w:rPr>
        <w:t>khái niệm</w:t>
      </w:r>
      <w:r w:rsidR="000B1376" w:rsidRPr="004D4AD9">
        <w:rPr>
          <w:rFonts w:ascii="Times New Roman" w:hAnsi="Times New Roman" w:cs="Times New Roman"/>
          <w:i/>
        </w:rPr>
        <w:t>.</w:t>
      </w:r>
      <w:r w:rsidR="000B1376" w:rsidRPr="004D4AD9">
        <w:rPr>
          <w:rFonts w:ascii="Times New Roman" w:hAnsi="Times New Roman" w:cs="Times New Roman"/>
        </w:rPr>
        <w:t xml:space="preserve"> </w:t>
      </w:r>
      <w:r w:rsidR="00DB5114" w:rsidRPr="004D4AD9">
        <w:rPr>
          <w:rFonts w:ascii="Times New Roman" w:hAnsi="Times New Roman" w:cs="Times New Roman"/>
        </w:rPr>
        <w:t xml:space="preserve">Số dư </w:t>
      </w:r>
      <w:r w:rsidR="002F1E0C" w:rsidRPr="004D4AD9">
        <w:rPr>
          <w:rFonts w:ascii="Times New Roman" w:hAnsi="Times New Roman" w:cs="Times New Roman"/>
        </w:rPr>
        <w:t>tài khoản theo luật định</w:t>
      </w:r>
      <w:r w:rsidR="005D17FC" w:rsidRPr="004D4AD9">
        <w:rPr>
          <w:rFonts w:ascii="Times New Roman" w:hAnsi="Times New Roman" w:cs="Times New Roman"/>
        </w:rPr>
        <w:t xml:space="preserve"> </w:t>
      </w:r>
      <w:r w:rsidR="00DB5114" w:rsidRPr="004D4AD9">
        <w:rPr>
          <w:rFonts w:ascii="Times New Roman" w:hAnsi="Times New Roman" w:cs="Times New Roman"/>
        </w:rPr>
        <w:t xml:space="preserve">là số dư </w:t>
      </w:r>
      <w:r w:rsidR="00D673B4" w:rsidRPr="004D4AD9">
        <w:rPr>
          <w:rFonts w:ascii="Times New Roman" w:hAnsi="Times New Roman" w:cs="Times New Roman"/>
        </w:rPr>
        <w:t xml:space="preserve">của bất kỳ tài khoản chi phí (hoặc thu nhập) nào </w:t>
      </w:r>
      <w:r w:rsidR="00A77CED" w:rsidRPr="004D4AD9">
        <w:rPr>
          <w:rFonts w:ascii="Times New Roman" w:hAnsi="Times New Roman" w:cs="Times New Roman"/>
        </w:rPr>
        <w:t>đó</w:t>
      </w:r>
      <w:r w:rsidR="00D673B4" w:rsidRPr="004D4AD9">
        <w:rPr>
          <w:rFonts w:ascii="Times New Roman" w:hAnsi="Times New Roman" w:cs="Times New Roman"/>
        </w:rPr>
        <w:t xml:space="preserve"> không được ghi nhận là tài sản hoặc nợ phải trả theo các Chuẩn mực IFRS khác được áp dụng, nhưng được đưa vào hoặc được dự kiến sẽ được đưa vào, bởi cơ quan quản lý giá trong việc thiết lập các mức giá cho khách hàng.</w:t>
      </w:r>
      <w:r w:rsidR="00DC1624" w:rsidRPr="004D4AD9">
        <w:rPr>
          <w:rFonts w:ascii="Times New Roman" w:hAnsi="Times New Roman" w:cs="Times New Roman"/>
        </w:rPr>
        <w:t xml:space="preserve"> C</w:t>
      </w:r>
      <w:r w:rsidR="00A77CED" w:rsidRPr="004D4AD9">
        <w:rPr>
          <w:rFonts w:ascii="Times New Roman" w:hAnsi="Times New Roman" w:cs="Times New Roman"/>
        </w:rPr>
        <w:t xml:space="preserve">ơ quan quản lý giá </w:t>
      </w:r>
      <w:r w:rsidR="00DC1624" w:rsidRPr="004D4AD9">
        <w:rPr>
          <w:rFonts w:ascii="Times New Roman" w:hAnsi="Times New Roman" w:cs="Times New Roman"/>
        </w:rPr>
        <w:t xml:space="preserve">là đơn vị được trao quyền bởi pháp luật hoặc các quy định trong việc thiết lập các mức giá hoặc các </w:t>
      </w:r>
      <w:r w:rsidR="00F35BF6" w:rsidRPr="004D4AD9">
        <w:rPr>
          <w:rFonts w:ascii="Times New Roman" w:hAnsi="Times New Roman" w:cs="Times New Roman"/>
        </w:rPr>
        <w:t>khoảng</w:t>
      </w:r>
      <w:r w:rsidR="00DC1624" w:rsidRPr="004D4AD9">
        <w:rPr>
          <w:rFonts w:ascii="Times New Roman" w:hAnsi="Times New Roman" w:cs="Times New Roman"/>
        </w:rPr>
        <w:t xml:space="preserve"> giá trị để ràng buộc một đơn vị. </w:t>
      </w:r>
      <w:r w:rsidR="00F35BF6" w:rsidRPr="004D4AD9">
        <w:rPr>
          <w:rFonts w:ascii="Times New Roman" w:hAnsi="Times New Roman" w:cs="Times New Roman"/>
        </w:rPr>
        <w:t xml:space="preserve">Cơ quan quản lý giá </w:t>
      </w:r>
      <w:r w:rsidR="00DC1624" w:rsidRPr="004D4AD9">
        <w:rPr>
          <w:rFonts w:ascii="Times New Roman" w:hAnsi="Times New Roman" w:cs="Times New Roman"/>
        </w:rPr>
        <w:t>có thể là một bên thứ ba hoặc một bên liên quan với đơn vị</w:t>
      </w:r>
      <w:r w:rsidR="00F35BF6" w:rsidRPr="004D4AD9">
        <w:rPr>
          <w:rFonts w:ascii="Times New Roman" w:hAnsi="Times New Roman" w:cs="Times New Roman"/>
        </w:rPr>
        <w:t>, bao gồm cơ quan chủ quan của chính đơn vị đó, nếu pháp luật hoặc các quy định đòi hỏi cơ quan đó phải thiết lập các mức giá nhằm mục đích vừa đảm bảo lợi ích của các khách hàng và vừa đảm bảo khả năng tài chính tổng thể của đơn vị.</w:t>
      </w:r>
    </w:p>
    <w:p w:rsidR="00F35BF6" w:rsidRPr="004D4AD9" w:rsidRDefault="00E962F1" w:rsidP="00CE4C01">
      <w:pPr>
        <w:spacing w:before="240" w:after="240"/>
        <w:ind w:left="720" w:hanging="720"/>
        <w:jc w:val="both"/>
        <w:rPr>
          <w:rFonts w:ascii="Times New Roman" w:hAnsi="Times New Roman" w:cs="Times New Roman"/>
        </w:rPr>
      </w:pPr>
      <w:r w:rsidRPr="004D4AD9">
        <w:rPr>
          <w:rFonts w:ascii="Times New Roman" w:hAnsi="Times New Roman" w:cs="Times New Roman"/>
        </w:rPr>
        <w:t xml:space="preserve">54H. </w:t>
      </w:r>
      <w:r w:rsidR="00CE4C01" w:rsidRPr="004D4AD9">
        <w:rPr>
          <w:rFonts w:ascii="Times New Roman" w:hAnsi="Times New Roman" w:cs="Times New Roman"/>
        </w:rPr>
        <w:tab/>
      </w:r>
      <w:r w:rsidRPr="004D4AD9">
        <w:rPr>
          <w:rFonts w:ascii="Times New Roman" w:hAnsi="Times New Roman" w:cs="Times New Roman"/>
          <w:i/>
        </w:rPr>
        <w:t xml:space="preserve">Định nghĩa về Trọng yếu </w:t>
      </w:r>
      <w:r w:rsidRPr="004D4AD9">
        <w:rPr>
          <w:rFonts w:ascii="Times New Roman" w:hAnsi="Times New Roman" w:cs="Times New Roman"/>
        </w:rPr>
        <w:t xml:space="preserve">[sửa đổi IAS 1 và IAS 8], được ban hành trong Tháng 10 năm 2018, đã sửa đổi đoạn 7 của IAS 1 và đoạn 5 của IAS 8, và đã xóa đoạn 6 của IAS 8. Một đơn vị sẽ áp dụng phi hồi tố các nội dung sửa đổi này cho các kỳ báo cáo </w:t>
      </w:r>
      <w:r w:rsidR="00F9200F" w:rsidRPr="004D4AD9">
        <w:rPr>
          <w:rFonts w:ascii="Times New Roman" w:hAnsi="Times New Roman" w:cs="Times New Roman"/>
        </w:rPr>
        <w:t>hàng năm</w:t>
      </w:r>
      <w:r w:rsidRPr="004D4AD9">
        <w:rPr>
          <w:rFonts w:ascii="Times New Roman" w:hAnsi="Times New Roman" w:cs="Times New Roman"/>
        </w:rPr>
        <w:t xml:space="preserve"> bắt đầu từ ngày hoặc bắt đầu sau ngày 1/1/2020. </w:t>
      </w:r>
      <w:proofErr w:type="gramStart"/>
      <w:r w:rsidRPr="004D4AD9">
        <w:rPr>
          <w:rFonts w:ascii="Times New Roman" w:hAnsi="Times New Roman" w:cs="Times New Roman"/>
        </w:rPr>
        <w:t>Cho phép áp dụng sớm hơn.</w:t>
      </w:r>
      <w:proofErr w:type="gramEnd"/>
      <w:r w:rsidRPr="004D4AD9">
        <w:rPr>
          <w:rFonts w:ascii="Times New Roman" w:hAnsi="Times New Roman" w:cs="Times New Roman"/>
        </w:rPr>
        <w:t xml:space="preserve"> Nếu một đơn vị áp dụng các sửa đổi này cho kỳ báo cáo sớm hơn, thì đơn vị cần thuyết minh sự việc này.</w:t>
      </w:r>
    </w:p>
    <w:p w:rsidR="0080526B" w:rsidRPr="004D4AD9" w:rsidRDefault="0080526B" w:rsidP="00AD526C">
      <w:pPr>
        <w:pStyle w:val="Heading2"/>
      </w:pPr>
      <w:bookmarkStart w:id="19" w:name="_Toc11768275"/>
      <w:r w:rsidRPr="004D4AD9">
        <w:t>Rút lại các tuyên bố khác</w:t>
      </w:r>
      <w:bookmarkEnd w:id="19"/>
    </w:p>
    <w:p w:rsidR="0080526B" w:rsidRPr="004D4AD9" w:rsidRDefault="006C60FD" w:rsidP="00846457">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t xml:space="preserve">Chuẩn mực này thay thế IAS 8 </w:t>
      </w:r>
      <w:r w:rsidRPr="004D4AD9">
        <w:rPr>
          <w:rFonts w:ascii="Times New Roman" w:hAnsi="Times New Roman" w:cs="Times New Roman"/>
          <w:i/>
        </w:rPr>
        <w:t>Lãi hoặc Lỗ thuần trong kỳ, Sai sót cơ bản và Thay đổi chính sách kế toán</w:t>
      </w:r>
      <w:r w:rsidRPr="004D4AD9">
        <w:rPr>
          <w:rFonts w:ascii="Times New Roman" w:hAnsi="Times New Roman" w:cs="Times New Roman"/>
        </w:rPr>
        <w:t>, phát hành năm 1993.</w:t>
      </w:r>
    </w:p>
    <w:p w:rsidR="006C60FD" w:rsidRPr="004D4AD9" w:rsidRDefault="006C60FD" w:rsidP="00846457">
      <w:pPr>
        <w:pStyle w:val="ListParagraph"/>
        <w:numPr>
          <w:ilvl w:val="0"/>
          <w:numId w:val="1"/>
        </w:numPr>
        <w:spacing w:before="240" w:after="240"/>
        <w:ind w:hanging="720"/>
        <w:contextualSpacing w:val="0"/>
        <w:jc w:val="both"/>
        <w:rPr>
          <w:rFonts w:ascii="Times New Roman" w:hAnsi="Times New Roman" w:cs="Times New Roman"/>
        </w:rPr>
      </w:pPr>
      <w:r w:rsidRPr="004D4AD9">
        <w:rPr>
          <w:rFonts w:ascii="Times New Roman" w:hAnsi="Times New Roman" w:cs="Times New Roman"/>
        </w:rPr>
        <w:lastRenderedPageBreak/>
        <w:t xml:space="preserve">Chuẩn mực này thay thế các bản </w:t>
      </w:r>
      <w:r w:rsidR="005D17FC" w:rsidRPr="004D4AD9">
        <w:rPr>
          <w:rFonts w:ascii="Times New Roman" w:hAnsi="Times New Roman" w:cs="Times New Roman"/>
        </w:rPr>
        <w:t>Diễn giải</w:t>
      </w:r>
      <w:r w:rsidRPr="004D4AD9">
        <w:rPr>
          <w:rFonts w:ascii="Times New Roman" w:hAnsi="Times New Roman" w:cs="Times New Roman"/>
        </w:rPr>
        <w:t xml:space="preserve"> sau:</w:t>
      </w:r>
    </w:p>
    <w:p w:rsidR="006C60FD" w:rsidRPr="004D4AD9" w:rsidRDefault="006C60FD" w:rsidP="005E7399">
      <w:pPr>
        <w:pStyle w:val="ListParagraph"/>
        <w:numPr>
          <w:ilvl w:val="0"/>
          <w:numId w:val="23"/>
        </w:numPr>
        <w:spacing w:before="240" w:after="240"/>
        <w:jc w:val="both"/>
        <w:rPr>
          <w:rFonts w:ascii="Times New Roman" w:hAnsi="Times New Roman" w:cs="Times New Roman"/>
        </w:rPr>
      </w:pPr>
      <w:r w:rsidRPr="004D4AD9">
        <w:rPr>
          <w:rFonts w:ascii="Times New Roman" w:hAnsi="Times New Roman" w:cs="Times New Roman"/>
        </w:rPr>
        <w:t xml:space="preserve">SIC-2 </w:t>
      </w:r>
      <w:r w:rsidR="00603CDB" w:rsidRPr="004D4AD9">
        <w:rPr>
          <w:rFonts w:ascii="Times New Roman" w:hAnsi="Times New Roman" w:cs="Times New Roman"/>
          <w:i/>
        </w:rPr>
        <w:t>Tính</w:t>
      </w:r>
      <w:r w:rsidRPr="004D4AD9">
        <w:rPr>
          <w:rFonts w:ascii="Times New Roman" w:hAnsi="Times New Roman" w:cs="Times New Roman"/>
          <w:i/>
        </w:rPr>
        <w:t xml:space="preserve"> nhất quán – Vốn hóa Chi phí lãi vay; </w:t>
      </w:r>
      <w:r w:rsidRPr="004D4AD9">
        <w:rPr>
          <w:rFonts w:ascii="Times New Roman" w:hAnsi="Times New Roman" w:cs="Times New Roman"/>
        </w:rPr>
        <w:t>và</w:t>
      </w:r>
    </w:p>
    <w:p w:rsidR="00A067A0" w:rsidRPr="004D4AD9" w:rsidRDefault="006C60FD" w:rsidP="005E7399">
      <w:pPr>
        <w:pStyle w:val="ListParagraph"/>
        <w:numPr>
          <w:ilvl w:val="0"/>
          <w:numId w:val="23"/>
        </w:numPr>
        <w:spacing w:before="240" w:after="240"/>
        <w:jc w:val="both"/>
        <w:rPr>
          <w:rFonts w:ascii="Times New Roman" w:hAnsi="Times New Roman" w:cs="Times New Roman"/>
        </w:rPr>
      </w:pPr>
      <w:r w:rsidRPr="004D4AD9">
        <w:rPr>
          <w:rFonts w:ascii="Times New Roman" w:hAnsi="Times New Roman" w:cs="Times New Roman"/>
        </w:rPr>
        <w:t xml:space="preserve">SIC-18 </w:t>
      </w:r>
      <w:r w:rsidR="00603CDB" w:rsidRPr="004D4AD9">
        <w:rPr>
          <w:rFonts w:ascii="Times New Roman" w:hAnsi="Times New Roman" w:cs="Times New Roman"/>
          <w:i/>
        </w:rPr>
        <w:t>Tính</w:t>
      </w:r>
      <w:r w:rsidRPr="004D4AD9">
        <w:rPr>
          <w:rFonts w:ascii="Times New Roman" w:hAnsi="Times New Roman" w:cs="Times New Roman"/>
          <w:i/>
        </w:rPr>
        <w:t xml:space="preserve"> nhất quán – Các phương pháp thay thế</w:t>
      </w:r>
      <w:r w:rsidR="00A067A0" w:rsidRPr="004D4AD9">
        <w:rPr>
          <w:rFonts w:ascii="Times New Roman" w:hAnsi="Times New Roman" w:cs="Times New Roman"/>
          <w:i/>
        </w:rPr>
        <w:t>.</w:t>
      </w:r>
    </w:p>
    <w:p w:rsidR="00AD526C" w:rsidRPr="004D4AD9" w:rsidRDefault="00AD526C">
      <w:pPr>
        <w:rPr>
          <w:rFonts w:ascii="Times New Roman" w:hAnsi="Times New Roman" w:cs="Times New Roman"/>
          <w:i/>
        </w:rPr>
      </w:pPr>
      <w:r w:rsidRPr="004D4AD9">
        <w:rPr>
          <w:rFonts w:ascii="Times New Roman" w:hAnsi="Times New Roman" w:cs="Times New Roman"/>
          <w:i/>
        </w:rPr>
        <w:br w:type="page"/>
      </w:r>
    </w:p>
    <w:p w:rsidR="00AD526C" w:rsidRPr="004D4AD9" w:rsidRDefault="00AD526C" w:rsidP="00AD526C">
      <w:pPr>
        <w:pStyle w:val="Heading1"/>
      </w:pPr>
      <w:bookmarkStart w:id="20" w:name="_Toc11768276"/>
      <w:r w:rsidRPr="004D4AD9">
        <w:lastRenderedPageBreak/>
        <w:t>Phụ lục</w:t>
      </w:r>
      <w:bookmarkEnd w:id="20"/>
    </w:p>
    <w:p w:rsidR="00AD526C" w:rsidRPr="004D4AD9" w:rsidRDefault="00AD526C" w:rsidP="00AD526C">
      <w:pPr>
        <w:pStyle w:val="Heading1"/>
      </w:pPr>
      <w:bookmarkStart w:id="21" w:name="_Toc11768277"/>
      <w:r w:rsidRPr="004D4AD9">
        <w:t>Sửa đổi các tuyên bố khác</w:t>
      </w:r>
      <w:bookmarkEnd w:id="21"/>
    </w:p>
    <w:p w:rsidR="00A067A0" w:rsidRPr="004D4AD9" w:rsidRDefault="00A067A0" w:rsidP="005E7399">
      <w:pPr>
        <w:spacing w:before="240" w:after="240"/>
        <w:jc w:val="both"/>
        <w:rPr>
          <w:rFonts w:ascii="Times New Roman" w:hAnsi="Times New Roman" w:cs="Times New Roman"/>
          <w:i/>
        </w:rPr>
      </w:pPr>
      <w:proofErr w:type="gramStart"/>
      <w:r w:rsidRPr="004D4AD9">
        <w:rPr>
          <w:rFonts w:ascii="Times New Roman" w:hAnsi="Times New Roman" w:cs="Times New Roman"/>
          <w:i/>
        </w:rPr>
        <w:t xml:space="preserve">Các nội dung sửa đổi trong phụ lục này sẽ được áp dụng cho các kỳ báo cáo </w:t>
      </w:r>
      <w:r w:rsidR="00F9200F" w:rsidRPr="004D4AD9">
        <w:rPr>
          <w:rFonts w:ascii="Times New Roman" w:hAnsi="Times New Roman" w:cs="Times New Roman"/>
          <w:i/>
        </w:rPr>
        <w:t>hàng năm</w:t>
      </w:r>
      <w:r w:rsidRPr="004D4AD9">
        <w:rPr>
          <w:rFonts w:ascii="Times New Roman" w:hAnsi="Times New Roman" w:cs="Times New Roman"/>
          <w:i/>
        </w:rPr>
        <w:t xml:space="preserve"> bắt đầu từ ngày hoặc bắt đầu sau này 1/1/2005.</w:t>
      </w:r>
      <w:proofErr w:type="gramEnd"/>
      <w:r w:rsidRPr="004D4AD9">
        <w:rPr>
          <w:rFonts w:ascii="Times New Roman" w:hAnsi="Times New Roman" w:cs="Times New Roman"/>
          <w:i/>
        </w:rPr>
        <w:t xml:space="preserve"> Nếu một đơn vị áp dụng Chuẩn mực này cho kỳ báo cáo sớm hơn, thì cũng cần áp dụng các nội dung sửa đổi này cho kỳ báo cáo sớm hơn đó.</w:t>
      </w:r>
    </w:p>
    <w:p w:rsidR="00A067A0" w:rsidRPr="004D4AD9" w:rsidRDefault="00A067A0" w:rsidP="005E7399">
      <w:pPr>
        <w:spacing w:before="240" w:after="240"/>
        <w:jc w:val="both"/>
        <w:rPr>
          <w:rFonts w:ascii="Times New Roman" w:hAnsi="Times New Roman" w:cs="Times New Roman"/>
          <w:i/>
        </w:rPr>
      </w:pPr>
      <w:r w:rsidRPr="004D4AD9">
        <w:rPr>
          <w:rFonts w:ascii="Times New Roman" w:hAnsi="Times New Roman" w:cs="Times New Roman"/>
          <w:i/>
        </w:rPr>
        <w:t>*****</w:t>
      </w:r>
    </w:p>
    <w:p w:rsidR="00A067A0" w:rsidRPr="004D4AD9" w:rsidRDefault="00A067A0" w:rsidP="005E7399">
      <w:pPr>
        <w:spacing w:before="240" w:after="240"/>
        <w:jc w:val="both"/>
        <w:rPr>
          <w:rFonts w:ascii="Times New Roman" w:hAnsi="Times New Roman" w:cs="Times New Roman"/>
          <w:i/>
        </w:rPr>
      </w:pPr>
      <w:r w:rsidRPr="004D4AD9">
        <w:rPr>
          <w:rFonts w:ascii="Times New Roman" w:hAnsi="Times New Roman" w:cs="Times New Roman"/>
          <w:i/>
        </w:rPr>
        <w:t xml:space="preserve">Các nội dung sửa đổi trong phụ lục này cũng được bao gồm trong các ấn phẩm thông cáo phù hợp khi </w:t>
      </w:r>
      <w:r w:rsidR="005D17FC" w:rsidRPr="004D4AD9">
        <w:rPr>
          <w:rFonts w:ascii="Times New Roman" w:hAnsi="Times New Roman" w:cs="Times New Roman"/>
          <w:i/>
        </w:rPr>
        <w:t xml:space="preserve">ban </w:t>
      </w:r>
      <w:r w:rsidRPr="004D4AD9">
        <w:rPr>
          <w:rFonts w:ascii="Times New Roman" w:hAnsi="Times New Roman" w:cs="Times New Roman"/>
          <w:i/>
        </w:rPr>
        <w:t>hành bản sửa đổi Chuẩn mực này vào năm 2003.</w:t>
      </w:r>
    </w:p>
    <w:p w:rsidR="00DD6030" w:rsidRPr="004D4AD9" w:rsidRDefault="00DD6030" w:rsidP="005E7399">
      <w:pPr>
        <w:jc w:val="both"/>
        <w:rPr>
          <w:rFonts w:ascii="Times New Roman" w:hAnsi="Times New Roman" w:cs="Times New Roman"/>
          <w:i/>
        </w:rPr>
      </w:pPr>
      <w:r w:rsidRPr="004D4AD9">
        <w:rPr>
          <w:rFonts w:ascii="Times New Roman" w:hAnsi="Times New Roman" w:cs="Times New Roman"/>
          <w:i/>
        </w:rPr>
        <w:br w:type="page"/>
      </w:r>
    </w:p>
    <w:p w:rsidR="00DB24CE" w:rsidRPr="004D4AD9" w:rsidRDefault="00DD6030" w:rsidP="00141CE1">
      <w:pPr>
        <w:pStyle w:val="Heading2"/>
      </w:pPr>
      <w:bookmarkStart w:id="22" w:name="_Toc11768278"/>
      <w:r w:rsidRPr="004D4AD9">
        <w:lastRenderedPageBreak/>
        <w:t xml:space="preserve">Phê duyệt của </w:t>
      </w:r>
      <w:r w:rsidR="00213C98" w:rsidRPr="004D4AD9">
        <w:t>Hội đồng</w:t>
      </w:r>
      <w:r w:rsidRPr="004D4AD9">
        <w:t xml:space="preserve"> đối với IAS 8 phát hành tháng 12 năm 2003</w:t>
      </w:r>
      <w:bookmarkEnd w:id="22"/>
    </w:p>
    <w:p w:rsidR="00DD6030" w:rsidRPr="004D4AD9" w:rsidRDefault="00DD6030" w:rsidP="005E7399">
      <w:pPr>
        <w:spacing w:before="240" w:after="240"/>
        <w:jc w:val="both"/>
        <w:rPr>
          <w:rFonts w:ascii="Times New Roman" w:hAnsi="Times New Roman" w:cs="Times New Roman"/>
        </w:rPr>
      </w:pPr>
      <w:r w:rsidRPr="004D4AD9">
        <w:rPr>
          <w:rFonts w:ascii="Times New Roman" w:hAnsi="Times New Roman" w:cs="Times New Roman"/>
        </w:rPr>
        <w:t xml:space="preserve">Chuẩn mực kế toán quốc tế số 08 </w:t>
      </w:r>
      <w:r w:rsidRPr="004D4AD9">
        <w:rPr>
          <w:rFonts w:ascii="Times New Roman" w:hAnsi="Times New Roman" w:cs="Times New Roman"/>
          <w:i/>
        </w:rPr>
        <w:t xml:space="preserve">Chính sách kế toán, thay đổi ước tính kế toán và các Sai sót </w:t>
      </w:r>
      <w:r w:rsidRPr="004D4AD9">
        <w:rPr>
          <w:rFonts w:ascii="Times New Roman" w:hAnsi="Times New Roman" w:cs="Times New Roman"/>
        </w:rPr>
        <w:t xml:space="preserve">(bản sửa đổi năm 2003) đã được phê duyệt </w:t>
      </w:r>
      <w:r w:rsidR="005D17FC" w:rsidRPr="004D4AD9">
        <w:rPr>
          <w:rFonts w:ascii="Times New Roman" w:hAnsi="Times New Roman" w:cs="Times New Roman"/>
        </w:rPr>
        <w:t xml:space="preserve">ban </w:t>
      </w:r>
      <w:r w:rsidRPr="004D4AD9">
        <w:rPr>
          <w:rFonts w:ascii="Times New Roman" w:hAnsi="Times New Roman" w:cs="Times New Roman"/>
        </w:rPr>
        <w:t xml:space="preserve">hành bởi mười bốn thành viên của </w:t>
      </w:r>
      <w:r w:rsidR="00200C9A" w:rsidRPr="004D4AD9">
        <w:rPr>
          <w:rFonts w:ascii="Times New Roman" w:hAnsi="Times New Roman" w:cs="Times New Roman"/>
        </w:rPr>
        <w:t>Hội đồng</w:t>
      </w:r>
      <w:r w:rsidR="00F55E82" w:rsidRPr="004D4AD9">
        <w:rPr>
          <w:rFonts w:ascii="Times New Roman" w:hAnsi="Times New Roman" w:cs="Times New Roman"/>
        </w:rPr>
        <w:t xml:space="preserve"> </w:t>
      </w:r>
      <w:r w:rsidRPr="004D4AD9">
        <w:rPr>
          <w:rFonts w:ascii="Times New Roman" w:hAnsi="Times New Roman" w:cs="Times New Roman"/>
        </w:rPr>
        <w:t>Chuẩn mự</w:t>
      </w:r>
      <w:r w:rsidR="00F55E82" w:rsidRPr="004D4AD9">
        <w:rPr>
          <w:rFonts w:ascii="Times New Roman" w:hAnsi="Times New Roman" w:cs="Times New Roman"/>
        </w:rPr>
        <w:t>c K</w:t>
      </w:r>
      <w:r w:rsidRPr="004D4AD9">
        <w:rPr>
          <w:rFonts w:ascii="Times New Roman" w:hAnsi="Times New Roman" w:cs="Times New Roman"/>
        </w:rPr>
        <w:t>ế</w:t>
      </w:r>
      <w:r w:rsidR="00F55E82" w:rsidRPr="004D4AD9">
        <w:rPr>
          <w:rFonts w:ascii="Times New Roman" w:hAnsi="Times New Roman" w:cs="Times New Roman"/>
        </w:rPr>
        <w:t xml:space="preserve"> toán Q</w:t>
      </w:r>
      <w:r w:rsidRPr="004D4AD9">
        <w:rPr>
          <w:rFonts w:ascii="Times New Roman" w:hAnsi="Times New Roman" w:cs="Times New Roman"/>
        </w:rPr>
        <w:t>uốc tế (IASB)</w:t>
      </w:r>
    </w:p>
    <w:p w:rsidR="00517AB6" w:rsidRPr="004D4AD9" w:rsidRDefault="00517AB6" w:rsidP="005E7399">
      <w:pPr>
        <w:spacing w:before="240" w:after="240"/>
        <w:jc w:val="both"/>
        <w:rPr>
          <w:rFonts w:ascii="Times New Roman" w:hAnsi="Times New Roman" w:cs="Times New Roman"/>
        </w:rPr>
      </w:pPr>
      <w:r w:rsidRPr="004D4AD9">
        <w:rPr>
          <w:rFonts w:ascii="Times New Roman" w:hAnsi="Times New Roman" w:cs="Times New Roman"/>
        </w:rPr>
        <w:t>Sir David Tweedie</w:t>
      </w:r>
      <w:r w:rsidR="00D947F9" w:rsidRPr="004D4AD9">
        <w:rPr>
          <w:rFonts w:ascii="Times New Roman" w:hAnsi="Times New Roman" w:cs="Times New Roman"/>
        </w:rPr>
        <w:tab/>
      </w:r>
      <w:r w:rsidR="00D947F9" w:rsidRPr="004D4AD9">
        <w:rPr>
          <w:rFonts w:ascii="Times New Roman" w:hAnsi="Times New Roman" w:cs="Times New Roman"/>
        </w:rPr>
        <w:tab/>
      </w:r>
      <w:r w:rsidR="00D947F9" w:rsidRPr="004D4AD9">
        <w:rPr>
          <w:rFonts w:ascii="Times New Roman" w:hAnsi="Times New Roman" w:cs="Times New Roman"/>
        </w:rPr>
        <w:tab/>
      </w:r>
      <w:r w:rsidR="00D947F9" w:rsidRPr="004D4AD9">
        <w:rPr>
          <w:rFonts w:ascii="Times New Roman" w:hAnsi="Times New Roman" w:cs="Times New Roman"/>
        </w:rPr>
        <w:tab/>
      </w:r>
      <w:r w:rsidR="00D947F9" w:rsidRPr="004D4AD9">
        <w:rPr>
          <w:rFonts w:ascii="Times New Roman" w:hAnsi="Times New Roman" w:cs="Times New Roman"/>
        </w:rPr>
        <w:tab/>
      </w:r>
      <w:r w:rsidR="00D947F9" w:rsidRPr="004D4AD9">
        <w:rPr>
          <w:rFonts w:ascii="Times New Roman" w:hAnsi="Times New Roman" w:cs="Times New Roman"/>
        </w:rPr>
        <w:tab/>
        <w:t>Chủ tịch</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Thomas E Jones</w:t>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t>Phó chủ tịch</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Mary E Barth</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Hans-Georg Bruns</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Anthony T Cope</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Robert P Garnett</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Gibert Gelard</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James J Lesenting</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Warrant J McGregor</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Patricia L O’Malley</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Harry K Schmid</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John T Smith</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Geoffrey Whittington</w:t>
      </w:r>
    </w:p>
    <w:p w:rsidR="00D947F9" w:rsidRPr="004D4AD9" w:rsidRDefault="00D947F9" w:rsidP="005E7399">
      <w:pPr>
        <w:spacing w:before="240" w:after="240"/>
        <w:jc w:val="both"/>
        <w:rPr>
          <w:rFonts w:ascii="Times New Roman" w:hAnsi="Times New Roman" w:cs="Times New Roman"/>
        </w:rPr>
      </w:pPr>
      <w:r w:rsidRPr="004D4AD9">
        <w:rPr>
          <w:rFonts w:ascii="Times New Roman" w:hAnsi="Times New Roman" w:cs="Times New Roman"/>
        </w:rPr>
        <w:t>Tatsumi Yamada</w:t>
      </w:r>
    </w:p>
    <w:p w:rsidR="00D947F9" w:rsidRPr="004D4AD9" w:rsidRDefault="00D947F9" w:rsidP="005E7399">
      <w:pPr>
        <w:jc w:val="both"/>
        <w:rPr>
          <w:rFonts w:ascii="Times New Roman" w:hAnsi="Times New Roman" w:cs="Times New Roman"/>
        </w:rPr>
      </w:pPr>
      <w:r w:rsidRPr="004D4AD9">
        <w:rPr>
          <w:rFonts w:ascii="Times New Roman" w:hAnsi="Times New Roman" w:cs="Times New Roman"/>
        </w:rPr>
        <w:br w:type="page"/>
      </w:r>
    </w:p>
    <w:p w:rsidR="00D947F9" w:rsidRPr="004D4AD9" w:rsidRDefault="00D947F9" w:rsidP="00141CE1">
      <w:pPr>
        <w:pStyle w:val="Heading2"/>
      </w:pPr>
      <w:bookmarkStart w:id="23" w:name="_Toc11768279"/>
      <w:r w:rsidRPr="004D4AD9">
        <w:lastRenderedPageBreak/>
        <w:t xml:space="preserve">Phê duyệt của </w:t>
      </w:r>
      <w:r w:rsidR="00200C9A" w:rsidRPr="004D4AD9">
        <w:t>Hội đồng</w:t>
      </w:r>
      <w:r w:rsidRPr="004D4AD9">
        <w:t xml:space="preserve"> </w:t>
      </w:r>
      <w:r w:rsidR="00F15AC4" w:rsidRPr="004D4AD9">
        <w:t xml:space="preserve">đối với </w:t>
      </w:r>
      <w:r w:rsidR="00F15AC4" w:rsidRPr="004D4AD9">
        <w:rPr>
          <w:i/>
        </w:rPr>
        <w:t xml:space="preserve">Định nghĩa về Trọng yếu </w:t>
      </w:r>
      <w:r w:rsidR="00F15AC4" w:rsidRPr="004D4AD9">
        <w:t>(sửa đổi IAS 1 và IAS 8) được phát hành vào tháng 10 năm 2018</w:t>
      </w:r>
      <w:bookmarkEnd w:id="23"/>
    </w:p>
    <w:p w:rsidR="00F15AC4"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i/>
        </w:rPr>
        <w:t xml:space="preserve">Định nghĩa </w:t>
      </w:r>
      <w:r w:rsidR="00590393" w:rsidRPr="004D4AD9">
        <w:rPr>
          <w:rFonts w:ascii="Times New Roman" w:hAnsi="Times New Roman" w:cs="Times New Roman"/>
          <w:i/>
        </w:rPr>
        <w:t>về T</w:t>
      </w:r>
      <w:r w:rsidRPr="004D4AD9">
        <w:rPr>
          <w:rFonts w:ascii="Times New Roman" w:hAnsi="Times New Roman" w:cs="Times New Roman"/>
          <w:i/>
        </w:rPr>
        <w:t xml:space="preserve">rọng yếu </w:t>
      </w:r>
      <w:r w:rsidRPr="004D4AD9">
        <w:rPr>
          <w:rFonts w:ascii="Times New Roman" w:hAnsi="Times New Roman" w:cs="Times New Roman"/>
        </w:rPr>
        <w:t xml:space="preserve">(sửa đổi IAS 1 và IAS 8) đã được phê duyệt </w:t>
      </w:r>
      <w:r w:rsidR="005D17FC" w:rsidRPr="004D4AD9">
        <w:rPr>
          <w:rFonts w:ascii="Times New Roman" w:hAnsi="Times New Roman" w:cs="Times New Roman"/>
        </w:rPr>
        <w:t xml:space="preserve">ban </w:t>
      </w:r>
      <w:r w:rsidRPr="004D4AD9">
        <w:rPr>
          <w:rFonts w:ascii="Times New Roman" w:hAnsi="Times New Roman" w:cs="Times New Roman"/>
        </w:rPr>
        <w:t xml:space="preserve">hành bởi mười bốn thành viên của </w:t>
      </w:r>
      <w:r w:rsidR="00213C98" w:rsidRPr="004D4AD9">
        <w:rPr>
          <w:rFonts w:ascii="Times New Roman" w:hAnsi="Times New Roman" w:cs="Times New Roman"/>
        </w:rPr>
        <w:t>Hội đồng</w:t>
      </w:r>
      <w:r w:rsidRPr="004D4AD9">
        <w:rPr>
          <w:rFonts w:ascii="Times New Roman" w:hAnsi="Times New Roman" w:cs="Times New Roman"/>
        </w:rPr>
        <w:t xml:space="preserve"> Chuẩn mực </w:t>
      </w:r>
      <w:r w:rsidR="00F55E82" w:rsidRPr="004D4AD9">
        <w:rPr>
          <w:rFonts w:ascii="Times New Roman" w:hAnsi="Times New Roman" w:cs="Times New Roman"/>
        </w:rPr>
        <w:t>K</w:t>
      </w:r>
      <w:r w:rsidRPr="004D4AD9">
        <w:rPr>
          <w:rFonts w:ascii="Times New Roman" w:hAnsi="Times New Roman" w:cs="Times New Roman"/>
        </w:rPr>
        <w:t xml:space="preserve">ế toán </w:t>
      </w:r>
      <w:r w:rsidR="00F55E82" w:rsidRPr="004D4AD9">
        <w:rPr>
          <w:rFonts w:ascii="Times New Roman" w:hAnsi="Times New Roman" w:cs="Times New Roman"/>
        </w:rPr>
        <w:t>Q</w:t>
      </w:r>
      <w:r w:rsidRPr="004D4AD9">
        <w:rPr>
          <w:rFonts w:ascii="Times New Roman" w:hAnsi="Times New Roman" w:cs="Times New Roman"/>
        </w:rPr>
        <w:t>uốc tế (IASB).</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Hans Hoogervorst</w:t>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t>Chủ tịch</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Suzanne Lioyd</w:t>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Pr="004D4AD9">
        <w:rPr>
          <w:rFonts w:ascii="Times New Roman" w:hAnsi="Times New Roman" w:cs="Times New Roman"/>
        </w:rPr>
        <w:tab/>
      </w:r>
      <w:r w:rsidR="00F02598" w:rsidRPr="004D4AD9">
        <w:rPr>
          <w:rFonts w:ascii="Times New Roman" w:hAnsi="Times New Roman" w:cs="Times New Roman"/>
        </w:rPr>
        <w:tab/>
      </w:r>
      <w:r w:rsidRPr="004D4AD9">
        <w:rPr>
          <w:rFonts w:ascii="Times New Roman" w:hAnsi="Times New Roman" w:cs="Times New Roman"/>
        </w:rPr>
        <w:t>Phó chủ tịch</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Nick Anderson</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Martin Edelmann</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Francoise Flores</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Amaro Luiz de Oliveira Gomes</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Gary Kabureck</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Jianquiao Lu</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Takatsugu Ochi</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Darrel Scott</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Chungwoo Suh</w:t>
      </w:r>
    </w:p>
    <w:p w:rsidR="002B7962" w:rsidRPr="004D4AD9" w:rsidRDefault="002B7962" w:rsidP="005E7399">
      <w:pPr>
        <w:spacing w:before="240" w:after="240"/>
        <w:jc w:val="both"/>
        <w:rPr>
          <w:rFonts w:ascii="Times New Roman" w:hAnsi="Times New Roman" w:cs="Times New Roman"/>
        </w:rPr>
      </w:pPr>
      <w:r w:rsidRPr="004D4AD9">
        <w:rPr>
          <w:rFonts w:ascii="Times New Roman" w:hAnsi="Times New Roman" w:cs="Times New Roman"/>
        </w:rPr>
        <w:t>Ann Tarca</w:t>
      </w:r>
    </w:p>
    <w:p w:rsidR="002B7962" w:rsidRPr="00895B6C" w:rsidRDefault="002B7962" w:rsidP="005E7399">
      <w:pPr>
        <w:spacing w:before="240" w:after="240"/>
        <w:jc w:val="both"/>
        <w:rPr>
          <w:rFonts w:ascii="Times New Roman" w:hAnsi="Times New Roman" w:cs="Times New Roman"/>
        </w:rPr>
      </w:pPr>
      <w:r w:rsidRPr="004D4AD9">
        <w:rPr>
          <w:rFonts w:ascii="Times New Roman" w:hAnsi="Times New Roman" w:cs="Times New Roman"/>
        </w:rPr>
        <w:t>Mary Tokar</w:t>
      </w:r>
    </w:p>
    <w:p w:rsidR="00517AB6" w:rsidRPr="00895B6C" w:rsidRDefault="00517AB6" w:rsidP="005E7399">
      <w:pPr>
        <w:spacing w:before="240" w:after="240"/>
        <w:jc w:val="both"/>
        <w:rPr>
          <w:rFonts w:ascii="Times New Roman" w:hAnsi="Times New Roman" w:cs="Times New Roman"/>
        </w:rPr>
      </w:pPr>
    </w:p>
    <w:sectPr w:rsidR="00517AB6" w:rsidRPr="00895B6C" w:rsidSect="008C2EDD">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2F5745" w15:done="0"/>
  <w15:commentEx w15:paraId="64A50AC2" w15:done="0"/>
  <w15:commentEx w15:paraId="3D1B257F" w15:done="0"/>
  <w15:commentEx w15:paraId="73DE09F3" w15:done="0"/>
  <w15:commentEx w15:paraId="68907A89" w15:done="0"/>
  <w15:commentEx w15:paraId="2EE841BD" w15:done="0"/>
  <w15:commentEx w15:paraId="58CADB92" w15:done="0"/>
  <w15:commentEx w15:paraId="35713AB7" w15:done="0"/>
  <w15:commentEx w15:paraId="529BE824" w15:done="0"/>
  <w15:commentEx w15:paraId="631E2074" w15:done="0"/>
  <w15:commentEx w15:paraId="4EBC7F75" w15:done="0"/>
  <w15:commentEx w15:paraId="20F5D372" w15:done="0"/>
  <w15:commentEx w15:paraId="4170D08D" w15:done="0"/>
  <w15:commentEx w15:paraId="654285DB" w15:done="0"/>
  <w15:commentEx w15:paraId="4859F658" w15:done="0"/>
  <w15:commentEx w15:paraId="3A17164A" w15:done="0"/>
  <w15:commentEx w15:paraId="0675C26E" w15:done="0"/>
  <w15:commentEx w15:paraId="22A152BE" w15:done="0"/>
  <w15:commentEx w15:paraId="294A1DDF" w15:done="0"/>
  <w15:commentEx w15:paraId="03599AE7" w15:done="0"/>
  <w15:commentEx w15:paraId="70CC16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68F" w:rsidRDefault="009E068F" w:rsidP="00215216">
      <w:pPr>
        <w:spacing w:after="0" w:line="240" w:lineRule="auto"/>
      </w:pPr>
      <w:r>
        <w:separator/>
      </w:r>
    </w:p>
  </w:endnote>
  <w:endnote w:type="continuationSeparator" w:id="1">
    <w:p w:rsidR="009E068F" w:rsidRDefault="009E068F" w:rsidP="00215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68F" w:rsidRDefault="009E068F" w:rsidP="00215216">
      <w:pPr>
        <w:spacing w:after="0" w:line="240" w:lineRule="auto"/>
      </w:pPr>
      <w:r>
        <w:separator/>
      </w:r>
    </w:p>
  </w:footnote>
  <w:footnote w:type="continuationSeparator" w:id="1">
    <w:p w:rsidR="009E068F" w:rsidRDefault="009E068F" w:rsidP="00215216">
      <w:pPr>
        <w:spacing w:after="0" w:line="240" w:lineRule="auto"/>
      </w:pPr>
      <w:r>
        <w:continuationSeparator/>
      </w:r>
    </w:p>
  </w:footnote>
  <w:footnote w:id="2">
    <w:p w:rsidR="006703D7" w:rsidRDefault="006703D7">
      <w:pPr>
        <w:pStyle w:val="FootnoteText"/>
      </w:pPr>
      <w:r>
        <w:rPr>
          <w:rStyle w:val="FootnoteReference"/>
        </w:rPr>
        <w:footnoteRef/>
      </w:r>
      <w:r>
        <w:t xml:space="preserve"> Đoạn 54G giải thích về yêu cầu này được điều chỉnh như thế nào cho </w:t>
      </w:r>
      <w:r w:rsidRPr="00895B6C">
        <w:t xml:space="preserve">các số dư tài khoản </w:t>
      </w:r>
      <w:proofErr w:type="gramStart"/>
      <w:r>
        <w:t>theo</w:t>
      </w:r>
      <w:proofErr w:type="gramEnd"/>
      <w:r>
        <w:t xml:space="preserve"> luật định</w:t>
      </w:r>
      <w:r w:rsidRPr="00895B6C">
        <w:t>.</w:t>
      </w:r>
    </w:p>
  </w:footnote>
  <w:footnote w:id="3">
    <w:p w:rsidR="006703D7" w:rsidRPr="00D91148" w:rsidRDefault="006703D7">
      <w:pPr>
        <w:pStyle w:val="FootnoteText"/>
      </w:pPr>
      <w:r>
        <w:rPr>
          <w:rStyle w:val="FootnoteReference"/>
        </w:rPr>
        <w:footnoteRef/>
      </w:r>
      <w:r>
        <w:t xml:space="preserve"> Nội dung đang tham chiếu đến </w:t>
      </w:r>
      <w:r w:rsidR="005D17FC">
        <w:rPr>
          <w:i/>
        </w:rPr>
        <w:t xml:space="preserve">Khuôn khổ </w:t>
      </w:r>
      <w:r>
        <w:rPr>
          <w:i/>
        </w:rPr>
        <w:t xml:space="preserve">lập và trình bày báo cáo tài chính </w:t>
      </w:r>
      <w:r>
        <w:t>của IASC được thông qua năm 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1D1"/>
    <w:multiLevelType w:val="hybridMultilevel"/>
    <w:tmpl w:val="CB5E9272"/>
    <w:lvl w:ilvl="0" w:tplc="78BEA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35729"/>
    <w:multiLevelType w:val="hybridMultilevel"/>
    <w:tmpl w:val="9DFAF9A8"/>
    <w:lvl w:ilvl="0" w:tplc="69984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2217EE"/>
    <w:multiLevelType w:val="hybridMultilevel"/>
    <w:tmpl w:val="16B233C4"/>
    <w:lvl w:ilvl="0" w:tplc="0C684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E84787"/>
    <w:multiLevelType w:val="hybridMultilevel"/>
    <w:tmpl w:val="19BC9C56"/>
    <w:lvl w:ilvl="0" w:tplc="668CA01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D13167"/>
    <w:multiLevelType w:val="hybridMultilevel"/>
    <w:tmpl w:val="5D084E62"/>
    <w:lvl w:ilvl="0" w:tplc="BEF0AE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B678EC"/>
    <w:multiLevelType w:val="hybridMultilevel"/>
    <w:tmpl w:val="8416A4D4"/>
    <w:lvl w:ilvl="0" w:tplc="8B0E04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E37EFB"/>
    <w:multiLevelType w:val="hybridMultilevel"/>
    <w:tmpl w:val="B1163D5C"/>
    <w:lvl w:ilvl="0" w:tplc="65E0B71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3F4EB7"/>
    <w:multiLevelType w:val="hybridMultilevel"/>
    <w:tmpl w:val="80269BA4"/>
    <w:lvl w:ilvl="0" w:tplc="819A8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4C3A33"/>
    <w:multiLevelType w:val="hybridMultilevel"/>
    <w:tmpl w:val="B07CF130"/>
    <w:lvl w:ilvl="0" w:tplc="37447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5E97496"/>
    <w:multiLevelType w:val="hybridMultilevel"/>
    <w:tmpl w:val="A1362286"/>
    <w:lvl w:ilvl="0" w:tplc="B5809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247CFC"/>
    <w:multiLevelType w:val="hybridMultilevel"/>
    <w:tmpl w:val="ECE6D5BA"/>
    <w:lvl w:ilvl="0" w:tplc="03DC8A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B07825"/>
    <w:multiLevelType w:val="hybridMultilevel"/>
    <w:tmpl w:val="9306C38E"/>
    <w:lvl w:ilvl="0" w:tplc="A0D47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910471"/>
    <w:multiLevelType w:val="hybridMultilevel"/>
    <w:tmpl w:val="0F384E6E"/>
    <w:lvl w:ilvl="0" w:tplc="D26C3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644868"/>
    <w:multiLevelType w:val="hybridMultilevel"/>
    <w:tmpl w:val="63AC479E"/>
    <w:lvl w:ilvl="0" w:tplc="519E7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011B15"/>
    <w:multiLevelType w:val="hybridMultilevel"/>
    <w:tmpl w:val="1B9EBB1C"/>
    <w:lvl w:ilvl="0" w:tplc="77961C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83497"/>
    <w:multiLevelType w:val="hybridMultilevel"/>
    <w:tmpl w:val="B4A255A6"/>
    <w:lvl w:ilvl="0" w:tplc="071AD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C4778"/>
    <w:multiLevelType w:val="hybridMultilevel"/>
    <w:tmpl w:val="9B00EE80"/>
    <w:lvl w:ilvl="0" w:tplc="C6CE3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093831"/>
    <w:multiLevelType w:val="hybridMultilevel"/>
    <w:tmpl w:val="3D4CDC7C"/>
    <w:lvl w:ilvl="0" w:tplc="204ED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6828DD"/>
    <w:multiLevelType w:val="hybridMultilevel"/>
    <w:tmpl w:val="FBA0D804"/>
    <w:lvl w:ilvl="0" w:tplc="91BC7F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B43C8C"/>
    <w:multiLevelType w:val="hybridMultilevel"/>
    <w:tmpl w:val="F9C21D30"/>
    <w:lvl w:ilvl="0" w:tplc="4BFEA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4872C0"/>
    <w:multiLevelType w:val="hybridMultilevel"/>
    <w:tmpl w:val="33BE7E2A"/>
    <w:lvl w:ilvl="0" w:tplc="7EA29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A178EF"/>
    <w:multiLevelType w:val="hybridMultilevel"/>
    <w:tmpl w:val="A73645A6"/>
    <w:lvl w:ilvl="0" w:tplc="83BC4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B861947"/>
    <w:multiLevelType w:val="hybridMultilevel"/>
    <w:tmpl w:val="3FF03A0A"/>
    <w:lvl w:ilvl="0" w:tplc="38848F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6"/>
  </w:num>
  <w:num w:numId="3">
    <w:abstractNumId w:val="14"/>
  </w:num>
  <w:num w:numId="4">
    <w:abstractNumId w:val="22"/>
  </w:num>
  <w:num w:numId="5">
    <w:abstractNumId w:val="1"/>
  </w:num>
  <w:num w:numId="6">
    <w:abstractNumId w:val="3"/>
  </w:num>
  <w:num w:numId="7">
    <w:abstractNumId w:val="16"/>
  </w:num>
  <w:num w:numId="8">
    <w:abstractNumId w:val="12"/>
  </w:num>
  <w:num w:numId="9">
    <w:abstractNumId w:val="17"/>
  </w:num>
  <w:num w:numId="10">
    <w:abstractNumId w:val="13"/>
  </w:num>
  <w:num w:numId="11">
    <w:abstractNumId w:val="19"/>
  </w:num>
  <w:num w:numId="12">
    <w:abstractNumId w:val="4"/>
  </w:num>
  <w:num w:numId="13">
    <w:abstractNumId w:val="2"/>
  </w:num>
  <w:num w:numId="14">
    <w:abstractNumId w:val="15"/>
  </w:num>
  <w:num w:numId="15">
    <w:abstractNumId w:val="9"/>
  </w:num>
  <w:num w:numId="16">
    <w:abstractNumId w:val="5"/>
  </w:num>
  <w:num w:numId="17">
    <w:abstractNumId w:val="7"/>
  </w:num>
  <w:num w:numId="18">
    <w:abstractNumId w:val="8"/>
  </w:num>
  <w:num w:numId="19">
    <w:abstractNumId w:val="20"/>
  </w:num>
  <w:num w:numId="20">
    <w:abstractNumId w:val="11"/>
  </w:num>
  <w:num w:numId="21">
    <w:abstractNumId w:val="10"/>
  </w:num>
  <w:num w:numId="22">
    <w:abstractNumId w:val="21"/>
  </w:num>
  <w:num w:numId="2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hideSpellingErrors/>
  <w:proofState w:grammar="clean"/>
  <w:defaultTabStop w:val="720"/>
  <w:characterSpacingControl w:val="doNotCompress"/>
  <w:footnotePr>
    <w:footnote w:id="0"/>
    <w:footnote w:id="1"/>
  </w:footnotePr>
  <w:endnotePr>
    <w:endnote w:id="0"/>
    <w:endnote w:id="1"/>
  </w:endnotePr>
  <w:compat>
    <w:applyBreakingRules/>
  </w:compat>
  <w:rsids>
    <w:rsidRoot w:val="004F4F9C"/>
    <w:rsid w:val="00003544"/>
    <w:rsid w:val="00004C51"/>
    <w:rsid w:val="00004CF1"/>
    <w:rsid w:val="00007DBD"/>
    <w:rsid w:val="0001322E"/>
    <w:rsid w:val="00013429"/>
    <w:rsid w:val="0001755B"/>
    <w:rsid w:val="00020EEC"/>
    <w:rsid w:val="00021885"/>
    <w:rsid w:val="00022F81"/>
    <w:rsid w:val="000240A2"/>
    <w:rsid w:val="00024B21"/>
    <w:rsid w:val="00027B81"/>
    <w:rsid w:val="000321ED"/>
    <w:rsid w:val="00041F4E"/>
    <w:rsid w:val="00047F70"/>
    <w:rsid w:val="00051AA0"/>
    <w:rsid w:val="00053360"/>
    <w:rsid w:val="00053DC9"/>
    <w:rsid w:val="00055E16"/>
    <w:rsid w:val="00062497"/>
    <w:rsid w:val="00066B7A"/>
    <w:rsid w:val="000710DE"/>
    <w:rsid w:val="00075C0A"/>
    <w:rsid w:val="000815BB"/>
    <w:rsid w:val="000860B2"/>
    <w:rsid w:val="0008636E"/>
    <w:rsid w:val="00096B9D"/>
    <w:rsid w:val="000A577C"/>
    <w:rsid w:val="000B1376"/>
    <w:rsid w:val="000B18EB"/>
    <w:rsid w:val="000B76F6"/>
    <w:rsid w:val="000C0553"/>
    <w:rsid w:val="000C3205"/>
    <w:rsid w:val="000C7D7F"/>
    <w:rsid w:val="000D4FCE"/>
    <w:rsid w:val="000E6AB8"/>
    <w:rsid w:val="000F00EA"/>
    <w:rsid w:val="000F66B7"/>
    <w:rsid w:val="000F79CD"/>
    <w:rsid w:val="00100FD0"/>
    <w:rsid w:val="0010237E"/>
    <w:rsid w:val="00103C40"/>
    <w:rsid w:val="00106E8C"/>
    <w:rsid w:val="00111C04"/>
    <w:rsid w:val="00113592"/>
    <w:rsid w:val="00115E18"/>
    <w:rsid w:val="00123F84"/>
    <w:rsid w:val="00125E11"/>
    <w:rsid w:val="00127A60"/>
    <w:rsid w:val="00130BE3"/>
    <w:rsid w:val="00140B1D"/>
    <w:rsid w:val="00141CE1"/>
    <w:rsid w:val="00142517"/>
    <w:rsid w:val="00143DA1"/>
    <w:rsid w:val="00144C4A"/>
    <w:rsid w:val="001452E2"/>
    <w:rsid w:val="00145545"/>
    <w:rsid w:val="00146650"/>
    <w:rsid w:val="00147C1A"/>
    <w:rsid w:val="00147E7F"/>
    <w:rsid w:val="00150D1F"/>
    <w:rsid w:val="00163333"/>
    <w:rsid w:val="00163D79"/>
    <w:rsid w:val="00166620"/>
    <w:rsid w:val="00175DD4"/>
    <w:rsid w:val="00176A11"/>
    <w:rsid w:val="00177DEB"/>
    <w:rsid w:val="001850EB"/>
    <w:rsid w:val="00191913"/>
    <w:rsid w:val="00192407"/>
    <w:rsid w:val="00194121"/>
    <w:rsid w:val="001967FC"/>
    <w:rsid w:val="001A7176"/>
    <w:rsid w:val="001B3473"/>
    <w:rsid w:val="001B513B"/>
    <w:rsid w:val="001C2C50"/>
    <w:rsid w:val="001C754F"/>
    <w:rsid w:val="001D051F"/>
    <w:rsid w:val="001D2E2C"/>
    <w:rsid w:val="001D7291"/>
    <w:rsid w:val="001E3EC9"/>
    <w:rsid w:val="001E4D2A"/>
    <w:rsid w:val="001E6025"/>
    <w:rsid w:val="001E6533"/>
    <w:rsid w:val="001F44E8"/>
    <w:rsid w:val="00200C9A"/>
    <w:rsid w:val="00204457"/>
    <w:rsid w:val="0020727E"/>
    <w:rsid w:val="00213C98"/>
    <w:rsid w:val="00215216"/>
    <w:rsid w:val="002168CC"/>
    <w:rsid w:val="00223733"/>
    <w:rsid w:val="00223E75"/>
    <w:rsid w:val="0022673B"/>
    <w:rsid w:val="00226A61"/>
    <w:rsid w:val="00230BFB"/>
    <w:rsid w:val="00234463"/>
    <w:rsid w:val="0023466C"/>
    <w:rsid w:val="00242EF2"/>
    <w:rsid w:val="002517BE"/>
    <w:rsid w:val="00266323"/>
    <w:rsid w:val="00271005"/>
    <w:rsid w:val="00271341"/>
    <w:rsid w:val="002736E0"/>
    <w:rsid w:val="00277A11"/>
    <w:rsid w:val="0029088D"/>
    <w:rsid w:val="0029287C"/>
    <w:rsid w:val="002968F8"/>
    <w:rsid w:val="002A0F16"/>
    <w:rsid w:val="002A675C"/>
    <w:rsid w:val="002B134F"/>
    <w:rsid w:val="002B7962"/>
    <w:rsid w:val="002C0E1C"/>
    <w:rsid w:val="002C6DDE"/>
    <w:rsid w:val="002D4551"/>
    <w:rsid w:val="002F1E0C"/>
    <w:rsid w:val="002F54C1"/>
    <w:rsid w:val="003005E6"/>
    <w:rsid w:val="00302741"/>
    <w:rsid w:val="00310F03"/>
    <w:rsid w:val="00321E18"/>
    <w:rsid w:val="00325904"/>
    <w:rsid w:val="003313D4"/>
    <w:rsid w:val="00331CB2"/>
    <w:rsid w:val="003374AB"/>
    <w:rsid w:val="0034689E"/>
    <w:rsid w:val="00354979"/>
    <w:rsid w:val="00361116"/>
    <w:rsid w:val="003706BB"/>
    <w:rsid w:val="0038174D"/>
    <w:rsid w:val="00394727"/>
    <w:rsid w:val="003A3858"/>
    <w:rsid w:val="003A57D7"/>
    <w:rsid w:val="003B57DF"/>
    <w:rsid w:val="003B65C6"/>
    <w:rsid w:val="003C3102"/>
    <w:rsid w:val="003D0144"/>
    <w:rsid w:val="003D0AD1"/>
    <w:rsid w:val="003D1A81"/>
    <w:rsid w:val="003D3610"/>
    <w:rsid w:val="003D7234"/>
    <w:rsid w:val="003E526A"/>
    <w:rsid w:val="003E7438"/>
    <w:rsid w:val="003F04F5"/>
    <w:rsid w:val="003F3BF5"/>
    <w:rsid w:val="004109BC"/>
    <w:rsid w:val="004155EB"/>
    <w:rsid w:val="00417BA0"/>
    <w:rsid w:val="0042526E"/>
    <w:rsid w:val="00427E60"/>
    <w:rsid w:val="00432449"/>
    <w:rsid w:val="0043696B"/>
    <w:rsid w:val="00437347"/>
    <w:rsid w:val="004375AD"/>
    <w:rsid w:val="0044539C"/>
    <w:rsid w:val="00454EA1"/>
    <w:rsid w:val="00455DD7"/>
    <w:rsid w:val="0045771E"/>
    <w:rsid w:val="00460BE2"/>
    <w:rsid w:val="00465AF1"/>
    <w:rsid w:val="00473FD5"/>
    <w:rsid w:val="004854F5"/>
    <w:rsid w:val="00490F4C"/>
    <w:rsid w:val="00494150"/>
    <w:rsid w:val="0049431F"/>
    <w:rsid w:val="004A2AFB"/>
    <w:rsid w:val="004B4CAF"/>
    <w:rsid w:val="004B73C2"/>
    <w:rsid w:val="004C1CBA"/>
    <w:rsid w:val="004C6F8F"/>
    <w:rsid w:val="004D2C37"/>
    <w:rsid w:val="004D4AD9"/>
    <w:rsid w:val="004D5340"/>
    <w:rsid w:val="004E178A"/>
    <w:rsid w:val="004E24A9"/>
    <w:rsid w:val="004F14CB"/>
    <w:rsid w:val="004F1734"/>
    <w:rsid w:val="004F1F89"/>
    <w:rsid w:val="004F357B"/>
    <w:rsid w:val="004F3827"/>
    <w:rsid w:val="004F4F9C"/>
    <w:rsid w:val="00500A7D"/>
    <w:rsid w:val="00500A82"/>
    <w:rsid w:val="00501471"/>
    <w:rsid w:val="0050681B"/>
    <w:rsid w:val="00513C78"/>
    <w:rsid w:val="00515359"/>
    <w:rsid w:val="00517AB6"/>
    <w:rsid w:val="0052021A"/>
    <w:rsid w:val="005212B5"/>
    <w:rsid w:val="00527D3E"/>
    <w:rsid w:val="00530A7E"/>
    <w:rsid w:val="00533EF6"/>
    <w:rsid w:val="0056470B"/>
    <w:rsid w:val="00566737"/>
    <w:rsid w:val="00572CD7"/>
    <w:rsid w:val="00575B29"/>
    <w:rsid w:val="00580C12"/>
    <w:rsid w:val="00590393"/>
    <w:rsid w:val="00591997"/>
    <w:rsid w:val="00595957"/>
    <w:rsid w:val="00596FF8"/>
    <w:rsid w:val="005A0C26"/>
    <w:rsid w:val="005B38E5"/>
    <w:rsid w:val="005B49DF"/>
    <w:rsid w:val="005B6476"/>
    <w:rsid w:val="005C366F"/>
    <w:rsid w:val="005D17FC"/>
    <w:rsid w:val="005D5FF1"/>
    <w:rsid w:val="005E1074"/>
    <w:rsid w:val="005E7399"/>
    <w:rsid w:val="00603CDB"/>
    <w:rsid w:val="00604785"/>
    <w:rsid w:val="006220C3"/>
    <w:rsid w:val="006221BC"/>
    <w:rsid w:val="00622B05"/>
    <w:rsid w:val="00624E8A"/>
    <w:rsid w:val="00626E23"/>
    <w:rsid w:val="00627E19"/>
    <w:rsid w:val="00640F2F"/>
    <w:rsid w:val="00644485"/>
    <w:rsid w:val="00644C1F"/>
    <w:rsid w:val="00644F66"/>
    <w:rsid w:val="0065088C"/>
    <w:rsid w:val="006618F1"/>
    <w:rsid w:val="00661BB4"/>
    <w:rsid w:val="00662110"/>
    <w:rsid w:val="00663CB3"/>
    <w:rsid w:val="0066544B"/>
    <w:rsid w:val="006658B2"/>
    <w:rsid w:val="006703D7"/>
    <w:rsid w:val="00671F77"/>
    <w:rsid w:val="00680146"/>
    <w:rsid w:val="006805D7"/>
    <w:rsid w:val="00680F85"/>
    <w:rsid w:val="00687ABB"/>
    <w:rsid w:val="006A51B4"/>
    <w:rsid w:val="006B02D6"/>
    <w:rsid w:val="006B2373"/>
    <w:rsid w:val="006B50D0"/>
    <w:rsid w:val="006B5B6D"/>
    <w:rsid w:val="006C1C67"/>
    <w:rsid w:val="006C60FD"/>
    <w:rsid w:val="006E3A0C"/>
    <w:rsid w:val="006E78B6"/>
    <w:rsid w:val="006F2707"/>
    <w:rsid w:val="006F4EB2"/>
    <w:rsid w:val="006F63A7"/>
    <w:rsid w:val="007056F9"/>
    <w:rsid w:val="00711733"/>
    <w:rsid w:val="00712050"/>
    <w:rsid w:val="00724A68"/>
    <w:rsid w:val="00726FCA"/>
    <w:rsid w:val="00734FB9"/>
    <w:rsid w:val="007359C6"/>
    <w:rsid w:val="00747833"/>
    <w:rsid w:val="00757786"/>
    <w:rsid w:val="00764281"/>
    <w:rsid w:val="00776258"/>
    <w:rsid w:val="00780EF2"/>
    <w:rsid w:val="00781694"/>
    <w:rsid w:val="0078169E"/>
    <w:rsid w:val="007820DE"/>
    <w:rsid w:val="0078689C"/>
    <w:rsid w:val="007B1C3C"/>
    <w:rsid w:val="007C14C8"/>
    <w:rsid w:val="007C1541"/>
    <w:rsid w:val="007C1FCF"/>
    <w:rsid w:val="007C50E5"/>
    <w:rsid w:val="007D216B"/>
    <w:rsid w:val="007D4A2B"/>
    <w:rsid w:val="007E4094"/>
    <w:rsid w:val="007F63CD"/>
    <w:rsid w:val="007F6CAB"/>
    <w:rsid w:val="0080526B"/>
    <w:rsid w:val="00805D64"/>
    <w:rsid w:val="008076CC"/>
    <w:rsid w:val="00812056"/>
    <w:rsid w:val="00813851"/>
    <w:rsid w:val="00822EC9"/>
    <w:rsid w:val="008310EF"/>
    <w:rsid w:val="0083194B"/>
    <w:rsid w:val="008360D8"/>
    <w:rsid w:val="008410B5"/>
    <w:rsid w:val="00842655"/>
    <w:rsid w:val="00846457"/>
    <w:rsid w:val="0084660F"/>
    <w:rsid w:val="00852340"/>
    <w:rsid w:val="0085545A"/>
    <w:rsid w:val="0087109E"/>
    <w:rsid w:val="0087239B"/>
    <w:rsid w:val="00884836"/>
    <w:rsid w:val="00893DD1"/>
    <w:rsid w:val="00893E5B"/>
    <w:rsid w:val="00895321"/>
    <w:rsid w:val="0089563D"/>
    <w:rsid w:val="00895B6C"/>
    <w:rsid w:val="008A04EE"/>
    <w:rsid w:val="008A3A62"/>
    <w:rsid w:val="008A562B"/>
    <w:rsid w:val="008B28A2"/>
    <w:rsid w:val="008B68B7"/>
    <w:rsid w:val="008C2EDD"/>
    <w:rsid w:val="008C495E"/>
    <w:rsid w:val="008C62F2"/>
    <w:rsid w:val="008D2922"/>
    <w:rsid w:val="008D3950"/>
    <w:rsid w:val="008F2DEC"/>
    <w:rsid w:val="008F323E"/>
    <w:rsid w:val="00905A3D"/>
    <w:rsid w:val="00905B2E"/>
    <w:rsid w:val="00906FA9"/>
    <w:rsid w:val="009104E2"/>
    <w:rsid w:val="00914235"/>
    <w:rsid w:val="00914627"/>
    <w:rsid w:val="00917841"/>
    <w:rsid w:val="00921F3C"/>
    <w:rsid w:val="00927219"/>
    <w:rsid w:val="009279D6"/>
    <w:rsid w:val="00937C2D"/>
    <w:rsid w:val="00945E10"/>
    <w:rsid w:val="00947BA8"/>
    <w:rsid w:val="00951CBA"/>
    <w:rsid w:val="00952752"/>
    <w:rsid w:val="0095392F"/>
    <w:rsid w:val="00955FB9"/>
    <w:rsid w:val="00970835"/>
    <w:rsid w:val="0098078E"/>
    <w:rsid w:val="00985089"/>
    <w:rsid w:val="009933A5"/>
    <w:rsid w:val="0099524C"/>
    <w:rsid w:val="00995DAA"/>
    <w:rsid w:val="009975F9"/>
    <w:rsid w:val="0099784E"/>
    <w:rsid w:val="009A3A0E"/>
    <w:rsid w:val="009A4CFA"/>
    <w:rsid w:val="009A7299"/>
    <w:rsid w:val="009A7486"/>
    <w:rsid w:val="009B215B"/>
    <w:rsid w:val="009B21ED"/>
    <w:rsid w:val="009B5F47"/>
    <w:rsid w:val="009C3307"/>
    <w:rsid w:val="009D27D8"/>
    <w:rsid w:val="009D7F87"/>
    <w:rsid w:val="009E068F"/>
    <w:rsid w:val="009E3007"/>
    <w:rsid w:val="009E6C44"/>
    <w:rsid w:val="009F05DD"/>
    <w:rsid w:val="009F491B"/>
    <w:rsid w:val="009F738C"/>
    <w:rsid w:val="00A0143D"/>
    <w:rsid w:val="00A05604"/>
    <w:rsid w:val="00A067A0"/>
    <w:rsid w:val="00A12860"/>
    <w:rsid w:val="00A167F4"/>
    <w:rsid w:val="00A205AE"/>
    <w:rsid w:val="00A21500"/>
    <w:rsid w:val="00A311E6"/>
    <w:rsid w:val="00A359D2"/>
    <w:rsid w:val="00A35D2D"/>
    <w:rsid w:val="00A3730B"/>
    <w:rsid w:val="00A55D10"/>
    <w:rsid w:val="00A613CF"/>
    <w:rsid w:val="00A613FA"/>
    <w:rsid w:val="00A63797"/>
    <w:rsid w:val="00A64C8E"/>
    <w:rsid w:val="00A7035B"/>
    <w:rsid w:val="00A7468A"/>
    <w:rsid w:val="00A75093"/>
    <w:rsid w:val="00A76928"/>
    <w:rsid w:val="00A77CED"/>
    <w:rsid w:val="00A83677"/>
    <w:rsid w:val="00A975F3"/>
    <w:rsid w:val="00AC2875"/>
    <w:rsid w:val="00AC6075"/>
    <w:rsid w:val="00AC726B"/>
    <w:rsid w:val="00AC734C"/>
    <w:rsid w:val="00AD31C6"/>
    <w:rsid w:val="00AD526C"/>
    <w:rsid w:val="00AD704E"/>
    <w:rsid w:val="00AD79BB"/>
    <w:rsid w:val="00AE65F3"/>
    <w:rsid w:val="00B00568"/>
    <w:rsid w:val="00B015B4"/>
    <w:rsid w:val="00B06F37"/>
    <w:rsid w:val="00B11045"/>
    <w:rsid w:val="00B173FB"/>
    <w:rsid w:val="00B20649"/>
    <w:rsid w:val="00B254B1"/>
    <w:rsid w:val="00B424CB"/>
    <w:rsid w:val="00B4363E"/>
    <w:rsid w:val="00B47678"/>
    <w:rsid w:val="00B476C3"/>
    <w:rsid w:val="00B52B64"/>
    <w:rsid w:val="00B55C16"/>
    <w:rsid w:val="00B57354"/>
    <w:rsid w:val="00B604AA"/>
    <w:rsid w:val="00B62D38"/>
    <w:rsid w:val="00B6349D"/>
    <w:rsid w:val="00B728B5"/>
    <w:rsid w:val="00B823AB"/>
    <w:rsid w:val="00B8343D"/>
    <w:rsid w:val="00B85E3B"/>
    <w:rsid w:val="00B862A8"/>
    <w:rsid w:val="00BA0818"/>
    <w:rsid w:val="00BA2049"/>
    <w:rsid w:val="00BA2D25"/>
    <w:rsid w:val="00BC4C44"/>
    <w:rsid w:val="00BC65E4"/>
    <w:rsid w:val="00BC7B5A"/>
    <w:rsid w:val="00BD0F97"/>
    <w:rsid w:val="00BD1950"/>
    <w:rsid w:val="00BD2714"/>
    <w:rsid w:val="00BD6A3A"/>
    <w:rsid w:val="00BF364F"/>
    <w:rsid w:val="00C014D6"/>
    <w:rsid w:val="00C02B81"/>
    <w:rsid w:val="00C03E1A"/>
    <w:rsid w:val="00C0424C"/>
    <w:rsid w:val="00C06267"/>
    <w:rsid w:val="00C066EF"/>
    <w:rsid w:val="00C10DE7"/>
    <w:rsid w:val="00C174D5"/>
    <w:rsid w:val="00C25EC4"/>
    <w:rsid w:val="00C3035C"/>
    <w:rsid w:val="00C32E5B"/>
    <w:rsid w:val="00C40B57"/>
    <w:rsid w:val="00C45262"/>
    <w:rsid w:val="00C51ADD"/>
    <w:rsid w:val="00C5342D"/>
    <w:rsid w:val="00C53A6C"/>
    <w:rsid w:val="00C54FB1"/>
    <w:rsid w:val="00C77833"/>
    <w:rsid w:val="00C826D4"/>
    <w:rsid w:val="00C86A48"/>
    <w:rsid w:val="00C95F6B"/>
    <w:rsid w:val="00C977AD"/>
    <w:rsid w:val="00CA0101"/>
    <w:rsid w:val="00CB01AA"/>
    <w:rsid w:val="00CC0464"/>
    <w:rsid w:val="00CC125A"/>
    <w:rsid w:val="00CC454E"/>
    <w:rsid w:val="00CD3B2F"/>
    <w:rsid w:val="00CE0591"/>
    <w:rsid w:val="00CE4C01"/>
    <w:rsid w:val="00CF0294"/>
    <w:rsid w:val="00CF4E20"/>
    <w:rsid w:val="00CF5EED"/>
    <w:rsid w:val="00D02872"/>
    <w:rsid w:val="00D04C68"/>
    <w:rsid w:val="00D05788"/>
    <w:rsid w:val="00D16028"/>
    <w:rsid w:val="00D32C9E"/>
    <w:rsid w:val="00D341FC"/>
    <w:rsid w:val="00D35BDA"/>
    <w:rsid w:val="00D40575"/>
    <w:rsid w:val="00D40BBE"/>
    <w:rsid w:val="00D42008"/>
    <w:rsid w:val="00D50052"/>
    <w:rsid w:val="00D50C8D"/>
    <w:rsid w:val="00D516A0"/>
    <w:rsid w:val="00D6534F"/>
    <w:rsid w:val="00D673B4"/>
    <w:rsid w:val="00D71BBD"/>
    <w:rsid w:val="00D743CC"/>
    <w:rsid w:val="00D77043"/>
    <w:rsid w:val="00D77268"/>
    <w:rsid w:val="00D80D61"/>
    <w:rsid w:val="00D83636"/>
    <w:rsid w:val="00D84014"/>
    <w:rsid w:val="00D85C1E"/>
    <w:rsid w:val="00D91148"/>
    <w:rsid w:val="00D947F9"/>
    <w:rsid w:val="00D96888"/>
    <w:rsid w:val="00D96C75"/>
    <w:rsid w:val="00DA6645"/>
    <w:rsid w:val="00DB24CE"/>
    <w:rsid w:val="00DB5114"/>
    <w:rsid w:val="00DB5FF3"/>
    <w:rsid w:val="00DB650A"/>
    <w:rsid w:val="00DC04EF"/>
    <w:rsid w:val="00DC1624"/>
    <w:rsid w:val="00DC394C"/>
    <w:rsid w:val="00DC477A"/>
    <w:rsid w:val="00DD0D66"/>
    <w:rsid w:val="00DD6030"/>
    <w:rsid w:val="00E0513F"/>
    <w:rsid w:val="00E161F1"/>
    <w:rsid w:val="00E20832"/>
    <w:rsid w:val="00E271C5"/>
    <w:rsid w:val="00E4133F"/>
    <w:rsid w:val="00E466BD"/>
    <w:rsid w:val="00E56FB7"/>
    <w:rsid w:val="00E64E51"/>
    <w:rsid w:val="00E7224B"/>
    <w:rsid w:val="00E737C3"/>
    <w:rsid w:val="00E85255"/>
    <w:rsid w:val="00E86AD2"/>
    <w:rsid w:val="00E924A9"/>
    <w:rsid w:val="00E962F1"/>
    <w:rsid w:val="00E97889"/>
    <w:rsid w:val="00EA1F0C"/>
    <w:rsid w:val="00EA1F78"/>
    <w:rsid w:val="00EB1A81"/>
    <w:rsid w:val="00EB5C57"/>
    <w:rsid w:val="00EC7830"/>
    <w:rsid w:val="00ED3AA0"/>
    <w:rsid w:val="00ED5AE7"/>
    <w:rsid w:val="00EE359F"/>
    <w:rsid w:val="00EF06F5"/>
    <w:rsid w:val="00EF6DE0"/>
    <w:rsid w:val="00F019CF"/>
    <w:rsid w:val="00F01DF0"/>
    <w:rsid w:val="00F02598"/>
    <w:rsid w:val="00F040C4"/>
    <w:rsid w:val="00F10C1A"/>
    <w:rsid w:val="00F1108F"/>
    <w:rsid w:val="00F15AC4"/>
    <w:rsid w:val="00F25F4B"/>
    <w:rsid w:val="00F31118"/>
    <w:rsid w:val="00F33F74"/>
    <w:rsid w:val="00F35BF6"/>
    <w:rsid w:val="00F53A24"/>
    <w:rsid w:val="00F55E82"/>
    <w:rsid w:val="00F5639D"/>
    <w:rsid w:val="00F57435"/>
    <w:rsid w:val="00F626FC"/>
    <w:rsid w:val="00F63E40"/>
    <w:rsid w:val="00F7177E"/>
    <w:rsid w:val="00F731C3"/>
    <w:rsid w:val="00F74AFB"/>
    <w:rsid w:val="00F868C0"/>
    <w:rsid w:val="00F91259"/>
    <w:rsid w:val="00F9200F"/>
    <w:rsid w:val="00F94FB2"/>
    <w:rsid w:val="00F96187"/>
    <w:rsid w:val="00FA35C2"/>
    <w:rsid w:val="00FB7063"/>
    <w:rsid w:val="00FC0BBC"/>
    <w:rsid w:val="00FC5AE2"/>
    <w:rsid w:val="00FD05E7"/>
    <w:rsid w:val="00FD264E"/>
    <w:rsid w:val="00FD5418"/>
    <w:rsid w:val="00FD5E0C"/>
    <w:rsid w:val="00FD7AA6"/>
    <w:rsid w:val="00FE487C"/>
    <w:rsid w:val="00FE6FEE"/>
    <w:rsid w:val="00FF0273"/>
    <w:rsid w:val="00FF185C"/>
    <w:rsid w:val="00FF2643"/>
    <w:rsid w:val="00FF29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DD"/>
  </w:style>
  <w:style w:type="paragraph" w:styleId="Heading1">
    <w:name w:val="heading 1"/>
    <w:basedOn w:val="Normal"/>
    <w:next w:val="Normal"/>
    <w:link w:val="Heading1Char"/>
    <w:uiPriority w:val="9"/>
    <w:qFormat/>
    <w:rsid w:val="00AD526C"/>
    <w:pPr>
      <w:jc w:val="both"/>
      <w:outlineLvl w:val="0"/>
    </w:pPr>
    <w:rPr>
      <w:rFonts w:ascii="Times New Roman" w:hAnsi="Times New Roman" w:cs="Times New Roman"/>
      <w:b/>
      <w:sz w:val="48"/>
      <w:szCs w:val="48"/>
    </w:rPr>
  </w:style>
  <w:style w:type="paragraph" w:styleId="Heading2">
    <w:name w:val="heading 2"/>
    <w:basedOn w:val="Heading1"/>
    <w:next w:val="Normal"/>
    <w:link w:val="Heading2Char"/>
    <w:uiPriority w:val="9"/>
    <w:unhideWhenUsed/>
    <w:qFormat/>
    <w:rsid w:val="00AD526C"/>
    <w:pPr>
      <w:outlineLvl w:val="1"/>
    </w:pPr>
    <w:rPr>
      <w:sz w:val="32"/>
      <w:szCs w:val="32"/>
    </w:rPr>
  </w:style>
  <w:style w:type="paragraph" w:styleId="Heading3">
    <w:name w:val="heading 3"/>
    <w:basedOn w:val="Heading2"/>
    <w:next w:val="Normal"/>
    <w:link w:val="Heading3Char"/>
    <w:uiPriority w:val="9"/>
    <w:unhideWhenUsed/>
    <w:qFormat/>
    <w:rsid w:val="00394727"/>
    <w:pPr>
      <w:ind w:left="720"/>
      <w:outlineLvl w:val="2"/>
    </w:pPr>
    <w:rPr>
      <w:sz w:val="26"/>
      <w:szCs w:val="26"/>
    </w:rPr>
  </w:style>
  <w:style w:type="paragraph" w:styleId="Heading4">
    <w:name w:val="heading 4"/>
    <w:basedOn w:val="ListParagraph"/>
    <w:next w:val="Normal"/>
    <w:link w:val="Heading4Char"/>
    <w:uiPriority w:val="9"/>
    <w:unhideWhenUsed/>
    <w:qFormat/>
    <w:rsid w:val="00AD526C"/>
    <w:pPr>
      <w:spacing w:before="240" w:after="240"/>
      <w:contextualSpacing w:val="0"/>
      <w:jc w:val="both"/>
      <w:outlineLvl w:val="3"/>
    </w:pPr>
    <w:rPr>
      <w:rFonts w:ascii="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4B1"/>
    <w:pPr>
      <w:ind w:left="720"/>
      <w:contextualSpacing/>
    </w:pPr>
  </w:style>
  <w:style w:type="character" w:styleId="CommentReference">
    <w:name w:val="annotation reference"/>
    <w:basedOn w:val="DefaultParagraphFont"/>
    <w:uiPriority w:val="99"/>
    <w:semiHidden/>
    <w:unhideWhenUsed/>
    <w:rsid w:val="00C826D4"/>
    <w:rPr>
      <w:sz w:val="16"/>
      <w:szCs w:val="16"/>
    </w:rPr>
  </w:style>
  <w:style w:type="paragraph" w:styleId="CommentText">
    <w:name w:val="annotation text"/>
    <w:basedOn w:val="Normal"/>
    <w:link w:val="CommentTextChar"/>
    <w:uiPriority w:val="99"/>
    <w:semiHidden/>
    <w:unhideWhenUsed/>
    <w:rsid w:val="00C826D4"/>
    <w:pPr>
      <w:spacing w:line="240" w:lineRule="auto"/>
    </w:pPr>
    <w:rPr>
      <w:sz w:val="20"/>
      <w:szCs w:val="20"/>
    </w:rPr>
  </w:style>
  <w:style w:type="character" w:customStyle="1" w:styleId="CommentTextChar">
    <w:name w:val="Comment Text Char"/>
    <w:basedOn w:val="DefaultParagraphFont"/>
    <w:link w:val="CommentText"/>
    <w:uiPriority w:val="99"/>
    <w:semiHidden/>
    <w:rsid w:val="00C826D4"/>
    <w:rPr>
      <w:sz w:val="20"/>
      <w:szCs w:val="20"/>
    </w:rPr>
  </w:style>
  <w:style w:type="paragraph" w:styleId="CommentSubject">
    <w:name w:val="annotation subject"/>
    <w:basedOn w:val="CommentText"/>
    <w:next w:val="CommentText"/>
    <w:link w:val="CommentSubjectChar"/>
    <w:uiPriority w:val="99"/>
    <w:semiHidden/>
    <w:unhideWhenUsed/>
    <w:rsid w:val="00C826D4"/>
    <w:rPr>
      <w:b/>
      <w:bCs/>
    </w:rPr>
  </w:style>
  <w:style w:type="character" w:customStyle="1" w:styleId="CommentSubjectChar">
    <w:name w:val="Comment Subject Char"/>
    <w:basedOn w:val="CommentTextChar"/>
    <w:link w:val="CommentSubject"/>
    <w:uiPriority w:val="99"/>
    <w:semiHidden/>
    <w:rsid w:val="00C826D4"/>
    <w:rPr>
      <w:b/>
      <w:bCs/>
      <w:sz w:val="20"/>
      <w:szCs w:val="20"/>
    </w:rPr>
  </w:style>
  <w:style w:type="paragraph" w:styleId="BalloonText">
    <w:name w:val="Balloon Text"/>
    <w:basedOn w:val="Normal"/>
    <w:link w:val="BalloonTextChar"/>
    <w:uiPriority w:val="99"/>
    <w:semiHidden/>
    <w:unhideWhenUsed/>
    <w:rsid w:val="00C8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D4"/>
    <w:rPr>
      <w:rFonts w:ascii="Segoe UI" w:hAnsi="Segoe UI" w:cs="Segoe UI"/>
      <w:sz w:val="18"/>
      <w:szCs w:val="18"/>
    </w:rPr>
  </w:style>
  <w:style w:type="paragraph" w:styleId="FootnoteText">
    <w:name w:val="footnote text"/>
    <w:basedOn w:val="Normal"/>
    <w:link w:val="FootnoteTextChar"/>
    <w:uiPriority w:val="99"/>
    <w:semiHidden/>
    <w:unhideWhenUsed/>
    <w:rsid w:val="00215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216"/>
    <w:rPr>
      <w:sz w:val="20"/>
      <w:szCs w:val="20"/>
    </w:rPr>
  </w:style>
  <w:style w:type="character" w:styleId="FootnoteReference">
    <w:name w:val="footnote reference"/>
    <w:basedOn w:val="DefaultParagraphFont"/>
    <w:uiPriority w:val="99"/>
    <w:semiHidden/>
    <w:unhideWhenUsed/>
    <w:rsid w:val="00215216"/>
    <w:rPr>
      <w:vertAlign w:val="superscript"/>
    </w:rPr>
  </w:style>
  <w:style w:type="character" w:customStyle="1" w:styleId="Heading1Char">
    <w:name w:val="Heading 1 Char"/>
    <w:basedOn w:val="DefaultParagraphFont"/>
    <w:link w:val="Heading1"/>
    <w:uiPriority w:val="9"/>
    <w:rsid w:val="00AD526C"/>
    <w:rPr>
      <w:rFonts w:ascii="Times New Roman" w:hAnsi="Times New Roman" w:cs="Times New Roman"/>
      <w:b/>
      <w:sz w:val="48"/>
      <w:szCs w:val="48"/>
    </w:rPr>
  </w:style>
  <w:style w:type="character" w:customStyle="1" w:styleId="Heading2Char">
    <w:name w:val="Heading 2 Char"/>
    <w:basedOn w:val="DefaultParagraphFont"/>
    <w:link w:val="Heading2"/>
    <w:uiPriority w:val="9"/>
    <w:rsid w:val="00AD526C"/>
    <w:rPr>
      <w:rFonts w:ascii="Times New Roman" w:hAnsi="Times New Roman" w:cs="Times New Roman"/>
      <w:b/>
      <w:sz w:val="32"/>
      <w:szCs w:val="32"/>
    </w:rPr>
  </w:style>
  <w:style w:type="character" w:customStyle="1" w:styleId="Heading3Char">
    <w:name w:val="Heading 3 Char"/>
    <w:basedOn w:val="DefaultParagraphFont"/>
    <w:link w:val="Heading3"/>
    <w:uiPriority w:val="9"/>
    <w:rsid w:val="00394727"/>
    <w:rPr>
      <w:rFonts w:ascii="Times New Roman" w:hAnsi="Times New Roman" w:cs="Times New Roman"/>
      <w:b/>
      <w:sz w:val="26"/>
      <w:szCs w:val="26"/>
    </w:rPr>
  </w:style>
  <w:style w:type="character" w:customStyle="1" w:styleId="Heading4Char">
    <w:name w:val="Heading 4 Char"/>
    <w:basedOn w:val="DefaultParagraphFont"/>
    <w:link w:val="Heading4"/>
    <w:uiPriority w:val="9"/>
    <w:rsid w:val="00AD526C"/>
    <w:rPr>
      <w:rFonts w:ascii="Times New Roman" w:hAnsi="Times New Roman" w:cs="Times New Roman"/>
      <w:i/>
      <w:sz w:val="26"/>
      <w:szCs w:val="26"/>
    </w:rPr>
  </w:style>
  <w:style w:type="paragraph" w:styleId="TOC1">
    <w:name w:val="toc 1"/>
    <w:basedOn w:val="Normal"/>
    <w:next w:val="Normal"/>
    <w:autoRedefine/>
    <w:uiPriority w:val="39"/>
    <w:unhideWhenUsed/>
    <w:rsid w:val="00D50C8D"/>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D50C8D"/>
    <w:pPr>
      <w:spacing w:before="240" w:after="0"/>
    </w:pPr>
    <w:rPr>
      <w:b/>
      <w:bCs/>
      <w:sz w:val="20"/>
      <w:szCs w:val="20"/>
    </w:rPr>
  </w:style>
  <w:style w:type="paragraph" w:styleId="TOC3">
    <w:name w:val="toc 3"/>
    <w:basedOn w:val="Normal"/>
    <w:next w:val="Normal"/>
    <w:autoRedefine/>
    <w:uiPriority w:val="39"/>
    <w:unhideWhenUsed/>
    <w:rsid w:val="00D50C8D"/>
    <w:pPr>
      <w:spacing w:after="0"/>
      <w:ind w:left="220"/>
    </w:pPr>
    <w:rPr>
      <w:sz w:val="20"/>
      <w:szCs w:val="20"/>
    </w:rPr>
  </w:style>
  <w:style w:type="paragraph" w:styleId="TOC4">
    <w:name w:val="toc 4"/>
    <w:basedOn w:val="Normal"/>
    <w:next w:val="Normal"/>
    <w:autoRedefine/>
    <w:uiPriority w:val="39"/>
    <w:unhideWhenUsed/>
    <w:rsid w:val="00D50C8D"/>
    <w:pPr>
      <w:spacing w:after="0"/>
      <w:ind w:left="440"/>
    </w:pPr>
    <w:rPr>
      <w:sz w:val="20"/>
      <w:szCs w:val="20"/>
    </w:rPr>
  </w:style>
  <w:style w:type="paragraph" w:styleId="TOC5">
    <w:name w:val="toc 5"/>
    <w:basedOn w:val="Normal"/>
    <w:next w:val="Normal"/>
    <w:autoRedefine/>
    <w:uiPriority w:val="39"/>
    <w:unhideWhenUsed/>
    <w:rsid w:val="00D50C8D"/>
    <w:pPr>
      <w:spacing w:after="0"/>
      <w:ind w:left="660"/>
    </w:pPr>
    <w:rPr>
      <w:sz w:val="20"/>
      <w:szCs w:val="20"/>
    </w:rPr>
  </w:style>
  <w:style w:type="paragraph" w:styleId="TOC6">
    <w:name w:val="toc 6"/>
    <w:basedOn w:val="Normal"/>
    <w:next w:val="Normal"/>
    <w:autoRedefine/>
    <w:uiPriority w:val="39"/>
    <w:unhideWhenUsed/>
    <w:rsid w:val="00D50C8D"/>
    <w:pPr>
      <w:spacing w:after="0"/>
      <w:ind w:left="880"/>
    </w:pPr>
    <w:rPr>
      <w:sz w:val="20"/>
      <w:szCs w:val="20"/>
    </w:rPr>
  </w:style>
  <w:style w:type="paragraph" w:styleId="TOC7">
    <w:name w:val="toc 7"/>
    <w:basedOn w:val="Normal"/>
    <w:next w:val="Normal"/>
    <w:autoRedefine/>
    <w:uiPriority w:val="39"/>
    <w:unhideWhenUsed/>
    <w:rsid w:val="00D50C8D"/>
    <w:pPr>
      <w:spacing w:after="0"/>
      <w:ind w:left="1100"/>
    </w:pPr>
    <w:rPr>
      <w:sz w:val="20"/>
      <w:szCs w:val="20"/>
    </w:rPr>
  </w:style>
  <w:style w:type="paragraph" w:styleId="TOC8">
    <w:name w:val="toc 8"/>
    <w:basedOn w:val="Normal"/>
    <w:next w:val="Normal"/>
    <w:autoRedefine/>
    <w:uiPriority w:val="39"/>
    <w:unhideWhenUsed/>
    <w:rsid w:val="00D50C8D"/>
    <w:pPr>
      <w:spacing w:after="0"/>
      <w:ind w:left="1320"/>
    </w:pPr>
    <w:rPr>
      <w:sz w:val="20"/>
      <w:szCs w:val="20"/>
    </w:rPr>
  </w:style>
  <w:style w:type="paragraph" w:styleId="TOC9">
    <w:name w:val="toc 9"/>
    <w:basedOn w:val="Normal"/>
    <w:next w:val="Normal"/>
    <w:autoRedefine/>
    <w:uiPriority w:val="39"/>
    <w:unhideWhenUsed/>
    <w:rsid w:val="00D50C8D"/>
    <w:pPr>
      <w:spacing w:after="0"/>
      <w:ind w:left="1540"/>
    </w:pPr>
    <w:rPr>
      <w:sz w:val="20"/>
      <w:szCs w:val="20"/>
    </w:rPr>
  </w:style>
  <w:style w:type="character" w:styleId="Hyperlink">
    <w:name w:val="Hyperlink"/>
    <w:basedOn w:val="DefaultParagraphFont"/>
    <w:uiPriority w:val="99"/>
    <w:unhideWhenUsed/>
    <w:rsid w:val="00D50C8D"/>
    <w:rPr>
      <w:color w:val="0563C1" w:themeColor="hyperlink"/>
      <w:u w:val="single"/>
    </w:rPr>
  </w:style>
  <w:style w:type="table" w:styleId="TableGrid">
    <w:name w:val="Table Grid"/>
    <w:basedOn w:val="TableNormal"/>
    <w:uiPriority w:val="39"/>
    <w:rsid w:val="002C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526C"/>
    <w:pPr>
      <w:jc w:val="both"/>
      <w:outlineLvl w:val="0"/>
    </w:pPr>
    <w:rPr>
      <w:rFonts w:ascii="Times New Roman" w:hAnsi="Times New Roman" w:cs="Times New Roman"/>
      <w:b/>
      <w:sz w:val="48"/>
      <w:szCs w:val="48"/>
    </w:rPr>
  </w:style>
  <w:style w:type="paragraph" w:styleId="Heading2">
    <w:name w:val="heading 2"/>
    <w:basedOn w:val="Heading1"/>
    <w:next w:val="Normal"/>
    <w:link w:val="Heading2Char"/>
    <w:uiPriority w:val="9"/>
    <w:unhideWhenUsed/>
    <w:qFormat/>
    <w:rsid w:val="00AD526C"/>
    <w:pPr>
      <w:outlineLvl w:val="1"/>
    </w:pPr>
    <w:rPr>
      <w:sz w:val="32"/>
      <w:szCs w:val="32"/>
    </w:rPr>
  </w:style>
  <w:style w:type="paragraph" w:styleId="Heading3">
    <w:name w:val="heading 3"/>
    <w:basedOn w:val="Heading2"/>
    <w:next w:val="Normal"/>
    <w:link w:val="Heading3Char"/>
    <w:uiPriority w:val="9"/>
    <w:unhideWhenUsed/>
    <w:qFormat/>
    <w:rsid w:val="00394727"/>
    <w:pPr>
      <w:ind w:left="720"/>
      <w:outlineLvl w:val="2"/>
    </w:pPr>
    <w:rPr>
      <w:sz w:val="26"/>
      <w:szCs w:val="26"/>
    </w:rPr>
  </w:style>
  <w:style w:type="paragraph" w:styleId="Heading4">
    <w:name w:val="heading 4"/>
    <w:basedOn w:val="ListParagraph"/>
    <w:next w:val="Normal"/>
    <w:link w:val="Heading4Char"/>
    <w:uiPriority w:val="9"/>
    <w:unhideWhenUsed/>
    <w:qFormat/>
    <w:rsid w:val="00AD526C"/>
    <w:pPr>
      <w:spacing w:before="240" w:after="240"/>
      <w:contextualSpacing w:val="0"/>
      <w:jc w:val="both"/>
      <w:outlineLvl w:val="3"/>
    </w:pPr>
    <w:rPr>
      <w:rFonts w:ascii="Times New Roman" w:hAnsi="Times New Roman" w:cs="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4B1"/>
    <w:pPr>
      <w:ind w:left="720"/>
      <w:contextualSpacing/>
    </w:pPr>
  </w:style>
  <w:style w:type="character" w:styleId="CommentReference">
    <w:name w:val="annotation reference"/>
    <w:basedOn w:val="DefaultParagraphFont"/>
    <w:uiPriority w:val="99"/>
    <w:semiHidden/>
    <w:unhideWhenUsed/>
    <w:rsid w:val="00C826D4"/>
    <w:rPr>
      <w:sz w:val="16"/>
      <w:szCs w:val="16"/>
    </w:rPr>
  </w:style>
  <w:style w:type="paragraph" w:styleId="CommentText">
    <w:name w:val="annotation text"/>
    <w:basedOn w:val="Normal"/>
    <w:link w:val="CommentTextChar"/>
    <w:uiPriority w:val="99"/>
    <w:semiHidden/>
    <w:unhideWhenUsed/>
    <w:rsid w:val="00C826D4"/>
    <w:pPr>
      <w:spacing w:line="240" w:lineRule="auto"/>
    </w:pPr>
    <w:rPr>
      <w:sz w:val="20"/>
      <w:szCs w:val="20"/>
    </w:rPr>
  </w:style>
  <w:style w:type="character" w:customStyle="1" w:styleId="CommentTextChar">
    <w:name w:val="Comment Text Char"/>
    <w:basedOn w:val="DefaultParagraphFont"/>
    <w:link w:val="CommentText"/>
    <w:uiPriority w:val="99"/>
    <w:semiHidden/>
    <w:rsid w:val="00C826D4"/>
    <w:rPr>
      <w:sz w:val="20"/>
      <w:szCs w:val="20"/>
    </w:rPr>
  </w:style>
  <w:style w:type="paragraph" w:styleId="CommentSubject">
    <w:name w:val="annotation subject"/>
    <w:basedOn w:val="CommentText"/>
    <w:next w:val="CommentText"/>
    <w:link w:val="CommentSubjectChar"/>
    <w:uiPriority w:val="99"/>
    <w:semiHidden/>
    <w:unhideWhenUsed/>
    <w:rsid w:val="00C826D4"/>
    <w:rPr>
      <w:b/>
      <w:bCs/>
    </w:rPr>
  </w:style>
  <w:style w:type="character" w:customStyle="1" w:styleId="CommentSubjectChar">
    <w:name w:val="Comment Subject Char"/>
    <w:basedOn w:val="CommentTextChar"/>
    <w:link w:val="CommentSubject"/>
    <w:uiPriority w:val="99"/>
    <w:semiHidden/>
    <w:rsid w:val="00C826D4"/>
    <w:rPr>
      <w:b/>
      <w:bCs/>
      <w:sz w:val="20"/>
      <w:szCs w:val="20"/>
    </w:rPr>
  </w:style>
  <w:style w:type="paragraph" w:styleId="BalloonText">
    <w:name w:val="Balloon Text"/>
    <w:basedOn w:val="Normal"/>
    <w:link w:val="BalloonTextChar"/>
    <w:uiPriority w:val="99"/>
    <w:semiHidden/>
    <w:unhideWhenUsed/>
    <w:rsid w:val="00C8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6D4"/>
    <w:rPr>
      <w:rFonts w:ascii="Segoe UI" w:hAnsi="Segoe UI" w:cs="Segoe UI"/>
      <w:sz w:val="18"/>
      <w:szCs w:val="18"/>
    </w:rPr>
  </w:style>
  <w:style w:type="paragraph" w:styleId="FootnoteText">
    <w:name w:val="footnote text"/>
    <w:basedOn w:val="Normal"/>
    <w:link w:val="FootnoteTextChar"/>
    <w:uiPriority w:val="99"/>
    <w:semiHidden/>
    <w:unhideWhenUsed/>
    <w:rsid w:val="002152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216"/>
    <w:rPr>
      <w:sz w:val="20"/>
      <w:szCs w:val="20"/>
    </w:rPr>
  </w:style>
  <w:style w:type="character" w:styleId="FootnoteReference">
    <w:name w:val="footnote reference"/>
    <w:basedOn w:val="DefaultParagraphFont"/>
    <w:uiPriority w:val="99"/>
    <w:semiHidden/>
    <w:unhideWhenUsed/>
    <w:rsid w:val="00215216"/>
    <w:rPr>
      <w:vertAlign w:val="superscript"/>
    </w:rPr>
  </w:style>
  <w:style w:type="character" w:customStyle="1" w:styleId="Heading1Char">
    <w:name w:val="Heading 1 Char"/>
    <w:basedOn w:val="DefaultParagraphFont"/>
    <w:link w:val="Heading1"/>
    <w:uiPriority w:val="9"/>
    <w:rsid w:val="00AD526C"/>
    <w:rPr>
      <w:rFonts w:ascii="Times New Roman" w:hAnsi="Times New Roman" w:cs="Times New Roman"/>
      <w:b/>
      <w:sz w:val="48"/>
      <w:szCs w:val="48"/>
    </w:rPr>
  </w:style>
  <w:style w:type="character" w:customStyle="1" w:styleId="Heading2Char">
    <w:name w:val="Heading 2 Char"/>
    <w:basedOn w:val="DefaultParagraphFont"/>
    <w:link w:val="Heading2"/>
    <w:uiPriority w:val="9"/>
    <w:rsid w:val="00AD526C"/>
    <w:rPr>
      <w:rFonts w:ascii="Times New Roman" w:hAnsi="Times New Roman" w:cs="Times New Roman"/>
      <w:b/>
      <w:sz w:val="32"/>
      <w:szCs w:val="32"/>
    </w:rPr>
  </w:style>
  <w:style w:type="character" w:customStyle="1" w:styleId="Heading3Char">
    <w:name w:val="Heading 3 Char"/>
    <w:basedOn w:val="DefaultParagraphFont"/>
    <w:link w:val="Heading3"/>
    <w:uiPriority w:val="9"/>
    <w:rsid w:val="00394727"/>
    <w:rPr>
      <w:rFonts w:ascii="Times New Roman" w:hAnsi="Times New Roman" w:cs="Times New Roman"/>
      <w:b/>
      <w:sz w:val="26"/>
      <w:szCs w:val="26"/>
    </w:rPr>
  </w:style>
  <w:style w:type="character" w:customStyle="1" w:styleId="Heading4Char">
    <w:name w:val="Heading 4 Char"/>
    <w:basedOn w:val="DefaultParagraphFont"/>
    <w:link w:val="Heading4"/>
    <w:uiPriority w:val="9"/>
    <w:rsid w:val="00AD526C"/>
    <w:rPr>
      <w:rFonts w:ascii="Times New Roman" w:hAnsi="Times New Roman" w:cs="Times New Roman"/>
      <w:i/>
      <w:sz w:val="26"/>
      <w:szCs w:val="26"/>
    </w:rPr>
  </w:style>
  <w:style w:type="paragraph" w:styleId="TOC1">
    <w:name w:val="toc 1"/>
    <w:basedOn w:val="Normal"/>
    <w:next w:val="Normal"/>
    <w:autoRedefine/>
    <w:uiPriority w:val="39"/>
    <w:unhideWhenUsed/>
    <w:rsid w:val="00D50C8D"/>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D50C8D"/>
    <w:pPr>
      <w:spacing w:before="240" w:after="0"/>
    </w:pPr>
    <w:rPr>
      <w:b/>
      <w:bCs/>
      <w:sz w:val="20"/>
      <w:szCs w:val="20"/>
    </w:rPr>
  </w:style>
  <w:style w:type="paragraph" w:styleId="TOC3">
    <w:name w:val="toc 3"/>
    <w:basedOn w:val="Normal"/>
    <w:next w:val="Normal"/>
    <w:autoRedefine/>
    <w:uiPriority w:val="39"/>
    <w:unhideWhenUsed/>
    <w:rsid w:val="00D50C8D"/>
    <w:pPr>
      <w:spacing w:after="0"/>
      <w:ind w:left="220"/>
    </w:pPr>
    <w:rPr>
      <w:sz w:val="20"/>
      <w:szCs w:val="20"/>
    </w:rPr>
  </w:style>
  <w:style w:type="paragraph" w:styleId="TOC4">
    <w:name w:val="toc 4"/>
    <w:basedOn w:val="Normal"/>
    <w:next w:val="Normal"/>
    <w:autoRedefine/>
    <w:uiPriority w:val="39"/>
    <w:unhideWhenUsed/>
    <w:rsid w:val="00D50C8D"/>
    <w:pPr>
      <w:spacing w:after="0"/>
      <w:ind w:left="440"/>
    </w:pPr>
    <w:rPr>
      <w:sz w:val="20"/>
      <w:szCs w:val="20"/>
    </w:rPr>
  </w:style>
  <w:style w:type="paragraph" w:styleId="TOC5">
    <w:name w:val="toc 5"/>
    <w:basedOn w:val="Normal"/>
    <w:next w:val="Normal"/>
    <w:autoRedefine/>
    <w:uiPriority w:val="39"/>
    <w:unhideWhenUsed/>
    <w:rsid w:val="00D50C8D"/>
    <w:pPr>
      <w:spacing w:after="0"/>
      <w:ind w:left="660"/>
    </w:pPr>
    <w:rPr>
      <w:sz w:val="20"/>
      <w:szCs w:val="20"/>
    </w:rPr>
  </w:style>
  <w:style w:type="paragraph" w:styleId="TOC6">
    <w:name w:val="toc 6"/>
    <w:basedOn w:val="Normal"/>
    <w:next w:val="Normal"/>
    <w:autoRedefine/>
    <w:uiPriority w:val="39"/>
    <w:unhideWhenUsed/>
    <w:rsid w:val="00D50C8D"/>
    <w:pPr>
      <w:spacing w:after="0"/>
      <w:ind w:left="880"/>
    </w:pPr>
    <w:rPr>
      <w:sz w:val="20"/>
      <w:szCs w:val="20"/>
    </w:rPr>
  </w:style>
  <w:style w:type="paragraph" w:styleId="TOC7">
    <w:name w:val="toc 7"/>
    <w:basedOn w:val="Normal"/>
    <w:next w:val="Normal"/>
    <w:autoRedefine/>
    <w:uiPriority w:val="39"/>
    <w:unhideWhenUsed/>
    <w:rsid w:val="00D50C8D"/>
    <w:pPr>
      <w:spacing w:after="0"/>
      <w:ind w:left="1100"/>
    </w:pPr>
    <w:rPr>
      <w:sz w:val="20"/>
      <w:szCs w:val="20"/>
    </w:rPr>
  </w:style>
  <w:style w:type="paragraph" w:styleId="TOC8">
    <w:name w:val="toc 8"/>
    <w:basedOn w:val="Normal"/>
    <w:next w:val="Normal"/>
    <w:autoRedefine/>
    <w:uiPriority w:val="39"/>
    <w:unhideWhenUsed/>
    <w:rsid w:val="00D50C8D"/>
    <w:pPr>
      <w:spacing w:after="0"/>
      <w:ind w:left="1320"/>
    </w:pPr>
    <w:rPr>
      <w:sz w:val="20"/>
      <w:szCs w:val="20"/>
    </w:rPr>
  </w:style>
  <w:style w:type="paragraph" w:styleId="TOC9">
    <w:name w:val="toc 9"/>
    <w:basedOn w:val="Normal"/>
    <w:next w:val="Normal"/>
    <w:autoRedefine/>
    <w:uiPriority w:val="39"/>
    <w:unhideWhenUsed/>
    <w:rsid w:val="00D50C8D"/>
    <w:pPr>
      <w:spacing w:after="0"/>
      <w:ind w:left="1540"/>
    </w:pPr>
    <w:rPr>
      <w:sz w:val="20"/>
      <w:szCs w:val="20"/>
    </w:rPr>
  </w:style>
  <w:style w:type="character" w:styleId="Hyperlink">
    <w:name w:val="Hyperlink"/>
    <w:basedOn w:val="DefaultParagraphFont"/>
    <w:uiPriority w:val="99"/>
    <w:unhideWhenUsed/>
    <w:rsid w:val="00D50C8D"/>
    <w:rPr>
      <w:color w:val="0563C1" w:themeColor="hyperlink"/>
      <w:u w:val="single"/>
    </w:rPr>
  </w:style>
  <w:style w:type="table" w:styleId="TableGrid">
    <w:name w:val="Table Grid"/>
    <w:basedOn w:val="TableNormal"/>
    <w:uiPriority w:val="39"/>
    <w:rsid w:val="002C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A153-AA36-4ED3-B3D8-2FF169EB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5428</Words>
  <Characters>30943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nguyenthithanhminh</cp:lastModifiedBy>
  <cp:revision>3</cp:revision>
  <cp:lastPrinted>2019-06-22T05:23:00Z</cp:lastPrinted>
  <dcterms:created xsi:type="dcterms:W3CDTF">2020-12-09T10:08:00Z</dcterms:created>
  <dcterms:modified xsi:type="dcterms:W3CDTF">2021-06-21T04:05:00Z</dcterms:modified>
</cp:coreProperties>
</file>