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47" w:rsidRPr="005F4E8D" w:rsidRDefault="00D15147" w:rsidP="00B24A47">
      <w:pPr>
        <w:jc w:val="both"/>
        <w:rPr>
          <w:rFonts w:ascii="Times New Roman" w:hAnsi="Times New Roman" w:cs="Times New Roman"/>
          <w:b/>
          <w:bCs/>
          <w:sz w:val="21"/>
          <w:szCs w:val="21"/>
        </w:rPr>
      </w:pPr>
      <w:r w:rsidRPr="005F4E8D">
        <w:rPr>
          <w:rFonts w:ascii="Times New Roman" w:hAnsi="Times New Roman" w:cs="Times New Roman"/>
          <w:b/>
          <w:bCs/>
          <w:sz w:val="21"/>
          <w:szCs w:val="21"/>
        </w:rPr>
        <w:t>IFRIC 17</w:t>
      </w:r>
    </w:p>
    <w:p w:rsidR="00D15147" w:rsidRPr="005F4E8D" w:rsidRDefault="000C0EBC" w:rsidP="00B24A47">
      <w:pPr>
        <w:jc w:val="both"/>
        <w:rPr>
          <w:rFonts w:ascii="Times New Roman" w:hAnsi="Times New Roman" w:cs="Times New Roman"/>
          <w:b/>
          <w:bCs/>
          <w:sz w:val="32"/>
          <w:szCs w:val="32"/>
        </w:rPr>
      </w:pPr>
      <w:r w:rsidRPr="005F4E8D">
        <w:rPr>
          <w:rFonts w:ascii="Times New Roman" w:hAnsi="Times New Roman" w:cs="Times New Roman"/>
          <w:b/>
          <w:bCs/>
          <w:sz w:val="32"/>
          <w:szCs w:val="32"/>
        </w:rPr>
        <w:t xml:space="preserve">PHÂN PHỐI </w:t>
      </w:r>
      <w:r w:rsidR="00536A89" w:rsidRPr="005F4E8D">
        <w:rPr>
          <w:rFonts w:ascii="Times New Roman" w:hAnsi="Times New Roman" w:cs="Times New Roman"/>
          <w:b/>
          <w:bCs/>
          <w:sz w:val="32"/>
          <w:szCs w:val="32"/>
        </w:rPr>
        <w:t>TÀI SẢN PHI TIỀN TỆ</w:t>
      </w:r>
      <w:r w:rsidRPr="005F4E8D">
        <w:rPr>
          <w:rFonts w:ascii="Times New Roman" w:hAnsi="Times New Roman" w:cs="Times New Roman"/>
          <w:b/>
          <w:bCs/>
          <w:sz w:val="32"/>
          <w:szCs w:val="32"/>
        </w:rPr>
        <w:t xml:space="preserve"> CHO CHỦ SỞ HỮU</w:t>
      </w:r>
    </w:p>
    <w:p w:rsidR="00D15147" w:rsidRPr="005F4E8D" w:rsidRDefault="00D15147" w:rsidP="00B24A47">
      <w:pPr>
        <w:jc w:val="both"/>
        <w:rPr>
          <w:rFonts w:ascii="Times New Roman" w:hAnsi="Times New Roman" w:cs="Times New Roman"/>
        </w:rPr>
      </w:pPr>
      <w:r w:rsidRPr="005F4E8D">
        <w:rPr>
          <w:rFonts w:ascii="Times New Roman" w:hAnsi="Times New Roman" w:cs="Times New Roman"/>
        </w:rPr>
        <w:t xml:space="preserve">Vào tháng 11 năm 2008, Ủy ban Chuẩn mực Kế toán Quốc tế đã ban hành IFRIC 17 </w:t>
      </w:r>
      <w:r w:rsidRPr="005F4E8D">
        <w:rPr>
          <w:rFonts w:ascii="Times New Roman" w:hAnsi="Times New Roman" w:cs="Times New Roman"/>
          <w:i/>
          <w:iCs/>
        </w:rPr>
        <w:t xml:space="preserve">Phân phối </w:t>
      </w:r>
      <w:r w:rsidR="00536A89" w:rsidRPr="005F4E8D">
        <w:rPr>
          <w:rFonts w:ascii="Times New Roman" w:hAnsi="Times New Roman" w:cs="Times New Roman"/>
          <w:i/>
          <w:iCs/>
        </w:rPr>
        <w:t>Tài sản phi tiền tệ</w:t>
      </w:r>
      <w:r w:rsidRPr="005F4E8D">
        <w:rPr>
          <w:rFonts w:ascii="Times New Roman" w:hAnsi="Times New Roman" w:cs="Times New Roman"/>
        </w:rPr>
        <w:t xml:space="preserve"> </w:t>
      </w:r>
      <w:r w:rsidRPr="005F4E8D">
        <w:rPr>
          <w:rFonts w:ascii="Times New Roman" w:hAnsi="Times New Roman" w:cs="Times New Roman"/>
          <w:i/>
          <w:iCs/>
        </w:rPr>
        <w:t xml:space="preserve">cho </w:t>
      </w:r>
      <w:r w:rsidR="00A5195D" w:rsidRPr="005F4E8D">
        <w:rPr>
          <w:rFonts w:ascii="Times New Roman" w:hAnsi="Times New Roman" w:cs="Times New Roman"/>
          <w:i/>
          <w:iCs/>
        </w:rPr>
        <w:t>c</w:t>
      </w:r>
      <w:r w:rsidRPr="005F4E8D">
        <w:rPr>
          <w:rFonts w:ascii="Times New Roman" w:hAnsi="Times New Roman" w:cs="Times New Roman"/>
          <w:i/>
          <w:iCs/>
        </w:rPr>
        <w:t>hủ sở hữu</w:t>
      </w:r>
      <w:r w:rsidR="00A5195D" w:rsidRPr="005F4E8D">
        <w:rPr>
          <w:rFonts w:ascii="Times New Roman" w:hAnsi="Times New Roman" w:cs="Times New Roman"/>
        </w:rPr>
        <w:t>, được xây dựng bởi</w:t>
      </w:r>
      <w:r w:rsidRPr="005F4E8D">
        <w:rPr>
          <w:rFonts w:ascii="Times New Roman" w:hAnsi="Times New Roman" w:cs="Times New Roman"/>
        </w:rPr>
        <w:t xml:space="preserve"> Ủy ban </w:t>
      </w:r>
      <w:r w:rsidR="001445EA" w:rsidRPr="005F4E8D">
        <w:rPr>
          <w:rFonts w:ascii="Times New Roman" w:hAnsi="Times New Roman" w:cs="Times New Roman"/>
        </w:rPr>
        <w:t>Diễn giải</w:t>
      </w:r>
      <w:r w:rsidRPr="005F4E8D">
        <w:rPr>
          <w:rFonts w:ascii="Times New Roman" w:hAnsi="Times New Roman" w:cs="Times New Roman"/>
        </w:rPr>
        <w:t xml:space="preserve">. </w:t>
      </w:r>
    </w:p>
    <w:p w:rsidR="00D15147" w:rsidRPr="005F4E8D" w:rsidRDefault="00D15147" w:rsidP="00B24A47">
      <w:pPr>
        <w:jc w:val="both"/>
        <w:rPr>
          <w:rFonts w:ascii="Times New Roman" w:hAnsi="Times New Roman" w:cs="Times New Roman"/>
        </w:rPr>
      </w:pPr>
      <w:proofErr w:type="gramStart"/>
      <w:r w:rsidRPr="005F4E8D">
        <w:rPr>
          <w:rFonts w:ascii="Times New Roman" w:hAnsi="Times New Roman" w:cs="Times New Roman"/>
        </w:rPr>
        <w:t xml:space="preserve">Cơ sở cho các kết luận về IFRIC 17 đã được sửa đổi để phù hợp với IFRS 9 </w:t>
      </w:r>
      <w:r w:rsidRPr="005F4E8D">
        <w:rPr>
          <w:rFonts w:ascii="Times New Roman" w:hAnsi="Times New Roman" w:cs="Times New Roman"/>
          <w:i/>
          <w:iCs/>
        </w:rPr>
        <w:t>Công cụ tài chính</w:t>
      </w:r>
      <w:r w:rsidRPr="005F4E8D">
        <w:rPr>
          <w:rFonts w:ascii="Times New Roman" w:hAnsi="Times New Roman" w:cs="Times New Roman"/>
        </w:rPr>
        <w:t xml:space="preserve"> (ban hành tháng 7 năm 2014).</w:t>
      </w:r>
      <w:proofErr w:type="gramEnd"/>
    </w:p>
    <w:p w:rsidR="00EC654F" w:rsidRPr="005F4E8D" w:rsidRDefault="00D15147" w:rsidP="00B24A47">
      <w:pPr>
        <w:jc w:val="both"/>
        <w:rPr>
          <w:rFonts w:ascii="Times New Roman" w:hAnsi="Times New Roman" w:cs="Times New Roman"/>
        </w:rPr>
      </w:pPr>
      <w:r w:rsidRPr="005F4E8D">
        <w:rPr>
          <w:rFonts w:ascii="Times New Roman" w:hAnsi="Times New Roman" w:cs="Times New Roman"/>
        </w:rPr>
        <w:t xml:space="preserve">Các chuẩn mực khác đã có những thay đổi nhỏ để phù hợp với IFRIC 17, bao gồm IFRS 10 </w:t>
      </w:r>
      <w:r w:rsidRPr="005F4E8D">
        <w:rPr>
          <w:rFonts w:ascii="Times New Roman" w:hAnsi="Times New Roman" w:cs="Times New Roman"/>
          <w:i/>
          <w:iCs/>
        </w:rPr>
        <w:t>Báo cáo tài chính hợp nhất</w:t>
      </w:r>
      <w:r w:rsidRPr="005F4E8D">
        <w:rPr>
          <w:rFonts w:ascii="Times New Roman" w:hAnsi="Times New Roman" w:cs="Times New Roman"/>
        </w:rPr>
        <w:t xml:space="preserve"> (ban hành tháng 5 năm 2011), IFRS 13</w:t>
      </w:r>
      <w:r w:rsidR="00A5195D" w:rsidRPr="005F4E8D">
        <w:rPr>
          <w:rFonts w:ascii="Times New Roman" w:hAnsi="Times New Roman" w:cs="Times New Roman"/>
        </w:rPr>
        <w:t xml:space="preserve"> </w:t>
      </w:r>
      <w:r w:rsidRPr="005F4E8D">
        <w:rPr>
          <w:rFonts w:ascii="Times New Roman" w:hAnsi="Times New Roman" w:cs="Times New Roman"/>
          <w:i/>
          <w:iCs/>
        </w:rPr>
        <w:t>Đo lường giá trị hợp lý</w:t>
      </w:r>
      <w:r w:rsidRPr="005F4E8D">
        <w:rPr>
          <w:rFonts w:ascii="Times New Roman" w:hAnsi="Times New Roman" w:cs="Times New Roman"/>
        </w:rPr>
        <w:t xml:space="preserve"> (ban hành tháng 5 năm 2011) và </w:t>
      </w:r>
      <w:r w:rsidR="002D55B3" w:rsidRPr="005F4E8D">
        <w:rPr>
          <w:rFonts w:ascii="Tahoma" w:hAnsi="Tahoma" w:cs="Tahoma"/>
          <w:i/>
          <w:sz w:val="20"/>
          <w:szCs w:val="20"/>
        </w:rPr>
        <w:t>Các thay đổi đối với các tham chiếu đến Khuôn khổ khái niệm trong các chuẩn mực lập và trình bày báo cáo tài chính quốc tế</w:t>
      </w:r>
      <w:r w:rsidRPr="005F4E8D">
        <w:rPr>
          <w:rFonts w:ascii="Times New Roman" w:hAnsi="Times New Roman" w:cs="Times New Roman"/>
        </w:rPr>
        <w:t xml:space="preserve"> (ban hành tháng 3 năm 2018).</w:t>
      </w:r>
    </w:p>
    <w:p w:rsidR="00EC654F" w:rsidRPr="005F4E8D" w:rsidRDefault="00EC654F" w:rsidP="00B24A47">
      <w:pPr>
        <w:jc w:val="both"/>
        <w:rPr>
          <w:rFonts w:ascii="Times New Roman" w:hAnsi="Times New Roman" w:cs="Times New Roman"/>
        </w:rPr>
      </w:pPr>
      <w:r w:rsidRPr="005F4E8D">
        <w:rPr>
          <w:rFonts w:ascii="Times New Roman" w:hAnsi="Times New Roman" w:cs="Times New Roman"/>
        </w:rPr>
        <w:br w:type="page"/>
      </w:r>
    </w:p>
    <w:p w:rsidR="000C0EBC" w:rsidRPr="005F4E8D" w:rsidRDefault="000C0EBC" w:rsidP="00B24A47">
      <w:pPr>
        <w:jc w:val="both"/>
        <w:rPr>
          <w:rFonts w:ascii="Times New Roman" w:hAnsi="Times New Roman" w:cs="Times New Roman"/>
          <w:sz w:val="28"/>
          <w:szCs w:val="28"/>
        </w:rPr>
      </w:pPr>
      <w:r w:rsidRPr="005F4E8D">
        <w:rPr>
          <w:rFonts w:ascii="Times New Roman" w:hAnsi="Times New Roman" w:cs="Times New Roman"/>
          <w:sz w:val="28"/>
          <w:szCs w:val="28"/>
        </w:rPr>
        <w:lastRenderedPageBreak/>
        <w:t>MỤC LỤC</w:t>
      </w:r>
      <w:bookmarkStart w:id="0" w:name="_GoBack"/>
      <w:bookmarkEnd w:id="0"/>
    </w:p>
    <w:p w:rsidR="000C0EBC" w:rsidRPr="005F4E8D" w:rsidRDefault="000C0EBC" w:rsidP="00B24A47">
      <w:pPr>
        <w:jc w:val="both"/>
        <w:rPr>
          <w:rFonts w:ascii="Times New Roman" w:hAnsi="Times New Roman" w:cs="Times New Roman"/>
          <w:b/>
          <w:bCs/>
          <w:sz w:val="32"/>
          <w:szCs w:val="32"/>
        </w:rPr>
      </w:pPr>
      <w:r w:rsidRPr="005F4E8D">
        <w:rPr>
          <w:rFonts w:ascii="Times New Roman" w:hAnsi="Times New Roman" w:cs="Times New Roman"/>
          <w:b/>
          <w:bCs/>
          <w:sz w:val="32"/>
          <w:szCs w:val="32"/>
        </w:rPr>
        <w:t>IFRIC 17</w:t>
      </w:r>
    </w:p>
    <w:p w:rsidR="000C0EBC" w:rsidRPr="005F4E8D" w:rsidRDefault="000C0EBC" w:rsidP="00B24A47">
      <w:pPr>
        <w:jc w:val="both"/>
        <w:rPr>
          <w:rFonts w:ascii="Times New Roman" w:hAnsi="Times New Roman" w:cs="Times New Roman"/>
        </w:rPr>
      </w:pPr>
      <w:r w:rsidRPr="005F4E8D">
        <w:rPr>
          <w:rFonts w:ascii="Times New Roman" w:hAnsi="Times New Roman" w:cs="Times New Roman"/>
          <w:b/>
          <w:bCs/>
          <w:sz w:val="32"/>
          <w:szCs w:val="32"/>
        </w:rPr>
        <w:t xml:space="preserve">PHÂN PHỐI </w:t>
      </w:r>
      <w:r w:rsidR="00536A89" w:rsidRPr="005F4E8D">
        <w:rPr>
          <w:rFonts w:ascii="Times New Roman" w:hAnsi="Times New Roman" w:cs="Times New Roman"/>
          <w:b/>
          <w:bCs/>
          <w:sz w:val="32"/>
          <w:szCs w:val="32"/>
        </w:rPr>
        <w:t>TÀI SẢN PHI TIỀN TỆ</w:t>
      </w:r>
      <w:r w:rsidRPr="005F4E8D">
        <w:rPr>
          <w:rFonts w:ascii="Times New Roman" w:hAnsi="Times New Roman" w:cs="Times New Roman"/>
          <w:b/>
          <w:bCs/>
          <w:sz w:val="32"/>
          <w:szCs w:val="32"/>
        </w:rPr>
        <w:t xml:space="preserve"> CHO CHỦ SỞ HỮU</w:t>
      </w:r>
      <w:r w:rsidRPr="005F4E8D">
        <w:rPr>
          <w:rFonts w:ascii="Times New Roman" w:hAnsi="Times New Roman" w:cs="Times New Roman"/>
          <w:sz w:val="28"/>
          <w:szCs w:val="28"/>
        </w:rPr>
        <w:tab/>
      </w:r>
      <w:r w:rsidRPr="005F4E8D">
        <w:rPr>
          <w:rFonts w:ascii="Times New Roman" w:hAnsi="Times New Roman" w:cs="Times New Roman"/>
          <w:sz w:val="28"/>
          <w:szCs w:val="28"/>
        </w:rPr>
        <w:tab/>
      </w:r>
      <w:r w:rsidRPr="005F4E8D">
        <w:rPr>
          <w:rFonts w:ascii="Times New Roman" w:hAnsi="Times New Roman" w:cs="Times New Roman"/>
          <w:sz w:val="28"/>
          <w:szCs w:val="28"/>
        </w:rPr>
        <w:tab/>
      </w:r>
      <w:r w:rsidRPr="005F4E8D">
        <w:rPr>
          <w:rFonts w:ascii="Times New Roman" w:hAnsi="Times New Roman" w:cs="Times New Roman"/>
          <w:sz w:val="28"/>
          <w:szCs w:val="28"/>
        </w:rPr>
        <w:tab/>
      </w:r>
      <w:r w:rsidRPr="005F4E8D">
        <w:rPr>
          <w:rFonts w:ascii="Times New Roman" w:hAnsi="Times New Roman" w:cs="Times New Roman"/>
        </w:rPr>
        <w:tab/>
      </w:r>
      <w:r w:rsidRPr="005F4E8D">
        <w:rPr>
          <w:rFonts w:ascii="Times New Roman" w:hAnsi="Times New Roman" w:cs="Times New Roman"/>
        </w:rPr>
        <w:tab/>
      </w:r>
      <w:r w:rsidRPr="005F4E8D">
        <w:rPr>
          <w:rFonts w:ascii="Times New Roman" w:hAnsi="Times New Roman" w:cs="Times New Roman"/>
        </w:rPr>
        <w:tab/>
      </w:r>
      <w:r w:rsidRPr="005F4E8D">
        <w:rPr>
          <w:rFonts w:ascii="Times New Roman" w:hAnsi="Times New Roman" w:cs="Times New Roman"/>
        </w:rPr>
        <w:tab/>
      </w:r>
    </w:p>
    <w:p w:rsidR="000C0EBC" w:rsidRPr="005F4E8D" w:rsidRDefault="000C0EBC" w:rsidP="00C72C56">
      <w:pPr>
        <w:ind w:left="5760" w:firstLine="720"/>
        <w:jc w:val="both"/>
        <w:rPr>
          <w:rFonts w:ascii="Times New Roman" w:hAnsi="Times New Roman" w:cs="Times New Roman"/>
        </w:rPr>
      </w:pPr>
      <w:r w:rsidRPr="005F4E8D">
        <w:rPr>
          <w:rFonts w:ascii="Times New Roman" w:hAnsi="Times New Roman" w:cs="Times New Roman"/>
        </w:rPr>
        <w:t>Từ đoạn</w:t>
      </w:r>
    </w:p>
    <w:p w:rsidR="00C72C56" w:rsidRPr="005F4E8D" w:rsidRDefault="00C72C56" w:rsidP="00C72C56">
      <w:pPr>
        <w:jc w:val="both"/>
        <w:rPr>
          <w:rFonts w:ascii="Times New Roman" w:hAnsi="Times New Roman" w:cs="Times New Roman"/>
          <w:b/>
          <w:bCs/>
        </w:rPr>
      </w:pPr>
      <w:r w:rsidRPr="005F4E8D">
        <w:rPr>
          <w:rFonts w:ascii="Times New Roman" w:hAnsi="Times New Roman" w:cs="Times New Roman"/>
          <w:b/>
          <w:bCs/>
        </w:rPr>
        <w:t>THAM CHIẾU (CÁC CHUẨN MỰC LIÊN QUAN)</w:t>
      </w:r>
      <w:r w:rsidRPr="005F4E8D">
        <w:rPr>
          <w:rFonts w:ascii="Times New Roman" w:hAnsi="Times New Roman" w:cs="Times New Roman"/>
          <w:b/>
          <w:bCs/>
        </w:rPr>
        <w:tab/>
      </w:r>
      <w:r w:rsidRPr="005F4E8D">
        <w:rPr>
          <w:rFonts w:ascii="Times New Roman" w:hAnsi="Times New Roman" w:cs="Times New Roman"/>
          <w:b/>
          <w:bCs/>
        </w:rPr>
        <w:tab/>
      </w:r>
      <w:r w:rsidRPr="005F4E8D">
        <w:rPr>
          <w:rFonts w:ascii="Times New Roman" w:hAnsi="Times New Roman" w:cs="Times New Roman"/>
          <w:b/>
          <w:bCs/>
        </w:rPr>
        <w:tab/>
      </w:r>
    </w:p>
    <w:p w:rsidR="00000000" w:rsidRPr="005F4E8D" w:rsidRDefault="00C72C56">
      <w:pPr>
        <w:tabs>
          <w:tab w:val="right" w:pos="7290"/>
        </w:tabs>
        <w:jc w:val="both"/>
        <w:rPr>
          <w:rFonts w:ascii="Times New Roman" w:hAnsi="Times New Roman" w:cs="Times New Roman"/>
          <w:b/>
          <w:bCs/>
        </w:rPr>
      </w:pPr>
      <w:r w:rsidRPr="005F4E8D">
        <w:rPr>
          <w:rFonts w:ascii="Times New Roman" w:hAnsi="Times New Roman" w:cs="Times New Roman"/>
          <w:b/>
          <w:bCs/>
        </w:rPr>
        <w:t>BỐI CẢNH</w:t>
      </w:r>
      <w:r w:rsidRPr="005F4E8D">
        <w:rPr>
          <w:rFonts w:ascii="Times New Roman" w:hAnsi="Times New Roman" w:cs="Times New Roman"/>
          <w:b/>
          <w:bCs/>
        </w:rPr>
        <w:tab/>
      </w:r>
      <w:r w:rsidR="00FF744D" w:rsidRPr="005F4E8D">
        <w:rPr>
          <w:rFonts w:ascii="Times New Roman" w:hAnsi="Times New Roman" w:cs="Times New Roman"/>
          <w:b/>
          <w:bCs/>
        </w:rPr>
        <w:t>1</w:t>
      </w:r>
    </w:p>
    <w:p w:rsidR="00C72C56" w:rsidRPr="005F4E8D" w:rsidRDefault="00C72C56" w:rsidP="00171E18">
      <w:pPr>
        <w:jc w:val="both"/>
        <w:rPr>
          <w:rFonts w:ascii="Times New Roman" w:hAnsi="Times New Roman" w:cs="Times New Roman"/>
          <w:b/>
          <w:bCs/>
        </w:rPr>
      </w:pPr>
      <w:r w:rsidRPr="005F4E8D">
        <w:rPr>
          <w:rFonts w:ascii="Times New Roman" w:hAnsi="Times New Roman" w:cs="Times New Roman"/>
          <w:b/>
          <w:bCs/>
        </w:rPr>
        <w:t>PHẠM VI</w:t>
      </w:r>
      <w:r w:rsidRPr="005F4E8D">
        <w:rPr>
          <w:rFonts w:ascii="Times New Roman" w:hAnsi="Times New Roman" w:cs="Times New Roman"/>
          <w:b/>
          <w:bCs/>
        </w:rPr>
        <w:tab/>
      </w:r>
      <w:r w:rsidRPr="005F4E8D">
        <w:rPr>
          <w:rFonts w:ascii="Times New Roman" w:hAnsi="Times New Roman" w:cs="Times New Roman"/>
          <w:b/>
          <w:bCs/>
        </w:rPr>
        <w:tab/>
      </w:r>
      <w:r w:rsidRPr="005F4E8D">
        <w:rPr>
          <w:rFonts w:ascii="Times New Roman" w:hAnsi="Times New Roman" w:cs="Times New Roman"/>
          <w:b/>
          <w:bCs/>
        </w:rPr>
        <w:tab/>
      </w:r>
      <w:r w:rsidRPr="005F4E8D">
        <w:rPr>
          <w:rFonts w:ascii="Times New Roman" w:hAnsi="Times New Roman" w:cs="Times New Roman"/>
          <w:b/>
          <w:bCs/>
        </w:rPr>
        <w:tab/>
      </w:r>
      <w:r w:rsidRPr="005F4E8D">
        <w:rPr>
          <w:rFonts w:ascii="Times New Roman" w:hAnsi="Times New Roman" w:cs="Times New Roman"/>
          <w:b/>
          <w:bCs/>
        </w:rPr>
        <w:tab/>
      </w:r>
      <w:r w:rsidRPr="005F4E8D">
        <w:rPr>
          <w:rFonts w:ascii="Times New Roman" w:hAnsi="Times New Roman" w:cs="Times New Roman"/>
          <w:b/>
          <w:bCs/>
        </w:rPr>
        <w:tab/>
      </w:r>
      <w:r w:rsidRPr="005F4E8D">
        <w:rPr>
          <w:rFonts w:ascii="Times New Roman" w:hAnsi="Times New Roman" w:cs="Times New Roman"/>
          <w:b/>
          <w:bCs/>
        </w:rPr>
        <w:tab/>
      </w:r>
      <w:r w:rsidRPr="005F4E8D">
        <w:rPr>
          <w:rFonts w:ascii="Times New Roman" w:hAnsi="Times New Roman" w:cs="Times New Roman"/>
          <w:b/>
          <w:bCs/>
        </w:rPr>
        <w:tab/>
      </w:r>
      <w:r w:rsidR="00171E18" w:rsidRPr="005F4E8D">
        <w:rPr>
          <w:rFonts w:ascii="Times New Roman" w:hAnsi="Times New Roman" w:cs="Times New Roman"/>
          <w:b/>
          <w:bCs/>
        </w:rPr>
        <w:tab/>
      </w:r>
      <w:r w:rsidR="00FF744D" w:rsidRPr="005F4E8D">
        <w:rPr>
          <w:rFonts w:ascii="Times New Roman" w:hAnsi="Times New Roman" w:cs="Times New Roman"/>
          <w:b/>
          <w:bCs/>
        </w:rPr>
        <w:t>3</w:t>
      </w:r>
      <w:r w:rsidRPr="005F4E8D">
        <w:rPr>
          <w:rFonts w:ascii="Times New Roman" w:hAnsi="Times New Roman" w:cs="Times New Roman"/>
          <w:b/>
          <w:bCs/>
        </w:rPr>
        <w:tab/>
      </w:r>
      <w:r w:rsidRPr="005F4E8D">
        <w:rPr>
          <w:rFonts w:ascii="Times New Roman" w:hAnsi="Times New Roman" w:cs="Times New Roman"/>
          <w:b/>
          <w:bCs/>
        </w:rPr>
        <w:tab/>
      </w:r>
    </w:p>
    <w:p w:rsidR="00000000" w:rsidRPr="005F4E8D" w:rsidRDefault="00536A89">
      <w:pPr>
        <w:tabs>
          <w:tab w:val="right" w:pos="7290"/>
        </w:tabs>
        <w:jc w:val="both"/>
        <w:rPr>
          <w:rFonts w:ascii="Times New Roman" w:hAnsi="Times New Roman" w:cs="Times New Roman"/>
          <w:b/>
          <w:bCs/>
        </w:rPr>
      </w:pPr>
      <w:r w:rsidRPr="005F4E8D">
        <w:rPr>
          <w:rFonts w:ascii="Times New Roman" w:hAnsi="Times New Roman" w:cs="Times New Roman"/>
          <w:b/>
          <w:bCs/>
        </w:rPr>
        <w:t>VẤN ĐỀ</w:t>
      </w:r>
      <w:r w:rsidR="00C72C56" w:rsidRPr="005F4E8D">
        <w:rPr>
          <w:rFonts w:ascii="Times New Roman" w:hAnsi="Times New Roman" w:cs="Times New Roman"/>
          <w:b/>
          <w:bCs/>
        </w:rPr>
        <w:tab/>
      </w:r>
      <w:r w:rsidR="00FF744D" w:rsidRPr="005F4E8D">
        <w:rPr>
          <w:rFonts w:ascii="Times New Roman" w:hAnsi="Times New Roman" w:cs="Times New Roman"/>
          <w:b/>
          <w:bCs/>
        </w:rPr>
        <w:t>9</w:t>
      </w:r>
    </w:p>
    <w:p w:rsidR="00000000" w:rsidRPr="005F4E8D" w:rsidRDefault="00171E18">
      <w:pPr>
        <w:tabs>
          <w:tab w:val="right" w:pos="7290"/>
        </w:tabs>
        <w:jc w:val="both"/>
        <w:rPr>
          <w:rFonts w:ascii="Times New Roman" w:hAnsi="Times New Roman" w:cs="Times New Roman"/>
          <w:b/>
          <w:bCs/>
        </w:rPr>
      </w:pPr>
      <w:r w:rsidRPr="005F4E8D">
        <w:rPr>
          <w:rFonts w:ascii="Times New Roman" w:hAnsi="Times New Roman" w:cs="Times New Roman"/>
          <w:b/>
          <w:bCs/>
        </w:rPr>
        <w:t xml:space="preserve">CÁC </w:t>
      </w:r>
      <w:r w:rsidR="00C72C56" w:rsidRPr="005F4E8D">
        <w:rPr>
          <w:rFonts w:ascii="Times New Roman" w:hAnsi="Times New Roman" w:cs="Times New Roman"/>
          <w:b/>
          <w:bCs/>
        </w:rPr>
        <w:t>THỎA THUẬN</w:t>
      </w:r>
      <w:r w:rsidR="00C72C56" w:rsidRPr="005F4E8D">
        <w:rPr>
          <w:rFonts w:ascii="Times New Roman" w:hAnsi="Times New Roman" w:cs="Times New Roman"/>
          <w:b/>
          <w:bCs/>
        </w:rPr>
        <w:tab/>
        <w:t>10</w:t>
      </w:r>
    </w:p>
    <w:p w:rsidR="00000000" w:rsidRPr="005F4E8D" w:rsidRDefault="00171E18">
      <w:pPr>
        <w:tabs>
          <w:tab w:val="right" w:pos="7290"/>
        </w:tabs>
        <w:jc w:val="both"/>
        <w:rPr>
          <w:rFonts w:ascii="Times New Roman" w:hAnsi="Times New Roman" w:cs="Times New Roman"/>
          <w:b/>
          <w:bCs/>
        </w:rPr>
      </w:pPr>
      <w:r w:rsidRPr="005F4E8D">
        <w:rPr>
          <w:rFonts w:ascii="Times New Roman" w:hAnsi="Times New Roman" w:cs="Times New Roman"/>
          <w:b/>
          <w:bCs/>
        </w:rPr>
        <w:t>Thời điểm</w:t>
      </w:r>
      <w:r w:rsidR="00C72C56" w:rsidRPr="005F4E8D">
        <w:rPr>
          <w:rFonts w:ascii="Times New Roman" w:hAnsi="Times New Roman" w:cs="Times New Roman"/>
          <w:b/>
          <w:bCs/>
        </w:rPr>
        <w:t xml:space="preserve"> </w:t>
      </w:r>
      <w:r w:rsidR="00B4009B" w:rsidRPr="005F4E8D">
        <w:rPr>
          <w:rFonts w:ascii="Times New Roman" w:hAnsi="Times New Roman" w:cs="Times New Roman"/>
          <w:b/>
          <w:bCs/>
        </w:rPr>
        <w:t xml:space="preserve">ghi </w:t>
      </w:r>
      <w:r w:rsidR="00C72C56" w:rsidRPr="005F4E8D">
        <w:rPr>
          <w:rFonts w:ascii="Times New Roman" w:hAnsi="Times New Roman" w:cs="Times New Roman"/>
          <w:b/>
          <w:bCs/>
        </w:rPr>
        <w:t>nhận cổ tức phải trả</w:t>
      </w:r>
      <w:r w:rsidR="00FF744D" w:rsidRPr="005F4E8D">
        <w:rPr>
          <w:rFonts w:ascii="Times New Roman" w:hAnsi="Times New Roman" w:cs="Times New Roman"/>
          <w:b/>
          <w:bCs/>
        </w:rPr>
        <w:tab/>
        <w:t>10</w:t>
      </w:r>
    </w:p>
    <w:p w:rsidR="00000000" w:rsidRPr="005F4E8D" w:rsidRDefault="00A5195D">
      <w:pPr>
        <w:tabs>
          <w:tab w:val="right" w:pos="7290"/>
        </w:tabs>
        <w:jc w:val="both"/>
        <w:rPr>
          <w:rFonts w:ascii="Times New Roman" w:hAnsi="Times New Roman" w:cs="Times New Roman"/>
          <w:b/>
          <w:bCs/>
        </w:rPr>
      </w:pPr>
      <w:r w:rsidRPr="005F4E8D">
        <w:rPr>
          <w:rFonts w:ascii="Times New Roman" w:hAnsi="Times New Roman" w:cs="Times New Roman"/>
          <w:b/>
          <w:bCs/>
        </w:rPr>
        <w:t>X</w:t>
      </w:r>
      <w:r w:rsidR="00C72C56" w:rsidRPr="005F4E8D">
        <w:rPr>
          <w:rFonts w:ascii="Times New Roman" w:hAnsi="Times New Roman" w:cs="Times New Roman"/>
          <w:b/>
          <w:bCs/>
        </w:rPr>
        <w:t>ác định giá trị cổ tức</w:t>
      </w:r>
      <w:r w:rsidR="00B4009B" w:rsidRPr="005F4E8D">
        <w:rPr>
          <w:rFonts w:ascii="Times New Roman" w:hAnsi="Times New Roman" w:cs="Times New Roman"/>
          <w:b/>
          <w:bCs/>
        </w:rPr>
        <w:t xml:space="preserve"> phải trả</w:t>
      </w:r>
      <w:r w:rsidR="00FF744D" w:rsidRPr="005F4E8D">
        <w:rPr>
          <w:rFonts w:ascii="Times New Roman" w:hAnsi="Times New Roman" w:cs="Times New Roman"/>
          <w:b/>
          <w:bCs/>
        </w:rPr>
        <w:tab/>
        <w:t>11</w:t>
      </w:r>
    </w:p>
    <w:p w:rsidR="00A5195D" w:rsidRPr="005F4E8D" w:rsidRDefault="00171E18" w:rsidP="00E9399B">
      <w:pPr>
        <w:spacing w:after="0" w:line="240" w:lineRule="auto"/>
        <w:ind w:right="96"/>
        <w:rPr>
          <w:rFonts w:ascii="Times New Roman" w:hAnsi="Times New Roman" w:cs="Times New Roman"/>
          <w:b/>
          <w:bCs/>
        </w:rPr>
      </w:pPr>
      <w:r w:rsidRPr="005F4E8D">
        <w:rPr>
          <w:rFonts w:ascii="Times New Roman" w:hAnsi="Times New Roman" w:cs="Times New Roman"/>
          <w:b/>
          <w:bCs/>
        </w:rPr>
        <w:t>Ghi nhận k</w:t>
      </w:r>
      <w:r w:rsidR="00B4009B" w:rsidRPr="005F4E8D">
        <w:rPr>
          <w:rFonts w:ascii="Times New Roman" w:hAnsi="Times New Roman" w:cs="Times New Roman"/>
          <w:b/>
          <w:bCs/>
        </w:rPr>
        <w:t>ế toán cho</w:t>
      </w:r>
      <w:r w:rsidR="00C72C56" w:rsidRPr="005F4E8D">
        <w:rPr>
          <w:rFonts w:ascii="Times New Roman" w:hAnsi="Times New Roman" w:cs="Times New Roman"/>
          <w:b/>
          <w:bCs/>
        </w:rPr>
        <w:t xml:space="preserve"> sự </w:t>
      </w:r>
      <w:r w:rsidRPr="005F4E8D">
        <w:rPr>
          <w:rFonts w:ascii="Times New Roman" w:hAnsi="Times New Roman" w:cs="Times New Roman"/>
          <w:b/>
          <w:bCs/>
        </w:rPr>
        <w:t xml:space="preserve">chênh lệch </w:t>
      </w:r>
      <w:r w:rsidR="00C72C56" w:rsidRPr="005F4E8D">
        <w:rPr>
          <w:rFonts w:ascii="Times New Roman" w:hAnsi="Times New Roman" w:cs="Times New Roman"/>
          <w:b/>
          <w:bCs/>
        </w:rPr>
        <w:t xml:space="preserve">giữa giá trị còn lại của </w:t>
      </w:r>
      <w:r w:rsidR="00C72C56" w:rsidRPr="005F4E8D">
        <w:rPr>
          <w:rFonts w:ascii="Times New Roman" w:hAnsi="Times New Roman" w:cs="Times New Roman"/>
          <w:b/>
          <w:bCs/>
        </w:rPr>
        <w:br/>
        <w:t xml:space="preserve">tài sản được phân phối và giá trị ghi sổ của cổ tức phải </w:t>
      </w:r>
    </w:p>
    <w:p w:rsidR="00000000" w:rsidRPr="005F4E8D" w:rsidRDefault="00C72C56">
      <w:pPr>
        <w:tabs>
          <w:tab w:val="right" w:pos="7290"/>
        </w:tabs>
        <w:ind w:right="95"/>
        <w:rPr>
          <w:rFonts w:ascii="Times New Roman" w:hAnsi="Times New Roman" w:cs="Times New Roman"/>
          <w:b/>
          <w:bCs/>
        </w:rPr>
      </w:pPr>
      <w:proofErr w:type="gramStart"/>
      <w:r w:rsidRPr="005F4E8D">
        <w:rPr>
          <w:rFonts w:ascii="Times New Roman" w:hAnsi="Times New Roman" w:cs="Times New Roman"/>
          <w:b/>
          <w:bCs/>
        </w:rPr>
        <w:t>trả</w:t>
      </w:r>
      <w:proofErr w:type="gramEnd"/>
      <w:r w:rsidR="00B4009B" w:rsidRPr="005F4E8D">
        <w:rPr>
          <w:rFonts w:ascii="Times New Roman" w:hAnsi="Times New Roman" w:cs="Times New Roman"/>
          <w:b/>
          <w:bCs/>
        </w:rPr>
        <w:t xml:space="preserve"> khi đơn vị thanh toán cổ tức</w:t>
      </w:r>
      <w:r w:rsidR="00FF744D" w:rsidRPr="005F4E8D">
        <w:rPr>
          <w:rFonts w:ascii="Times New Roman" w:hAnsi="Times New Roman" w:cs="Times New Roman"/>
          <w:b/>
          <w:bCs/>
        </w:rPr>
        <w:tab/>
        <w:t>14</w:t>
      </w:r>
    </w:p>
    <w:p w:rsidR="00000000" w:rsidRPr="005F4E8D" w:rsidRDefault="00C72C56">
      <w:pPr>
        <w:tabs>
          <w:tab w:val="right" w:pos="7290"/>
        </w:tabs>
        <w:jc w:val="both"/>
        <w:rPr>
          <w:rFonts w:ascii="Times New Roman" w:hAnsi="Times New Roman" w:cs="Times New Roman"/>
          <w:b/>
          <w:bCs/>
        </w:rPr>
      </w:pPr>
      <w:r w:rsidRPr="005F4E8D">
        <w:rPr>
          <w:rFonts w:ascii="Times New Roman" w:hAnsi="Times New Roman" w:cs="Times New Roman"/>
          <w:b/>
          <w:bCs/>
        </w:rPr>
        <w:t>Trình bày và công bố</w:t>
      </w:r>
      <w:r w:rsidR="00FF744D" w:rsidRPr="005F4E8D">
        <w:rPr>
          <w:rFonts w:ascii="Times New Roman" w:hAnsi="Times New Roman" w:cs="Times New Roman"/>
          <w:b/>
          <w:bCs/>
        </w:rPr>
        <w:tab/>
        <w:t>15</w:t>
      </w:r>
    </w:p>
    <w:p w:rsidR="00000000" w:rsidRPr="005F4E8D" w:rsidRDefault="00C72C56">
      <w:pPr>
        <w:tabs>
          <w:tab w:val="right" w:pos="7290"/>
        </w:tabs>
        <w:jc w:val="both"/>
        <w:rPr>
          <w:rFonts w:ascii="Times New Roman" w:hAnsi="Times New Roman" w:cs="Times New Roman"/>
          <w:b/>
          <w:bCs/>
        </w:rPr>
      </w:pPr>
      <w:r w:rsidRPr="005F4E8D">
        <w:rPr>
          <w:rFonts w:ascii="Times New Roman" w:hAnsi="Times New Roman" w:cs="Times New Roman"/>
          <w:b/>
          <w:bCs/>
        </w:rPr>
        <w:t>NGÀY CÓ HIỆU LỰC</w:t>
      </w:r>
      <w:r w:rsidR="00FF744D" w:rsidRPr="005F4E8D">
        <w:rPr>
          <w:rFonts w:ascii="Times New Roman" w:hAnsi="Times New Roman" w:cs="Times New Roman"/>
          <w:b/>
          <w:bCs/>
        </w:rPr>
        <w:tab/>
        <w:t>18</w:t>
      </w:r>
    </w:p>
    <w:p w:rsidR="00C72C56" w:rsidRPr="005F4E8D" w:rsidRDefault="00C72C56" w:rsidP="00B24A47">
      <w:pPr>
        <w:jc w:val="both"/>
        <w:rPr>
          <w:rFonts w:ascii="Times New Roman" w:hAnsi="Times New Roman" w:cs="Times New Roman"/>
          <w:b/>
          <w:bCs/>
        </w:rPr>
      </w:pPr>
      <w:r w:rsidRPr="005F4E8D">
        <w:rPr>
          <w:rFonts w:ascii="Times New Roman" w:hAnsi="Times New Roman" w:cs="Times New Roman"/>
          <w:b/>
          <w:bCs/>
        </w:rPr>
        <w:t>PHỤ LỤC</w:t>
      </w:r>
    </w:p>
    <w:p w:rsidR="00000000" w:rsidRPr="005F4E8D" w:rsidRDefault="00C72C56">
      <w:pPr>
        <w:ind w:right="2006"/>
        <w:rPr>
          <w:rFonts w:ascii="Times New Roman" w:hAnsi="Times New Roman" w:cs="Times New Roman"/>
          <w:b/>
          <w:bCs/>
          <w:i/>
          <w:iCs/>
        </w:rPr>
      </w:pPr>
      <w:r w:rsidRPr="005F4E8D">
        <w:rPr>
          <w:rFonts w:ascii="Times New Roman" w:hAnsi="Times New Roman" w:cs="Times New Roman"/>
          <w:b/>
          <w:bCs/>
        </w:rPr>
        <w:t xml:space="preserve">Sửa đổi IFRS 5 - </w:t>
      </w:r>
      <w:r w:rsidRPr="005F4E8D">
        <w:rPr>
          <w:rFonts w:ascii="Times New Roman" w:hAnsi="Times New Roman" w:cs="Times New Roman"/>
          <w:b/>
          <w:bCs/>
          <w:i/>
          <w:iCs/>
        </w:rPr>
        <w:t xml:space="preserve">Tài sản dài hạn nắm giữ </w:t>
      </w:r>
      <w:r w:rsidR="00A5195D" w:rsidRPr="005F4E8D">
        <w:rPr>
          <w:rFonts w:ascii="Times New Roman" w:hAnsi="Times New Roman" w:cs="Times New Roman"/>
          <w:b/>
          <w:bCs/>
          <w:i/>
          <w:iCs/>
        </w:rPr>
        <w:t>để</w:t>
      </w:r>
      <w:r w:rsidRPr="005F4E8D">
        <w:rPr>
          <w:rFonts w:ascii="Times New Roman" w:hAnsi="Times New Roman" w:cs="Times New Roman"/>
          <w:b/>
          <w:bCs/>
          <w:i/>
          <w:iCs/>
        </w:rPr>
        <w:t xml:space="preserve"> bán và</w:t>
      </w:r>
      <w:r w:rsidR="00171E18" w:rsidRPr="005F4E8D">
        <w:rPr>
          <w:rFonts w:ascii="Times New Roman" w:hAnsi="Times New Roman" w:cs="Times New Roman"/>
          <w:b/>
          <w:bCs/>
          <w:i/>
          <w:iCs/>
        </w:rPr>
        <w:t xml:space="preserve"> </w:t>
      </w:r>
      <w:r w:rsidR="00A5195D" w:rsidRPr="005F4E8D">
        <w:rPr>
          <w:rFonts w:ascii="Times New Roman" w:hAnsi="Times New Roman" w:cs="Times New Roman"/>
          <w:b/>
          <w:bCs/>
          <w:i/>
          <w:iCs/>
        </w:rPr>
        <w:t>hoạt động bị chấm dứt</w:t>
      </w:r>
      <w:r w:rsidRPr="005F4E8D">
        <w:rPr>
          <w:rFonts w:ascii="Times New Roman" w:hAnsi="Times New Roman" w:cs="Times New Roman"/>
          <w:b/>
          <w:bCs/>
        </w:rPr>
        <w:t xml:space="preserve"> và IAS 10 </w:t>
      </w:r>
      <w:r w:rsidRPr="005F4E8D">
        <w:rPr>
          <w:rFonts w:ascii="Times New Roman" w:hAnsi="Times New Roman" w:cs="Times New Roman"/>
          <w:b/>
          <w:bCs/>
          <w:i/>
          <w:iCs/>
          <w:lang w:val="en-US"/>
        </w:rPr>
        <w:t>Sự kiện phát sinh sau ngày kết thúc kỳ báo cáo</w:t>
      </w:r>
    </w:p>
    <w:tbl>
      <w:tblPr>
        <w:tblStyle w:val="TableGrid"/>
        <w:tblW w:w="0" w:type="auto"/>
        <w:tblLook w:val="04A0"/>
      </w:tblPr>
      <w:tblGrid>
        <w:gridCol w:w="9242"/>
      </w:tblGrid>
      <w:tr w:rsidR="00AF54CA" w:rsidRPr="005F4E8D" w:rsidTr="00AF54CA">
        <w:tc>
          <w:tcPr>
            <w:tcW w:w="9242" w:type="dxa"/>
          </w:tcPr>
          <w:p w:rsidR="00AF54CA" w:rsidRPr="005F4E8D" w:rsidRDefault="00AF54CA" w:rsidP="00AF54CA">
            <w:pPr>
              <w:contextualSpacing/>
              <w:jc w:val="both"/>
              <w:rPr>
                <w:rFonts w:ascii="Tahoma" w:hAnsi="Tahoma" w:cs="Tahoma"/>
                <w:sz w:val="20"/>
                <w:szCs w:val="20"/>
              </w:rPr>
            </w:pPr>
            <w:r w:rsidRPr="005F4E8D">
              <w:rPr>
                <w:rFonts w:ascii="Tahoma" w:hAnsi="Tahoma" w:cs="Tahoma"/>
                <w:sz w:val="20"/>
                <w:szCs w:val="20"/>
              </w:rPr>
              <w:t>CÁC HƯỚNG DẪN ĐÍNH KÈM ĐƯỢC LIỆT KÊ DƯỚI ĐÂY, XEM PHẦN B CỦA PHIÊN BẢN NÀY</w:t>
            </w:r>
          </w:p>
        </w:tc>
      </w:tr>
    </w:tbl>
    <w:p w:rsidR="00AF54CA" w:rsidRPr="005F4E8D" w:rsidRDefault="00AF54CA" w:rsidP="00171E18">
      <w:pPr>
        <w:contextualSpacing/>
        <w:jc w:val="both"/>
        <w:rPr>
          <w:rFonts w:ascii="Tahoma" w:hAnsi="Tahoma" w:cs="Tahoma"/>
          <w:sz w:val="20"/>
          <w:szCs w:val="20"/>
        </w:rPr>
      </w:pPr>
    </w:p>
    <w:p w:rsidR="00AF54CA" w:rsidRPr="005F4E8D" w:rsidRDefault="00E10F14" w:rsidP="00AF54CA">
      <w:pPr>
        <w:spacing w:after="0" w:line="240" w:lineRule="auto"/>
        <w:contextualSpacing/>
        <w:rPr>
          <w:rFonts w:ascii="Tahoma" w:hAnsi="Tahoma" w:cs="Tahoma"/>
          <w:bCs/>
        </w:rPr>
      </w:pPr>
      <w:r w:rsidRPr="005F4E8D">
        <w:rPr>
          <w:rFonts w:ascii="Tahoma" w:hAnsi="Tahoma" w:cs="Tahoma"/>
          <w:bCs/>
        </w:rPr>
        <w:t>VÍ DỤ MINH HOẠ</w:t>
      </w:r>
    </w:p>
    <w:p w:rsidR="00AF54CA" w:rsidRPr="005F4E8D" w:rsidRDefault="00AF54CA" w:rsidP="00AF54CA">
      <w:pPr>
        <w:spacing w:after="0" w:line="240" w:lineRule="auto"/>
        <w:contextualSpacing/>
        <w:rPr>
          <w:rFonts w:ascii="Tahoma" w:hAnsi="Tahoma" w:cs="Tahoma"/>
          <w:b/>
        </w:rPr>
      </w:pPr>
    </w:p>
    <w:tbl>
      <w:tblPr>
        <w:tblStyle w:val="TableGrid"/>
        <w:tblW w:w="0" w:type="auto"/>
        <w:tblLook w:val="04A0"/>
      </w:tblPr>
      <w:tblGrid>
        <w:gridCol w:w="9242"/>
      </w:tblGrid>
      <w:tr w:rsidR="00AF54CA" w:rsidRPr="005F4E8D" w:rsidTr="00AF54CA">
        <w:tc>
          <w:tcPr>
            <w:tcW w:w="9242" w:type="dxa"/>
          </w:tcPr>
          <w:p w:rsidR="00AF54CA" w:rsidRPr="005F4E8D" w:rsidRDefault="00AF54CA" w:rsidP="00AF54CA">
            <w:pPr>
              <w:contextualSpacing/>
              <w:jc w:val="both"/>
              <w:rPr>
                <w:rFonts w:ascii="Tahoma" w:hAnsi="Tahoma" w:cs="Tahoma"/>
                <w:b/>
                <w:bCs/>
                <w:sz w:val="20"/>
                <w:szCs w:val="20"/>
              </w:rPr>
            </w:pPr>
            <w:r w:rsidRPr="005F4E8D">
              <w:rPr>
                <w:rFonts w:ascii="Tahoma" w:hAnsi="Tahoma" w:cs="Tahoma"/>
                <w:sz w:val="20"/>
                <w:szCs w:val="20"/>
              </w:rPr>
              <w:t xml:space="preserve">CƠ SỞ KẾT LUẬN, XEM PHÀN C CỦA PHIÊN BẢN NÀY </w:t>
            </w:r>
          </w:p>
        </w:tc>
      </w:tr>
    </w:tbl>
    <w:p w:rsidR="00AF54CA" w:rsidRPr="005F4E8D" w:rsidRDefault="00AF54CA" w:rsidP="00171E18">
      <w:pPr>
        <w:contextualSpacing/>
        <w:jc w:val="both"/>
        <w:rPr>
          <w:rFonts w:ascii="Tahoma" w:hAnsi="Tahoma" w:cs="Tahoma"/>
          <w:b/>
          <w:bCs/>
          <w:sz w:val="20"/>
          <w:szCs w:val="20"/>
        </w:rPr>
      </w:pPr>
    </w:p>
    <w:p w:rsidR="00AF54CA" w:rsidRPr="005F4E8D" w:rsidRDefault="00AF54CA" w:rsidP="00AF54CA">
      <w:pPr>
        <w:spacing w:after="0" w:line="240" w:lineRule="auto"/>
        <w:contextualSpacing/>
        <w:rPr>
          <w:rFonts w:ascii="Tahoma" w:hAnsi="Tahoma" w:cs="Tahoma"/>
        </w:rPr>
      </w:pPr>
      <w:r w:rsidRPr="005F4E8D">
        <w:rPr>
          <w:rFonts w:ascii="Tahoma" w:hAnsi="Tahoma" w:cs="Tahoma"/>
        </w:rPr>
        <w:t>CƠ SỞ KẾT LUẬN</w:t>
      </w:r>
    </w:p>
    <w:p w:rsidR="000C0EBC" w:rsidRPr="005F4E8D" w:rsidRDefault="000C0EBC" w:rsidP="00B24A47">
      <w:pPr>
        <w:jc w:val="both"/>
        <w:rPr>
          <w:rFonts w:ascii="Times New Roman" w:hAnsi="Times New Roman" w:cs="Times New Roman"/>
        </w:rPr>
      </w:pPr>
      <w:r w:rsidRPr="005F4E8D">
        <w:rPr>
          <w:rFonts w:ascii="Times New Roman" w:hAnsi="Times New Roman" w:cs="Times New Roman"/>
        </w:rPr>
        <w:br w:type="page"/>
      </w:r>
    </w:p>
    <w:p w:rsidR="00EC654F" w:rsidRPr="005F4E8D" w:rsidRDefault="00EC654F" w:rsidP="00B24A4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F4E8D">
        <w:rPr>
          <w:rFonts w:ascii="Times New Roman" w:hAnsi="Times New Roman" w:cs="Times New Roman"/>
        </w:rPr>
        <w:lastRenderedPageBreak/>
        <w:t>IFRIC</w:t>
      </w:r>
      <w:r w:rsidR="004639B2" w:rsidRPr="005F4E8D">
        <w:rPr>
          <w:rFonts w:ascii="Times New Roman" w:hAnsi="Times New Roman" w:cs="Times New Roman"/>
        </w:rPr>
        <w:t xml:space="preserve"> Diễn giải</w:t>
      </w:r>
      <w:r w:rsidRPr="005F4E8D">
        <w:rPr>
          <w:rFonts w:ascii="Times New Roman" w:hAnsi="Times New Roman" w:cs="Times New Roman"/>
        </w:rPr>
        <w:t xml:space="preserve"> 17 </w:t>
      </w:r>
      <w:r w:rsidRPr="005F4E8D">
        <w:rPr>
          <w:rFonts w:ascii="Times New Roman" w:hAnsi="Times New Roman" w:cs="Times New Roman"/>
          <w:i/>
          <w:iCs/>
        </w:rPr>
        <w:t xml:space="preserve">Phân phối </w:t>
      </w:r>
      <w:r w:rsidR="00536A89" w:rsidRPr="005F4E8D">
        <w:rPr>
          <w:rFonts w:ascii="Times New Roman" w:hAnsi="Times New Roman" w:cs="Times New Roman"/>
          <w:i/>
          <w:iCs/>
        </w:rPr>
        <w:t>tài sản phi tiền tệ</w:t>
      </w:r>
      <w:r w:rsidRPr="005F4E8D">
        <w:rPr>
          <w:rFonts w:ascii="Times New Roman" w:hAnsi="Times New Roman" w:cs="Times New Roman"/>
          <w:i/>
          <w:iCs/>
        </w:rPr>
        <w:t xml:space="preserve"> cho chủ sở hữu</w:t>
      </w:r>
      <w:r w:rsidRPr="005F4E8D">
        <w:rPr>
          <w:rFonts w:ascii="Times New Roman" w:hAnsi="Times New Roman" w:cs="Times New Roman"/>
        </w:rPr>
        <w:t xml:space="preserve"> (IFRIC 17) </w:t>
      </w:r>
      <w:r w:rsidR="004639B2" w:rsidRPr="005F4E8D">
        <w:rPr>
          <w:rFonts w:ascii="Times New Roman" w:hAnsi="Times New Roman" w:cs="Times New Roman"/>
        </w:rPr>
        <w:t>bao gồm các</w:t>
      </w:r>
      <w:r w:rsidRPr="005F4E8D">
        <w:rPr>
          <w:rFonts w:ascii="Times New Roman" w:hAnsi="Times New Roman" w:cs="Times New Roman"/>
        </w:rPr>
        <w:t xml:space="preserve"> đoạn </w:t>
      </w:r>
      <w:r w:rsidR="004639B2" w:rsidRPr="005F4E8D">
        <w:rPr>
          <w:rFonts w:ascii="Times New Roman" w:hAnsi="Times New Roman" w:cs="Times New Roman"/>
        </w:rPr>
        <w:t xml:space="preserve">từ </w:t>
      </w:r>
      <w:r w:rsidRPr="005F4E8D">
        <w:rPr>
          <w:rFonts w:ascii="Times New Roman" w:hAnsi="Times New Roman" w:cs="Times New Roman"/>
        </w:rPr>
        <w:t>1</w:t>
      </w:r>
      <w:r w:rsidR="004639B2" w:rsidRPr="005F4E8D">
        <w:rPr>
          <w:rFonts w:ascii="Times New Roman" w:hAnsi="Times New Roman" w:cs="Times New Roman"/>
        </w:rPr>
        <w:t xml:space="preserve"> tới </w:t>
      </w:r>
      <w:r w:rsidRPr="005F4E8D">
        <w:rPr>
          <w:rFonts w:ascii="Times New Roman" w:hAnsi="Times New Roman" w:cs="Times New Roman"/>
        </w:rPr>
        <w:t xml:space="preserve">20 và Phụ lục. IFRIC 17 </w:t>
      </w:r>
      <w:r w:rsidR="004639B2" w:rsidRPr="005F4E8D">
        <w:rPr>
          <w:rFonts w:ascii="Times New Roman" w:hAnsi="Times New Roman" w:cs="Times New Roman"/>
        </w:rPr>
        <w:t>có</w:t>
      </w:r>
      <w:r w:rsidRPr="005F4E8D">
        <w:rPr>
          <w:rFonts w:ascii="Times New Roman" w:hAnsi="Times New Roman" w:cs="Times New Roman"/>
        </w:rPr>
        <w:t xml:space="preserve"> các ví dụ minh họa và Cơ sở Kết luận</w:t>
      </w:r>
      <w:r w:rsidR="004639B2" w:rsidRPr="005F4E8D">
        <w:rPr>
          <w:rFonts w:ascii="Times New Roman" w:hAnsi="Times New Roman" w:cs="Times New Roman"/>
        </w:rPr>
        <w:t xml:space="preserve"> được đính kèm </w:t>
      </w:r>
      <w:proofErr w:type="gramStart"/>
      <w:r w:rsidR="004639B2" w:rsidRPr="005F4E8D">
        <w:rPr>
          <w:rFonts w:ascii="Times New Roman" w:hAnsi="Times New Roman" w:cs="Times New Roman"/>
        </w:rPr>
        <w:t>theo</w:t>
      </w:r>
      <w:proofErr w:type="gramEnd"/>
      <w:r w:rsidRPr="005F4E8D">
        <w:rPr>
          <w:rFonts w:ascii="Times New Roman" w:hAnsi="Times New Roman" w:cs="Times New Roman"/>
        </w:rPr>
        <w:t xml:space="preserve">. Phạm </w:t>
      </w:r>
      <w:proofErr w:type="gramStart"/>
      <w:r w:rsidRPr="005F4E8D">
        <w:rPr>
          <w:rFonts w:ascii="Times New Roman" w:hAnsi="Times New Roman" w:cs="Times New Roman"/>
        </w:rPr>
        <w:t>vi</w:t>
      </w:r>
      <w:proofErr w:type="gramEnd"/>
      <w:r w:rsidRPr="005F4E8D">
        <w:rPr>
          <w:rFonts w:ascii="Times New Roman" w:hAnsi="Times New Roman" w:cs="Times New Roman"/>
        </w:rPr>
        <w:t xml:space="preserve"> và tính bắt buộc của </w:t>
      </w:r>
      <w:r w:rsidR="004639B2" w:rsidRPr="005F4E8D">
        <w:rPr>
          <w:rFonts w:ascii="Times New Roman" w:hAnsi="Times New Roman" w:cs="Times New Roman"/>
        </w:rPr>
        <w:t>các diễn giải</w:t>
      </w:r>
      <w:r w:rsidRPr="005F4E8D">
        <w:rPr>
          <w:rFonts w:ascii="Times New Roman" w:hAnsi="Times New Roman" w:cs="Times New Roman"/>
        </w:rPr>
        <w:t xml:space="preserve"> được nêu trong </w:t>
      </w:r>
      <w:r w:rsidRPr="005F4E8D">
        <w:rPr>
          <w:rFonts w:ascii="Times New Roman" w:hAnsi="Times New Roman" w:cs="Times New Roman"/>
          <w:i/>
          <w:iCs/>
        </w:rPr>
        <w:t>Lời nói đầu cho các chuẩn mực IFRS</w:t>
      </w:r>
      <w:r w:rsidRPr="005F4E8D">
        <w:rPr>
          <w:rFonts w:ascii="Times New Roman" w:hAnsi="Times New Roman" w:cs="Times New Roman"/>
        </w:rPr>
        <w:t>.</w:t>
      </w:r>
    </w:p>
    <w:p w:rsidR="00EC654F" w:rsidRPr="005F4E8D" w:rsidRDefault="00EC654F" w:rsidP="00B24A47">
      <w:pPr>
        <w:jc w:val="both"/>
        <w:rPr>
          <w:rFonts w:ascii="Times New Roman" w:hAnsi="Times New Roman" w:cs="Times New Roman"/>
        </w:rPr>
      </w:pPr>
      <w:r w:rsidRPr="005F4E8D">
        <w:rPr>
          <w:rFonts w:ascii="Times New Roman" w:hAnsi="Times New Roman" w:cs="Times New Roman"/>
        </w:rPr>
        <w:br w:type="page"/>
      </w:r>
    </w:p>
    <w:p w:rsidR="00D15147" w:rsidRPr="005F4E8D" w:rsidRDefault="00EC654F" w:rsidP="00B24A47">
      <w:pPr>
        <w:jc w:val="both"/>
        <w:rPr>
          <w:rFonts w:ascii="Times New Roman" w:hAnsi="Times New Roman" w:cs="Times New Roman"/>
          <w:b/>
          <w:bCs/>
          <w:sz w:val="32"/>
          <w:szCs w:val="32"/>
        </w:rPr>
      </w:pPr>
      <w:r w:rsidRPr="005F4E8D">
        <w:rPr>
          <w:rFonts w:ascii="Times New Roman" w:hAnsi="Times New Roman" w:cs="Times New Roman"/>
          <w:b/>
          <w:bCs/>
          <w:sz w:val="32"/>
          <w:szCs w:val="32"/>
        </w:rPr>
        <w:lastRenderedPageBreak/>
        <w:t xml:space="preserve">IFRIC </w:t>
      </w:r>
      <w:r w:rsidR="00D01CE8" w:rsidRPr="005F4E8D">
        <w:rPr>
          <w:rFonts w:ascii="Times New Roman" w:hAnsi="Times New Roman" w:cs="Times New Roman"/>
          <w:b/>
          <w:bCs/>
          <w:sz w:val="32"/>
          <w:szCs w:val="32"/>
        </w:rPr>
        <w:t xml:space="preserve">Diễn giải </w:t>
      </w:r>
      <w:r w:rsidRPr="005F4E8D">
        <w:rPr>
          <w:rFonts w:ascii="Times New Roman" w:hAnsi="Times New Roman" w:cs="Times New Roman"/>
          <w:b/>
          <w:bCs/>
          <w:sz w:val="32"/>
          <w:szCs w:val="32"/>
        </w:rPr>
        <w:t>17</w:t>
      </w:r>
    </w:p>
    <w:p w:rsidR="00673D5F" w:rsidRPr="005F4E8D" w:rsidRDefault="00673D5F" w:rsidP="00B24A47">
      <w:pPr>
        <w:jc w:val="both"/>
        <w:rPr>
          <w:rFonts w:ascii="Times New Roman" w:hAnsi="Times New Roman" w:cs="Times New Roman"/>
          <w:b/>
          <w:bCs/>
          <w:i/>
          <w:iCs/>
          <w:sz w:val="28"/>
          <w:szCs w:val="28"/>
        </w:rPr>
      </w:pPr>
      <w:r w:rsidRPr="005F4E8D">
        <w:rPr>
          <w:rFonts w:ascii="Times New Roman" w:hAnsi="Times New Roman" w:cs="Times New Roman"/>
          <w:b/>
          <w:bCs/>
          <w:i/>
          <w:iCs/>
          <w:sz w:val="28"/>
          <w:szCs w:val="28"/>
        </w:rPr>
        <w:t xml:space="preserve">Phân phối </w:t>
      </w:r>
      <w:r w:rsidR="00536A89" w:rsidRPr="005F4E8D">
        <w:rPr>
          <w:rFonts w:ascii="Times New Roman" w:hAnsi="Times New Roman" w:cs="Times New Roman"/>
          <w:b/>
          <w:bCs/>
          <w:i/>
          <w:iCs/>
          <w:sz w:val="28"/>
          <w:szCs w:val="28"/>
        </w:rPr>
        <w:t>tài sản phi tiền tệ</w:t>
      </w:r>
      <w:r w:rsidRPr="005F4E8D">
        <w:rPr>
          <w:rFonts w:ascii="Times New Roman" w:hAnsi="Times New Roman" w:cs="Times New Roman"/>
          <w:b/>
          <w:bCs/>
          <w:i/>
          <w:iCs/>
          <w:sz w:val="28"/>
          <w:szCs w:val="28"/>
        </w:rPr>
        <w:t xml:space="preserve"> cho chủ sở hữu</w:t>
      </w:r>
    </w:p>
    <w:p w:rsidR="000C0EBC" w:rsidRPr="005F4E8D" w:rsidRDefault="000C0EBC" w:rsidP="00B24A47">
      <w:pPr>
        <w:jc w:val="both"/>
        <w:rPr>
          <w:rFonts w:ascii="Times New Roman" w:hAnsi="Times New Roman" w:cs="Times New Roman"/>
        </w:rPr>
      </w:pPr>
    </w:p>
    <w:p w:rsidR="00EC654F" w:rsidRPr="005F4E8D" w:rsidRDefault="00673D5F" w:rsidP="00B24A47">
      <w:pPr>
        <w:pBdr>
          <w:bottom w:val="single" w:sz="4" w:space="1" w:color="auto"/>
        </w:pBdr>
        <w:jc w:val="both"/>
        <w:rPr>
          <w:rFonts w:ascii="Times New Roman" w:hAnsi="Times New Roman" w:cs="Times New Roman"/>
          <w:b/>
          <w:bCs/>
          <w:sz w:val="28"/>
          <w:szCs w:val="28"/>
        </w:rPr>
      </w:pPr>
      <w:r w:rsidRPr="005F4E8D">
        <w:rPr>
          <w:rFonts w:ascii="Times New Roman" w:hAnsi="Times New Roman" w:cs="Times New Roman"/>
          <w:b/>
          <w:bCs/>
          <w:sz w:val="28"/>
          <w:szCs w:val="28"/>
        </w:rPr>
        <w:t xml:space="preserve">Tham chiếu </w:t>
      </w:r>
    </w:p>
    <w:p w:rsidR="00673D5F" w:rsidRPr="005F4E8D" w:rsidRDefault="00673D5F" w:rsidP="00B24A47">
      <w:pPr>
        <w:jc w:val="both"/>
        <w:rPr>
          <w:rFonts w:ascii="Times New Roman" w:hAnsi="Times New Roman" w:cs="Times New Roman"/>
        </w:rPr>
      </w:pPr>
      <w:r w:rsidRPr="005F4E8D">
        <w:rPr>
          <w:rFonts w:ascii="Times New Roman" w:hAnsi="Times New Roman" w:cs="Times New Roman"/>
        </w:rPr>
        <w:t xml:space="preserve">• IFRS 3 </w:t>
      </w:r>
      <w:r w:rsidRPr="005F4E8D">
        <w:rPr>
          <w:rFonts w:ascii="Times New Roman" w:hAnsi="Times New Roman" w:cs="Times New Roman"/>
          <w:i/>
          <w:iCs/>
          <w:lang w:val="en-US"/>
        </w:rPr>
        <w:t>Hợp nhất kinh doanh</w:t>
      </w:r>
      <w:r w:rsidRPr="005F4E8D">
        <w:rPr>
          <w:rFonts w:ascii="Times New Roman" w:hAnsi="Times New Roman" w:cs="Times New Roman"/>
          <w:i/>
          <w:iCs/>
        </w:rPr>
        <w:t xml:space="preserve"> </w:t>
      </w:r>
      <w:r w:rsidRPr="005F4E8D">
        <w:rPr>
          <w:rFonts w:ascii="Times New Roman" w:hAnsi="Times New Roman" w:cs="Times New Roman"/>
        </w:rPr>
        <w:t>(sửa đổi năm 2008)</w:t>
      </w:r>
    </w:p>
    <w:p w:rsidR="00673D5F" w:rsidRPr="005F4E8D" w:rsidRDefault="00673D5F" w:rsidP="00B24A47">
      <w:pPr>
        <w:jc w:val="both"/>
        <w:rPr>
          <w:rFonts w:ascii="Times New Roman" w:hAnsi="Times New Roman" w:cs="Times New Roman"/>
          <w:i/>
          <w:iCs/>
        </w:rPr>
      </w:pPr>
      <w:r w:rsidRPr="005F4E8D">
        <w:rPr>
          <w:rFonts w:ascii="Times New Roman" w:hAnsi="Times New Roman" w:cs="Times New Roman"/>
        </w:rPr>
        <w:t xml:space="preserve">• IFRS 5 </w:t>
      </w:r>
      <w:r w:rsidRPr="005F4E8D">
        <w:rPr>
          <w:rFonts w:ascii="Times New Roman" w:hAnsi="Times New Roman" w:cs="Times New Roman"/>
          <w:i/>
          <w:iCs/>
        </w:rPr>
        <w:t xml:space="preserve">Tài sản dài hạn nắm </w:t>
      </w:r>
      <w:r w:rsidR="00A5195D" w:rsidRPr="005F4E8D">
        <w:rPr>
          <w:rFonts w:ascii="Times New Roman" w:hAnsi="Times New Roman" w:cs="Times New Roman"/>
          <w:i/>
          <w:iCs/>
        </w:rPr>
        <w:t>để</w:t>
      </w:r>
      <w:r w:rsidRPr="005F4E8D">
        <w:rPr>
          <w:rFonts w:ascii="Times New Roman" w:hAnsi="Times New Roman" w:cs="Times New Roman"/>
          <w:i/>
          <w:iCs/>
        </w:rPr>
        <w:t xml:space="preserve"> bán và hoạt động</w:t>
      </w:r>
      <w:r w:rsidR="00A5195D" w:rsidRPr="005F4E8D">
        <w:rPr>
          <w:rFonts w:ascii="Times New Roman" w:hAnsi="Times New Roman" w:cs="Times New Roman"/>
          <w:i/>
          <w:iCs/>
        </w:rPr>
        <w:t xml:space="preserve"> bị chấm dứt</w:t>
      </w:r>
      <w:r w:rsidRPr="005F4E8D">
        <w:rPr>
          <w:rFonts w:ascii="Times New Roman" w:hAnsi="Times New Roman" w:cs="Times New Roman"/>
          <w:i/>
          <w:iCs/>
        </w:rPr>
        <w:t xml:space="preserve"> </w:t>
      </w:r>
    </w:p>
    <w:p w:rsidR="00673D5F" w:rsidRPr="005F4E8D" w:rsidRDefault="00673D5F" w:rsidP="00B24A47">
      <w:pPr>
        <w:jc w:val="both"/>
        <w:rPr>
          <w:rFonts w:ascii="Times New Roman" w:hAnsi="Times New Roman" w:cs="Times New Roman"/>
          <w:i/>
          <w:iCs/>
        </w:rPr>
      </w:pPr>
      <w:r w:rsidRPr="005F4E8D">
        <w:rPr>
          <w:rFonts w:ascii="Times New Roman" w:hAnsi="Times New Roman" w:cs="Times New Roman"/>
        </w:rPr>
        <w:t xml:space="preserve">• IFRS 7 </w:t>
      </w:r>
      <w:r w:rsidRPr="005F4E8D">
        <w:rPr>
          <w:rFonts w:ascii="Times New Roman" w:hAnsi="Times New Roman" w:cs="Times New Roman"/>
          <w:i/>
          <w:iCs/>
        </w:rPr>
        <w:t>Công cụ tài chính: Công bố</w:t>
      </w:r>
    </w:p>
    <w:p w:rsidR="00673D5F" w:rsidRPr="005F4E8D" w:rsidRDefault="00673D5F" w:rsidP="00B24A47">
      <w:pPr>
        <w:jc w:val="both"/>
        <w:rPr>
          <w:rFonts w:ascii="Times New Roman" w:hAnsi="Times New Roman" w:cs="Times New Roman"/>
          <w:i/>
          <w:iCs/>
        </w:rPr>
      </w:pPr>
      <w:r w:rsidRPr="005F4E8D">
        <w:rPr>
          <w:rFonts w:ascii="Times New Roman" w:hAnsi="Times New Roman" w:cs="Times New Roman"/>
        </w:rPr>
        <w:t xml:space="preserve">• IFRS 10 </w:t>
      </w:r>
      <w:r w:rsidRPr="005F4E8D">
        <w:rPr>
          <w:rFonts w:ascii="Times New Roman" w:hAnsi="Times New Roman" w:cs="Times New Roman"/>
          <w:i/>
          <w:iCs/>
          <w:lang w:val="en-US"/>
        </w:rPr>
        <w:t>Báo cáo tài chính hợp nhất</w:t>
      </w:r>
    </w:p>
    <w:p w:rsidR="00673D5F" w:rsidRPr="005F4E8D" w:rsidRDefault="00673D5F" w:rsidP="00B24A47">
      <w:pPr>
        <w:jc w:val="both"/>
        <w:rPr>
          <w:rFonts w:ascii="Times New Roman" w:hAnsi="Times New Roman" w:cs="Times New Roman"/>
          <w:i/>
          <w:iCs/>
        </w:rPr>
      </w:pPr>
      <w:r w:rsidRPr="005F4E8D">
        <w:rPr>
          <w:rFonts w:ascii="Times New Roman" w:hAnsi="Times New Roman" w:cs="Times New Roman"/>
        </w:rPr>
        <w:t xml:space="preserve">• IFRS 13 </w:t>
      </w:r>
      <w:bookmarkStart w:id="1" w:name="_Hlk13088542"/>
      <w:proofErr w:type="gramStart"/>
      <w:r w:rsidRPr="005F4E8D">
        <w:rPr>
          <w:rFonts w:ascii="Times New Roman" w:hAnsi="Times New Roman" w:cs="Times New Roman"/>
          <w:i/>
          <w:iCs/>
        </w:rPr>
        <w:t>Đo</w:t>
      </w:r>
      <w:proofErr w:type="gramEnd"/>
      <w:r w:rsidRPr="005F4E8D">
        <w:rPr>
          <w:rFonts w:ascii="Times New Roman" w:hAnsi="Times New Roman" w:cs="Times New Roman"/>
          <w:i/>
          <w:iCs/>
        </w:rPr>
        <w:t xml:space="preserve"> lường</w:t>
      </w:r>
      <w:r w:rsidRPr="005F4E8D">
        <w:rPr>
          <w:rFonts w:ascii="Times New Roman" w:hAnsi="Times New Roman" w:cs="Times New Roman"/>
        </w:rPr>
        <w:t xml:space="preserve"> </w:t>
      </w:r>
      <w:r w:rsidRPr="005F4E8D">
        <w:rPr>
          <w:rFonts w:ascii="Times New Roman" w:hAnsi="Times New Roman" w:cs="Times New Roman"/>
          <w:i/>
          <w:iCs/>
          <w:lang w:val="en-US"/>
        </w:rPr>
        <w:t>Giá trị hợp lý</w:t>
      </w:r>
      <w:bookmarkEnd w:id="1"/>
    </w:p>
    <w:p w:rsidR="00673D5F" w:rsidRPr="005F4E8D" w:rsidRDefault="00673D5F" w:rsidP="00B24A47">
      <w:pPr>
        <w:jc w:val="both"/>
        <w:rPr>
          <w:rFonts w:ascii="Times New Roman" w:hAnsi="Times New Roman" w:cs="Times New Roman"/>
        </w:rPr>
      </w:pPr>
      <w:r w:rsidRPr="005F4E8D">
        <w:rPr>
          <w:rFonts w:ascii="Times New Roman" w:hAnsi="Times New Roman" w:cs="Times New Roman"/>
        </w:rPr>
        <w:t xml:space="preserve">• IAS 1 </w:t>
      </w:r>
      <w:r w:rsidRPr="005F4E8D">
        <w:rPr>
          <w:rFonts w:ascii="Times New Roman" w:hAnsi="Times New Roman" w:cs="Times New Roman"/>
          <w:i/>
          <w:iCs/>
        </w:rPr>
        <w:t xml:space="preserve">Trình bày Báo cáo tài chính </w:t>
      </w:r>
      <w:r w:rsidRPr="005F4E8D">
        <w:rPr>
          <w:rFonts w:ascii="Times New Roman" w:hAnsi="Times New Roman" w:cs="Times New Roman"/>
        </w:rPr>
        <w:t>(sửa đổi năm 2007)</w:t>
      </w:r>
    </w:p>
    <w:p w:rsidR="00673D5F" w:rsidRPr="005F4E8D" w:rsidRDefault="00673D5F" w:rsidP="00B24A47">
      <w:pPr>
        <w:jc w:val="both"/>
        <w:rPr>
          <w:rFonts w:ascii="Times New Roman" w:hAnsi="Times New Roman" w:cs="Times New Roman"/>
          <w:i/>
          <w:iCs/>
          <w:lang w:val="en-US"/>
        </w:rPr>
      </w:pPr>
      <w:r w:rsidRPr="005F4E8D">
        <w:rPr>
          <w:rFonts w:ascii="Times New Roman" w:hAnsi="Times New Roman" w:cs="Times New Roman"/>
        </w:rPr>
        <w:t xml:space="preserve">• IAS 10 </w:t>
      </w:r>
      <w:r w:rsidRPr="005F4E8D">
        <w:rPr>
          <w:rFonts w:ascii="Times New Roman" w:hAnsi="Times New Roman" w:cs="Times New Roman"/>
          <w:i/>
          <w:iCs/>
          <w:lang w:val="en-US"/>
        </w:rPr>
        <w:t>Sự kiện phát sinh sau ngày kết thúc kỳ báo cáo</w:t>
      </w:r>
    </w:p>
    <w:p w:rsidR="00673D5F" w:rsidRPr="005F4E8D" w:rsidRDefault="00673D5F" w:rsidP="00B24A47">
      <w:pPr>
        <w:pBdr>
          <w:bottom w:val="single" w:sz="4" w:space="1" w:color="auto"/>
        </w:pBdr>
        <w:jc w:val="both"/>
        <w:rPr>
          <w:rFonts w:ascii="Times New Roman" w:hAnsi="Times New Roman" w:cs="Times New Roman"/>
          <w:b/>
          <w:bCs/>
          <w:sz w:val="28"/>
          <w:szCs w:val="28"/>
        </w:rPr>
      </w:pPr>
      <w:r w:rsidRPr="005F4E8D">
        <w:rPr>
          <w:rFonts w:ascii="Times New Roman" w:hAnsi="Times New Roman" w:cs="Times New Roman"/>
          <w:b/>
          <w:bCs/>
          <w:sz w:val="28"/>
          <w:szCs w:val="28"/>
        </w:rPr>
        <w:t>Bối cảnh</w:t>
      </w:r>
    </w:p>
    <w:p w:rsidR="00673D5F" w:rsidRPr="005F4E8D" w:rsidRDefault="00286CE6"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Đôi khi đơn vị </w:t>
      </w:r>
      <w:r w:rsidR="00BB5CC6" w:rsidRPr="005F4E8D">
        <w:rPr>
          <w:rFonts w:ascii="Times New Roman" w:hAnsi="Times New Roman" w:cs="Times New Roman"/>
        </w:rPr>
        <w:t>chia cổ tức cho chủ sở hữu</w:t>
      </w:r>
      <w:r w:rsidR="00BB5CC6" w:rsidRPr="005F4E8D">
        <w:rPr>
          <w:rStyle w:val="FootnoteReference"/>
          <w:rFonts w:ascii="Times New Roman" w:hAnsi="Times New Roman" w:cs="Times New Roman"/>
        </w:rPr>
        <w:footnoteReference w:id="2"/>
      </w:r>
      <w:proofErr w:type="gramStart"/>
      <w:r w:rsidR="00BB5CC6" w:rsidRPr="005F4E8D">
        <w:rPr>
          <w:rFonts w:ascii="Times New Roman" w:hAnsi="Times New Roman" w:cs="Times New Roman"/>
        </w:rPr>
        <w:t>,  những</w:t>
      </w:r>
      <w:proofErr w:type="gramEnd"/>
      <w:r w:rsidR="00BB5CC6" w:rsidRPr="005F4E8D">
        <w:rPr>
          <w:rFonts w:ascii="Times New Roman" w:hAnsi="Times New Roman" w:cs="Times New Roman"/>
        </w:rPr>
        <w:t xml:space="preserve"> người hoạt động với tư cách là nhà đầu tư, không phải bằng </w:t>
      </w:r>
      <w:r w:rsidRPr="005F4E8D">
        <w:rPr>
          <w:rFonts w:ascii="Times New Roman" w:hAnsi="Times New Roman" w:cs="Times New Roman"/>
        </w:rPr>
        <w:t xml:space="preserve">các tài sản không phải là tiền </w:t>
      </w:r>
      <w:r w:rsidR="00A5195D" w:rsidRPr="005F4E8D">
        <w:rPr>
          <w:rFonts w:ascii="Times New Roman" w:hAnsi="Times New Roman" w:cs="Times New Roman"/>
        </w:rPr>
        <w:t xml:space="preserve">(tài sản phi tiền tệ) </w:t>
      </w:r>
      <w:r w:rsidRPr="005F4E8D">
        <w:rPr>
          <w:rFonts w:ascii="Times New Roman" w:hAnsi="Times New Roman" w:cs="Times New Roman"/>
        </w:rPr>
        <w:t xml:space="preserve">. Trong những tình huống đó, đơn vị cũng có thể cho </w:t>
      </w:r>
      <w:r w:rsidR="00BB5CC6" w:rsidRPr="005F4E8D">
        <w:rPr>
          <w:rFonts w:ascii="Times New Roman" w:hAnsi="Times New Roman" w:cs="Times New Roman"/>
        </w:rPr>
        <w:t xml:space="preserve">các </w:t>
      </w:r>
      <w:r w:rsidRPr="005F4E8D">
        <w:rPr>
          <w:rFonts w:ascii="Times New Roman" w:hAnsi="Times New Roman" w:cs="Times New Roman"/>
        </w:rPr>
        <w:t xml:space="preserve">chủ sở hữu lựa chọn nhận </w:t>
      </w:r>
      <w:r w:rsidR="00536A89" w:rsidRPr="005F4E8D">
        <w:rPr>
          <w:rFonts w:ascii="Times New Roman" w:hAnsi="Times New Roman" w:cs="Times New Roman"/>
        </w:rPr>
        <w:t>tài sản phi tiền tệ</w:t>
      </w:r>
      <w:r w:rsidRPr="005F4E8D">
        <w:rPr>
          <w:rFonts w:ascii="Times New Roman" w:hAnsi="Times New Roman" w:cs="Times New Roman"/>
        </w:rPr>
        <w:t xml:space="preserve"> hoặc </w:t>
      </w:r>
      <w:r w:rsidR="00BB5CC6" w:rsidRPr="005F4E8D">
        <w:rPr>
          <w:rFonts w:ascii="Times New Roman" w:hAnsi="Times New Roman" w:cs="Times New Roman"/>
        </w:rPr>
        <w:t>nhận tiền</w:t>
      </w:r>
      <w:r w:rsidR="00317C11" w:rsidRPr="005F4E8D">
        <w:rPr>
          <w:rFonts w:ascii="Times New Roman" w:hAnsi="Times New Roman" w:cs="Times New Roman"/>
        </w:rPr>
        <w:t xml:space="preserve"> thay cho tài sản</w:t>
      </w:r>
      <w:r w:rsidRPr="005F4E8D">
        <w:rPr>
          <w:rFonts w:ascii="Times New Roman" w:hAnsi="Times New Roman" w:cs="Times New Roman"/>
        </w:rPr>
        <w:t xml:space="preserve">. </w:t>
      </w:r>
      <w:r w:rsidR="001445EA" w:rsidRPr="005F4E8D">
        <w:rPr>
          <w:rFonts w:ascii="Times New Roman" w:hAnsi="Times New Roman" w:cs="Times New Roman"/>
        </w:rPr>
        <w:t xml:space="preserve">Uỷ ban Diễn Giải các chuẩn mực lập và trình bày báo cáo tài chính quốc tế </w:t>
      </w:r>
      <w:r w:rsidRPr="005F4E8D">
        <w:rPr>
          <w:rFonts w:ascii="Times New Roman" w:hAnsi="Times New Roman" w:cs="Times New Roman"/>
        </w:rPr>
        <w:t>được yêu cầu cung cấp hướng dẫn kế toán cho các</w:t>
      </w:r>
      <w:r w:rsidR="001445EA" w:rsidRPr="005F4E8D">
        <w:rPr>
          <w:rFonts w:ascii="Times New Roman" w:hAnsi="Times New Roman" w:cs="Times New Roman"/>
        </w:rPr>
        <w:t xml:space="preserve"> cách</w:t>
      </w:r>
      <w:r w:rsidRPr="005F4E8D">
        <w:rPr>
          <w:rFonts w:ascii="Times New Roman" w:hAnsi="Times New Roman" w:cs="Times New Roman"/>
        </w:rPr>
        <w:t xml:space="preserve"> phân phối này.</w:t>
      </w:r>
    </w:p>
    <w:p w:rsidR="00A5195D" w:rsidRPr="005F4E8D" w:rsidRDefault="00A5195D" w:rsidP="00E9399B">
      <w:pPr>
        <w:pStyle w:val="ListParagraph"/>
        <w:jc w:val="both"/>
        <w:rPr>
          <w:rFonts w:ascii="Times New Roman" w:hAnsi="Times New Roman" w:cs="Times New Roman"/>
        </w:rPr>
      </w:pPr>
    </w:p>
    <w:p w:rsidR="00286CE6" w:rsidRPr="005F4E8D" w:rsidRDefault="00C01146"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Các </w:t>
      </w:r>
      <w:r w:rsidR="003F4005" w:rsidRPr="005F4E8D">
        <w:rPr>
          <w:rFonts w:ascii="Times New Roman" w:hAnsi="Times New Roman" w:cs="Times New Roman"/>
        </w:rPr>
        <w:t>Chuẩn mực</w:t>
      </w:r>
      <w:r w:rsidRPr="005F4E8D">
        <w:rPr>
          <w:rFonts w:ascii="Times New Roman" w:hAnsi="Times New Roman" w:cs="Times New Roman"/>
        </w:rPr>
        <w:t xml:space="preserve"> lập và trình bày</w:t>
      </w:r>
      <w:r w:rsidR="003F4005" w:rsidRPr="005F4E8D">
        <w:rPr>
          <w:rFonts w:ascii="Times New Roman" w:hAnsi="Times New Roman" w:cs="Times New Roman"/>
        </w:rPr>
        <w:t xml:space="preserve"> báo cáo tài chính quốc tế (IFRS</w:t>
      </w:r>
      <w:r w:rsidRPr="005F4E8D">
        <w:rPr>
          <w:rFonts w:ascii="Times New Roman" w:hAnsi="Times New Roman" w:cs="Times New Roman"/>
        </w:rPr>
        <w:t>s</w:t>
      </w:r>
      <w:r w:rsidR="003F4005" w:rsidRPr="005F4E8D">
        <w:rPr>
          <w:rFonts w:ascii="Times New Roman" w:hAnsi="Times New Roman" w:cs="Times New Roman"/>
        </w:rPr>
        <w:t xml:space="preserve">) không cung cấp hướng dẫn về cách đơn vị nên đo lường </w:t>
      </w:r>
      <w:r w:rsidRPr="005F4E8D">
        <w:rPr>
          <w:rFonts w:ascii="Times New Roman" w:hAnsi="Times New Roman" w:cs="Times New Roman"/>
        </w:rPr>
        <w:t xml:space="preserve">giá trị </w:t>
      </w:r>
      <w:r w:rsidR="003F4005" w:rsidRPr="005F4E8D">
        <w:rPr>
          <w:rFonts w:ascii="Times New Roman" w:hAnsi="Times New Roman" w:cs="Times New Roman"/>
        </w:rPr>
        <w:t>phân phối cho chủ sở hữu (thường được gọi là cổ tức)</w:t>
      </w:r>
      <w:r w:rsidRPr="005F4E8D">
        <w:rPr>
          <w:rFonts w:ascii="Times New Roman" w:hAnsi="Times New Roman" w:cs="Times New Roman"/>
        </w:rPr>
        <w:t xml:space="preserve"> như thế nào</w:t>
      </w:r>
      <w:r w:rsidR="003F4005" w:rsidRPr="005F4E8D">
        <w:rPr>
          <w:rFonts w:ascii="Times New Roman" w:hAnsi="Times New Roman" w:cs="Times New Roman"/>
        </w:rPr>
        <w:t>.</w:t>
      </w:r>
      <w:r w:rsidR="00BF3229" w:rsidRPr="005F4E8D">
        <w:rPr>
          <w:rFonts w:ascii="Times New Roman" w:hAnsi="Times New Roman" w:cs="Times New Roman"/>
        </w:rPr>
        <w:t xml:space="preserve"> </w:t>
      </w:r>
      <w:r w:rsidR="003F4005" w:rsidRPr="005F4E8D">
        <w:rPr>
          <w:rFonts w:ascii="Times New Roman" w:hAnsi="Times New Roman" w:cs="Times New Roman"/>
        </w:rPr>
        <w:t xml:space="preserve">IAS 1 yêu cầu đơn vị trình bày chi tiết </w:t>
      </w:r>
      <w:r w:rsidRPr="005F4E8D">
        <w:rPr>
          <w:rFonts w:ascii="Times New Roman" w:hAnsi="Times New Roman" w:cs="Times New Roman"/>
        </w:rPr>
        <w:t xml:space="preserve">các khoản </w:t>
      </w:r>
      <w:r w:rsidR="003F4005" w:rsidRPr="005F4E8D">
        <w:rPr>
          <w:rFonts w:ascii="Times New Roman" w:hAnsi="Times New Roman" w:cs="Times New Roman"/>
        </w:rPr>
        <w:t>cổ tức được ghi nhận là phân phối cho chủ sở hữu trong báo cáo thay đổi vốn chủ sở hữu hoặc trong thuyết minh báo cáo tài chính.</w:t>
      </w:r>
    </w:p>
    <w:p w:rsidR="00C90F74" w:rsidRPr="005F4E8D" w:rsidRDefault="00C90F74" w:rsidP="00B24A47">
      <w:pPr>
        <w:pBdr>
          <w:bottom w:val="single" w:sz="4" w:space="1" w:color="auto"/>
        </w:pBdr>
        <w:jc w:val="both"/>
        <w:rPr>
          <w:rFonts w:ascii="Times New Roman" w:hAnsi="Times New Roman" w:cs="Times New Roman"/>
          <w:b/>
          <w:bCs/>
          <w:sz w:val="28"/>
          <w:szCs w:val="28"/>
        </w:rPr>
      </w:pPr>
      <w:r w:rsidRPr="005F4E8D">
        <w:rPr>
          <w:rFonts w:ascii="Times New Roman" w:hAnsi="Times New Roman" w:cs="Times New Roman"/>
          <w:b/>
          <w:bCs/>
          <w:sz w:val="28"/>
          <w:szCs w:val="28"/>
        </w:rPr>
        <w:t xml:space="preserve">Phạm </w:t>
      </w:r>
      <w:proofErr w:type="gramStart"/>
      <w:r w:rsidRPr="005F4E8D">
        <w:rPr>
          <w:rFonts w:ascii="Times New Roman" w:hAnsi="Times New Roman" w:cs="Times New Roman"/>
          <w:b/>
          <w:bCs/>
          <w:sz w:val="28"/>
          <w:szCs w:val="28"/>
        </w:rPr>
        <w:t>vi</w:t>
      </w:r>
      <w:proofErr w:type="gramEnd"/>
    </w:p>
    <w:p w:rsidR="00C90F74" w:rsidRPr="005F4E8D" w:rsidRDefault="000C0EBC"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Diễn giải</w:t>
      </w:r>
      <w:r w:rsidR="00BF3229" w:rsidRPr="005F4E8D">
        <w:rPr>
          <w:rFonts w:ascii="Times New Roman" w:hAnsi="Times New Roman" w:cs="Times New Roman"/>
        </w:rPr>
        <w:t xml:space="preserve"> này áp dụng cho các </w:t>
      </w:r>
      <w:r w:rsidR="00A4517E" w:rsidRPr="005F4E8D">
        <w:rPr>
          <w:rFonts w:ascii="Times New Roman" w:hAnsi="Times New Roman" w:cs="Times New Roman"/>
        </w:rPr>
        <w:t xml:space="preserve">dạng </w:t>
      </w:r>
      <w:r w:rsidR="00BF3229" w:rsidRPr="005F4E8D">
        <w:rPr>
          <w:rFonts w:ascii="Times New Roman" w:hAnsi="Times New Roman" w:cs="Times New Roman"/>
        </w:rPr>
        <w:t>phân phối</w:t>
      </w:r>
      <w:r w:rsidR="00A4517E" w:rsidRPr="005F4E8D">
        <w:rPr>
          <w:rFonts w:ascii="Times New Roman" w:hAnsi="Times New Roman" w:cs="Times New Roman"/>
        </w:rPr>
        <w:t xml:space="preserve"> một chiều</w:t>
      </w:r>
      <w:r w:rsidR="00BF3229" w:rsidRPr="005F4E8D">
        <w:rPr>
          <w:rFonts w:ascii="Times New Roman" w:hAnsi="Times New Roman" w:cs="Times New Roman"/>
        </w:rPr>
        <w:t xml:space="preserve"> tài sản của đơn vị cho </w:t>
      </w:r>
      <w:r w:rsidR="00A4517E" w:rsidRPr="005F4E8D">
        <w:rPr>
          <w:rFonts w:ascii="Times New Roman" w:hAnsi="Times New Roman" w:cs="Times New Roman"/>
        </w:rPr>
        <w:t xml:space="preserve">các </w:t>
      </w:r>
      <w:r w:rsidR="00BF3229" w:rsidRPr="005F4E8D">
        <w:rPr>
          <w:rFonts w:ascii="Times New Roman" w:hAnsi="Times New Roman" w:cs="Times New Roman"/>
        </w:rPr>
        <w:t xml:space="preserve">chủ sở hữu hoạt động với tư cách là </w:t>
      </w:r>
      <w:r w:rsidR="00F6566C" w:rsidRPr="005F4E8D">
        <w:rPr>
          <w:rFonts w:ascii="Times New Roman" w:hAnsi="Times New Roman" w:cs="Times New Roman"/>
        </w:rPr>
        <w:t>nhà đầu tư</w:t>
      </w:r>
      <w:r w:rsidR="00A4517E" w:rsidRPr="005F4E8D">
        <w:rPr>
          <w:rFonts w:ascii="Times New Roman" w:hAnsi="Times New Roman" w:cs="Times New Roman"/>
        </w:rPr>
        <w:t xml:space="preserve"> như sau</w:t>
      </w:r>
      <w:r w:rsidR="00BF3229" w:rsidRPr="005F4E8D">
        <w:rPr>
          <w:rFonts w:ascii="Times New Roman" w:hAnsi="Times New Roman" w:cs="Times New Roman"/>
        </w:rPr>
        <w:t>:</w:t>
      </w:r>
    </w:p>
    <w:p w:rsidR="00000000" w:rsidRPr="005F4E8D" w:rsidRDefault="005F4E8D">
      <w:pPr>
        <w:pStyle w:val="ListParagraph"/>
        <w:jc w:val="both"/>
        <w:rPr>
          <w:rFonts w:ascii="Times New Roman" w:hAnsi="Times New Roman" w:cs="Times New Roman"/>
        </w:rPr>
      </w:pPr>
    </w:p>
    <w:p w:rsidR="00CD47B5" w:rsidRPr="005F4E8D" w:rsidRDefault="00CD47B5" w:rsidP="00B24A47">
      <w:pPr>
        <w:pStyle w:val="ListParagraph"/>
        <w:numPr>
          <w:ilvl w:val="0"/>
          <w:numId w:val="2"/>
        </w:numPr>
        <w:jc w:val="both"/>
        <w:rPr>
          <w:rFonts w:ascii="Times New Roman" w:hAnsi="Times New Roman" w:cs="Times New Roman"/>
        </w:rPr>
      </w:pPr>
      <w:r w:rsidRPr="005F4E8D">
        <w:rPr>
          <w:rFonts w:ascii="Times New Roman" w:hAnsi="Times New Roman" w:cs="Times New Roman"/>
        </w:rPr>
        <w:t xml:space="preserve">phân phối </w:t>
      </w:r>
      <w:r w:rsidR="00536A89" w:rsidRPr="005F4E8D">
        <w:rPr>
          <w:rFonts w:ascii="Times New Roman" w:hAnsi="Times New Roman" w:cs="Times New Roman"/>
        </w:rPr>
        <w:t>tài sản phi tiền tệ</w:t>
      </w:r>
      <w:r w:rsidRPr="005F4E8D">
        <w:rPr>
          <w:rFonts w:ascii="Times New Roman" w:hAnsi="Times New Roman" w:cs="Times New Roman"/>
        </w:rPr>
        <w:t xml:space="preserve"> (ví dụ: các </w:t>
      </w:r>
      <w:r w:rsidR="00536A89" w:rsidRPr="005F4E8D">
        <w:rPr>
          <w:rFonts w:ascii="Times New Roman" w:hAnsi="Times New Roman" w:cs="Times New Roman"/>
        </w:rPr>
        <w:t xml:space="preserve">khoản </w:t>
      </w:r>
      <w:r w:rsidRPr="005F4E8D">
        <w:rPr>
          <w:rFonts w:ascii="Times New Roman" w:hAnsi="Times New Roman" w:cs="Times New Roman"/>
        </w:rPr>
        <w:t xml:space="preserve">mục bất động sản, nhà xưởng và thiết bị, </w:t>
      </w:r>
      <w:r w:rsidR="00DB3C16" w:rsidRPr="005F4E8D">
        <w:rPr>
          <w:rFonts w:ascii="Times New Roman" w:hAnsi="Times New Roman" w:cs="Times New Roman"/>
        </w:rPr>
        <w:t>lĩnh vực kinh doanh</w:t>
      </w:r>
      <w:r w:rsidRPr="005F4E8D">
        <w:rPr>
          <w:rFonts w:ascii="Times New Roman" w:hAnsi="Times New Roman" w:cs="Times New Roman"/>
        </w:rPr>
        <w:t xml:space="preserve"> như được định nghĩa trong IFRS 3, </w:t>
      </w:r>
      <w:r w:rsidR="00DB3C16" w:rsidRPr="005F4E8D">
        <w:rPr>
          <w:rFonts w:ascii="Times New Roman" w:hAnsi="Times New Roman" w:cs="Times New Roman"/>
        </w:rPr>
        <w:t xml:space="preserve">các </w:t>
      </w:r>
      <w:r w:rsidRPr="005F4E8D">
        <w:rPr>
          <w:rFonts w:ascii="Times New Roman" w:hAnsi="Times New Roman" w:cs="Times New Roman"/>
        </w:rPr>
        <w:t>lợi ích chủ sở hữu trong đơn vị khác hoặc</w:t>
      </w:r>
      <w:r w:rsidR="00DB3C16" w:rsidRPr="005F4E8D">
        <w:rPr>
          <w:rFonts w:ascii="Times New Roman" w:hAnsi="Times New Roman" w:cs="Times New Roman"/>
        </w:rPr>
        <w:t xml:space="preserve"> các</w:t>
      </w:r>
      <w:r w:rsidRPr="005F4E8D">
        <w:rPr>
          <w:rFonts w:ascii="Times New Roman" w:hAnsi="Times New Roman" w:cs="Times New Roman"/>
        </w:rPr>
        <w:t xml:space="preserve"> nhóm thanh lý như định nghĩa trong IFRS 5); và</w:t>
      </w:r>
    </w:p>
    <w:p w:rsidR="00000000" w:rsidRPr="005F4E8D" w:rsidRDefault="005F4E8D">
      <w:pPr>
        <w:pStyle w:val="ListParagraph"/>
        <w:ind w:left="1080"/>
        <w:jc w:val="both"/>
        <w:rPr>
          <w:rFonts w:ascii="Times New Roman" w:hAnsi="Times New Roman" w:cs="Times New Roman"/>
        </w:rPr>
      </w:pPr>
    </w:p>
    <w:p w:rsidR="00CD47B5" w:rsidRPr="005F4E8D" w:rsidRDefault="00CD47B5" w:rsidP="00B24A47">
      <w:pPr>
        <w:pStyle w:val="ListParagraph"/>
        <w:numPr>
          <w:ilvl w:val="0"/>
          <w:numId w:val="2"/>
        </w:numPr>
        <w:jc w:val="both"/>
        <w:rPr>
          <w:rFonts w:ascii="Times New Roman" w:hAnsi="Times New Roman" w:cs="Times New Roman"/>
        </w:rPr>
      </w:pPr>
      <w:proofErr w:type="gramStart"/>
      <w:r w:rsidRPr="005F4E8D">
        <w:rPr>
          <w:rFonts w:ascii="Times New Roman" w:hAnsi="Times New Roman" w:cs="Times New Roman"/>
        </w:rPr>
        <w:t>phân</w:t>
      </w:r>
      <w:proofErr w:type="gramEnd"/>
      <w:r w:rsidRPr="005F4E8D">
        <w:rPr>
          <w:rFonts w:ascii="Times New Roman" w:hAnsi="Times New Roman" w:cs="Times New Roman"/>
        </w:rPr>
        <w:t xml:space="preserve"> phối cho phép chủ sở hữu lựa chọn nhận </w:t>
      </w:r>
      <w:r w:rsidR="00536A89" w:rsidRPr="005F4E8D">
        <w:rPr>
          <w:rFonts w:ascii="Times New Roman" w:hAnsi="Times New Roman" w:cs="Times New Roman"/>
        </w:rPr>
        <w:t>tài sản phi tiền tệ</w:t>
      </w:r>
      <w:r w:rsidRPr="005F4E8D">
        <w:rPr>
          <w:rFonts w:ascii="Times New Roman" w:hAnsi="Times New Roman" w:cs="Times New Roman"/>
        </w:rPr>
        <w:t xml:space="preserve"> hoặc </w:t>
      </w:r>
      <w:r w:rsidR="009A314F" w:rsidRPr="005F4E8D">
        <w:rPr>
          <w:rFonts w:ascii="Times New Roman" w:hAnsi="Times New Roman" w:cs="Times New Roman"/>
        </w:rPr>
        <w:t>nhận</w:t>
      </w:r>
      <w:r w:rsidR="00891CED" w:rsidRPr="005F4E8D">
        <w:rPr>
          <w:rFonts w:ascii="Times New Roman" w:hAnsi="Times New Roman" w:cs="Times New Roman"/>
        </w:rPr>
        <w:t xml:space="preserve"> tiền</w:t>
      </w:r>
      <w:r w:rsidR="00317C11" w:rsidRPr="005F4E8D">
        <w:rPr>
          <w:rFonts w:ascii="Times New Roman" w:hAnsi="Times New Roman" w:cs="Times New Roman"/>
        </w:rPr>
        <w:t xml:space="preserve"> thay cho tài sản</w:t>
      </w:r>
      <w:r w:rsidRPr="005F4E8D">
        <w:rPr>
          <w:rFonts w:ascii="Times New Roman" w:hAnsi="Times New Roman" w:cs="Times New Roman"/>
        </w:rPr>
        <w:t>.</w:t>
      </w:r>
    </w:p>
    <w:p w:rsidR="00F6566C" w:rsidRPr="005F4E8D" w:rsidRDefault="00F6566C" w:rsidP="00E9399B">
      <w:pPr>
        <w:pStyle w:val="ListParagraph"/>
        <w:ind w:left="1080"/>
        <w:jc w:val="both"/>
        <w:rPr>
          <w:rFonts w:ascii="Times New Roman" w:hAnsi="Times New Roman" w:cs="Times New Roman"/>
        </w:rPr>
      </w:pPr>
    </w:p>
    <w:p w:rsidR="00673D5F" w:rsidRPr="005F4E8D" w:rsidRDefault="000C0EBC"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Diễn giải</w:t>
      </w:r>
      <w:r w:rsidR="00AE10B5" w:rsidRPr="005F4E8D">
        <w:rPr>
          <w:rFonts w:ascii="Times New Roman" w:hAnsi="Times New Roman" w:cs="Times New Roman"/>
        </w:rPr>
        <w:t xml:space="preserve"> này chỉ áp dụng cho các phân phối</w:t>
      </w:r>
      <w:r w:rsidR="009A69CC" w:rsidRPr="005F4E8D">
        <w:rPr>
          <w:rFonts w:ascii="Times New Roman" w:hAnsi="Times New Roman" w:cs="Times New Roman"/>
        </w:rPr>
        <w:t xml:space="preserve"> mà</w:t>
      </w:r>
      <w:r w:rsidR="00AE10B5" w:rsidRPr="005F4E8D">
        <w:rPr>
          <w:rFonts w:ascii="Times New Roman" w:hAnsi="Times New Roman" w:cs="Times New Roman"/>
        </w:rPr>
        <w:t xml:space="preserve"> trong đó tất cả các chủ sở hữu của cùng một loại công cụ vốn chủ sở hữu được </w:t>
      </w:r>
      <w:r w:rsidR="00F6566C" w:rsidRPr="005F4E8D">
        <w:rPr>
          <w:rFonts w:ascii="Times New Roman" w:hAnsi="Times New Roman" w:cs="Times New Roman"/>
        </w:rPr>
        <w:t xml:space="preserve">đối xử </w:t>
      </w:r>
      <w:r w:rsidR="00AE10B5" w:rsidRPr="005F4E8D">
        <w:rPr>
          <w:rFonts w:ascii="Times New Roman" w:hAnsi="Times New Roman" w:cs="Times New Roman"/>
        </w:rPr>
        <w:t>bình đẳng như nhau.</w:t>
      </w:r>
    </w:p>
    <w:p w:rsidR="00F6566C" w:rsidRPr="005F4E8D" w:rsidRDefault="00F6566C" w:rsidP="00F6566C">
      <w:pPr>
        <w:jc w:val="both"/>
        <w:rPr>
          <w:rFonts w:ascii="Times New Roman" w:hAnsi="Times New Roman" w:cs="Times New Roman"/>
        </w:rPr>
      </w:pPr>
    </w:p>
    <w:p w:rsidR="00F6566C" w:rsidRPr="005F4E8D" w:rsidRDefault="00F6566C" w:rsidP="00E9399B">
      <w:pPr>
        <w:jc w:val="both"/>
        <w:rPr>
          <w:rFonts w:ascii="Times New Roman" w:hAnsi="Times New Roman" w:cs="Times New Roman"/>
        </w:rPr>
      </w:pPr>
    </w:p>
    <w:p w:rsidR="00AE10B5" w:rsidRPr="005F4E8D" w:rsidRDefault="000C0EBC"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lastRenderedPageBreak/>
        <w:t>Diễn giải</w:t>
      </w:r>
      <w:r w:rsidR="00482956" w:rsidRPr="005F4E8D">
        <w:rPr>
          <w:rFonts w:ascii="Times New Roman" w:hAnsi="Times New Roman" w:cs="Times New Roman"/>
        </w:rPr>
        <w:t xml:space="preserve"> này không áp dụng cho việc phân phối một </w:t>
      </w:r>
      <w:r w:rsidR="00536A89" w:rsidRPr="005F4E8D">
        <w:rPr>
          <w:rFonts w:ascii="Times New Roman" w:hAnsi="Times New Roman" w:cs="Times New Roman"/>
        </w:rPr>
        <w:t>tài sản phi tiền tệ</w:t>
      </w:r>
      <w:r w:rsidR="00482956" w:rsidRPr="005F4E8D">
        <w:rPr>
          <w:rFonts w:ascii="Times New Roman" w:hAnsi="Times New Roman" w:cs="Times New Roman"/>
        </w:rPr>
        <w:t xml:space="preserve"> mà</w:t>
      </w:r>
      <w:r w:rsidR="007C1FEA" w:rsidRPr="005F4E8D">
        <w:rPr>
          <w:rFonts w:ascii="Times New Roman" w:hAnsi="Times New Roman" w:cs="Times New Roman"/>
        </w:rPr>
        <w:t xml:space="preserve"> không có sự thay đổi trước và sau khi phân phối về</w:t>
      </w:r>
      <w:r w:rsidR="00482956" w:rsidRPr="005F4E8D">
        <w:rPr>
          <w:rFonts w:ascii="Times New Roman" w:hAnsi="Times New Roman" w:cs="Times New Roman"/>
        </w:rPr>
        <w:t xml:space="preserve"> </w:t>
      </w:r>
      <w:r w:rsidR="007C1FEA" w:rsidRPr="005F4E8D">
        <w:rPr>
          <w:rFonts w:ascii="Times New Roman" w:hAnsi="Times New Roman" w:cs="Times New Roman"/>
        </w:rPr>
        <w:t>bên hoặc các bên có</w:t>
      </w:r>
      <w:r w:rsidR="00482956" w:rsidRPr="005F4E8D">
        <w:rPr>
          <w:rFonts w:ascii="Times New Roman" w:hAnsi="Times New Roman" w:cs="Times New Roman"/>
        </w:rPr>
        <w:t xml:space="preserve"> </w:t>
      </w:r>
      <w:r w:rsidR="007C1FEA" w:rsidRPr="005F4E8D">
        <w:rPr>
          <w:rFonts w:ascii="Times New Roman" w:hAnsi="Times New Roman" w:cs="Times New Roman"/>
        </w:rPr>
        <w:t>quyền kiểm soát cuối cùng đối với tài sản đó</w:t>
      </w:r>
      <w:r w:rsidR="00482956" w:rsidRPr="005F4E8D">
        <w:rPr>
          <w:rFonts w:ascii="Times New Roman" w:hAnsi="Times New Roman" w:cs="Times New Roman"/>
        </w:rPr>
        <w:t xml:space="preserve">. Việc loại trừ này áp dụng cho </w:t>
      </w:r>
      <w:r w:rsidR="007C1FEA" w:rsidRPr="005F4E8D">
        <w:rPr>
          <w:rFonts w:ascii="Times New Roman" w:hAnsi="Times New Roman" w:cs="Times New Roman"/>
        </w:rPr>
        <w:t xml:space="preserve">các </w:t>
      </w:r>
      <w:r w:rsidR="00482956" w:rsidRPr="005F4E8D">
        <w:rPr>
          <w:rFonts w:ascii="Times New Roman" w:hAnsi="Times New Roman" w:cs="Times New Roman"/>
        </w:rPr>
        <w:t>báo cáo tài chính riêng và hợp nhất của đơn vị thực hiện việc phân phối đó.</w:t>
      </w:r>
    </w:p>
    <w:p w:rsidR="00F6566C" w:rsidRPr="005F4E8D" w:rsidRDefault="00F6566C" w:rsidP="00E9399B">
      <w:pPr>
        <w:pStyle w:val="ListParagraph"/>
        <w:jc w:val="both"/>
        <w:rPr>
          <w:rFonts w:ascii="Times New Roman" w:hAnsi="Times New Roman" w:cs="Times New Roman"/>
        </w:rPr>
      </w:pPr>
    </w:p>
    <w:p w:rsidR="00482956" w:rsidRPr="005F4E8D" w:rsidRDefault="00482956"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Theo đoạn 5, </w:t>
      </w:r>
      <w:r w:rsidR="000C0EBC" w:rsidRPr="005F4E8D">
        <w:rPr>
          <w:rFonts w:ascii="Times New Roman" w:hAnsi="Times New Roman" w:cs="Times New Roman"/>
        </w:rPr>
        <w:t>Diễn giải</w:t>
      </w:r>
      <w:r w:rsidRPr="005F4E8D">
        <w:rPr>
          <w:rFonts w:ascii="Times New Roman" w:hAnsi="Times New Roman" w:cs="Times New Roman"/>
        </w:rPr>
        <w:t xml:space="preserve"> này không áp dụng khi </w:t>
      </w:r>
      <w:r w:rsidR="00536A89" w:rsidRPr="005F4E8D">
        <w:rPr>
          <w:rFonts w:ascii="Times New Roman" w:hAnsi="Times New Roman" w:cs="Times New Roman"/>
        </w:rPr>
        <w:t>tài sản phi tiền tệ</w:t>
      </w:r>
      <w:r w:rsidRPr="005F4E8D">
        <w:rPr>
          <w:rFonts w:ascii="Times New Roman" w:hAnsi="Times New Roman" w:cs="Times New Roman"/>
        </w:rPr>
        <w:t xml:space="preserve"> </w:t>
      </w:r>
      <w:r w:rsidR="007C1FEA" w:rsidRPr="005F4E8D">
        <w:rPr>
          <w:rFonts w:ascii="Times New Roman" w:hAnsi="Times New Roman" w:cs="Times New Roman"/>
        </w:rPr>
        <w:t>mà không có sự thay đổi trước và sau khi phân phối về các bên có quyền kiểm soát cuối cùng đối với tài sản đó</w:t>
      </w:r>
      <w:r w:rsidRPr="005F4E8D">
        <w:rPr>
          <w:rFonts w:ascii="Times New Roman" w:hAnsi="Times New Roman" w:cs="Times New Roman"/>
        </w:rPr>
        <w:t xml:space="preserve">. Theo đoạn B2 của IFRS 3 "Một nhóm các cá nhân sẽ được coi là kiểm soát một đơn vị khi: do kết quả của các thỏa thuận hợp đồng, họ có quyền </w:t>
      </w:r>
      <w:r w:rsidR="00F6566C" w:rsidRPr="005F4E8D">
        <w:rPr>
          <w:rFonts w:ascii="Times New Roman" w:hAnsi="Times New Roman" w:cs="Times New Roman"/>
        </w:rPr>
        <w:t>giám sát</w:t>
      </w:r>
      <w:r w:rsidRPr="005F4E8D">
        <w:rPr>
          <w:rFonts w:ascii="Times New Roman" w:hAnsi="Times New Roman" w:cs="Times New Roman"/>
        </w:rPr>
        <w:t xml:space="preserve"> các chính sách tài chính và </w:t>
      </w:r>
      <w:r w:rsidR="00F6566C" w:rsidRPr="005F4E8D">
        <w:rPr>
          <w:rFonts w:ascii="Times New Roman" w:hAnsi="Times New Roman" w:cs="Times New Roman"/>
        </w:rPr>
        <w:t xml:space="preserve">chính sách </w:t>
      </w:r>
      <w:r w:rsidRPr="005F4E8D">
        <w:rPr>
          <w:rFonts w:ascii="Times New Roman" w:hAnsi="Times New Roman" w:cs="Times New Roman"/>
        </w:rPr>
        <w:t xml:space="preserve">hoạt động của đơn vị để </w:t>
      </w:r>
      <w:r w:rsidR="007C1FEA" w:rsidRPr="005F4E8D">
        <w:rPr>
          <w:rFonts w:ascii="Times New Roman" w:hAnsi="Times New Roman" w:cs="Times New Roman"/>
        </w:rPr>
        <w:t xml:space="preserve">nhận </w:t>
      </w:r>
      <w:r w:rsidRPr="005F4E8D">
        <w:rPr>
          <w:rFonts w:ascii="Times New Roman" w:hAnsi="Times New Roman" w:cs="Times New Roman"/>
        </w:rPr>
        <w:t xml:space="preserve">được lợi ích từ các hoạt động của đơn vị đó". Do đó, để một phân phối nằm ngoài phạm vi của </w:t>
      </w:r>
      <w:r w:rsidR="000C0EBC" w:rsidRPr="005F4E8D">
        <w:rPr>
          <w:rFonts w:ascii="Times New Roman" w:hAnsi="Times New Roman" w:cs="Times New Roman"/>
        </w:rPr>
        <w:t>Diễn giải</w:t>
      </w:r>
      <w:r w:rsidRPr="005F4E8D">
        <w:rPr>
          <w:rFonts w:ascii="Times New Roman" w:hAnsi="Times New Roman" w:cs="Times New Roman"/>
        </w:rPr>
        <w:t xml:space="preserve"> này </w:t>
      </w:r>
      <w:r w:rsidR="007E3753" w:rsidRPr="005F4E8D">
        <w:rPr>
          <w:rFonts w:ascii="Times New Roman" w:hAnsi="Times New Roman" w:cs="Times New Roman"/>
        </w:rPr>
        <w:t>vì</w:t>
      </w:r>
      <w:r w:rsidR="00F6566C" w:rsidRPr="005F4E8D">
        <w:rPr>
          <w:rFonts w:ascii="Times New Roman" w:hAnsi="Times New Roman" w:cs="Times New Roman"/>
        </w:rPr>
        <w:t xml:space="preserve"> </w:t>
      </w:r>
      <w:r w:rsidR="007E3753" w:rsidRPr="005F4E8D">
        <w:rPr>
          <w:rFonts w:ascii="Times New Roman" w:hAnsi="Times New Roman" w:cs="Times New Roman"/>
        </w:rPr>
        <w:t>không có sự thay đổi trước và sau khi phân phối về các bên có quyền kiểm soát cuối cùng đối với tài sản đó</w:t>
      </w:r>
      <w:r w:rsidRPr="005F4E8D">
        <w:rPr>
          <w:rFonts w:ascii="Times New Roman" w:hAnsi="Times New Roman" w:cs="Times New Roman"/>
        </w:rPr>
        <w:t xml:space="preserve">, một nhóm cổ đông cá nhân nhận phân phối phải có, </w:t>
      </w:r>
      <w:r w:rsidR="007E3753" w:rsidRPr="005F4E8D">
        <w:rPr>
          <w:rFonts w:ascii="Times New Roman" w:hAnsi="Times New Roman" w:cs="Times New Roman"/>
        </w:rPr>
        <w:t xml:space="preserve">theo </w:t>
      </w:r>
      <w:r w:rsidRPr="005F4E8D">
        <w:rPr>
          <w:rFonts w:ascii="Times New Roman" w:hAnsi="Times New Roman" w:cs="Times New Roman"/>
        </w:rPr>
        <w:t>kết quả của</w:t>
      </w:r>
      <w:r w:rsidR="007E3753" w:rsidRPr="005F4E8D">
        <w:rPr>
          <w:rFonts w:ascii="Times New Roman" w:hAnsi="Times New Roman" w:cs="Times New Roman"/>
        </w:rPr>
        <w:t xml:space="preserve"> các</w:t>
      </w:r>
      <w:r w:rsidRPr="005F4E8D">
        <w:rPr>
          <w:rFonts w:ascii="Times New Roman" w:hAnsi="Times New Roman" w:cs="Times New Roman"/>
        </w:rPr>
        <w:t xml:space="preserve"> thỏa thuận hợp đồng, tập hợp quyền lực tối cao đối với đơn vị </w:t>
      </w:r>
      <w:r w:rsidR="007E3753" w:rsidRPr="005F4E8D">
        <w:rPr>
          <w:rFonts w:ascii="Times New Roman" w:hAnsi="Times New Roman" w:cs="Times New Roman"/>
        </w:rPr>
        <w:t>tiến hành sự</w:t>
      </w:r>
      <w:r w:rsidRPr="005F4E8D">
        <w:rPr>
          <w:rFonts w:ascii="Times New Roman" w:hAnsi="Times New Roman" w:cs="Times New Roman"/>
        </w:rPr>
        <w:t xml:space="preserve"> phân phối đó.</w:t>
      </w:r>
    </w:p>
    <w:p w:rsidR="00F6566C" w:rsidRPr="005F4E8D" w:rsidRDefault="00F6566C" w:rsidP="00E9399B">
      <w:pPr>
        <w:pStyle w:val="ListParagraph"/>
        <w:jc w:val="both"/>
        <w:rPr>
          <w:rFonts w:ascii="Times New Roman" w:hAnsi="Times New Roman" w:cs="Times New Roman"/>
        </w:rPr>
      </w:pPr>
    </w:p>
    <w:p w:rsidR="00D37AEF" w:rsidRPr="005F4E8D" w:rsidRDefault="00D37AEF"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Theo đoạn 5, </w:t>
      </w:r>
      <w:r w:rsidR="000C0EBC" w:rsidRPr="005F4E8D">
        <w:rPr>
          <w:rFonts w:ascii="Times New Roman" w:hAnsi="Times New Roman" w:cs="Times New Roman"/>
        </w:rPr>
        <w:t>Diễn giải</w:t>
      </w:r>
      <w:r w:rsidRPr="005F4E8D">
        <w:rPr>
          <w:rFonts w:ascii="Times New Roman" w:hAnsi="Times New Roman" w:cs="Times New Roman"/>
        </w:rPr>
        <w:t xml:space="preserve"> này không áp dụng khi một đơn vị phân phối một số lợi ích chủ sở hữu của nó trong một công ty con nhưng vẫn giữ quyền kiểm soát công ty con. Đơn vị thực hiện phân phối dẫn đến việc đơn vị ghi nhận lợi ích cổ đông không kiểm soát trong công ty con sẽ </w:t>
      </w:r>
      <w:r w:rsidR="00536A89" w:rsidRPr="005F4E8D">
        <w:rPr>
          <w:rFonts w:ascii="Times New Roman" w:hAnsi="Times New Roman" w:cs="Times New Roman"/>
        </w:rPr>
        <w:t>kế toán cho</w:t>
      </w:r>
      <w:r w:rsidRPr="005F4E8D">
        <w:rPr>
          <w:rFonts w:ascii="Times New Roman" w:hAnsi="Times New Roman" w:cs="Times New Roman"/>
        </w:rPr>
        <w:t xml:space="preserve"> việc phân phối này </w:t>
      </w:r>
      <w:proofErr w:type="gramStart"/>
      <w:r w:rsidRPr="005F4E8D">
        <w:rPr>
          <w:rFonts w:ascii="Times New Roman" w:hAnsi="Times New Roman" w:cs="Times New Roman"/>
        </w:rPr>
        <w:t>theo</w:t>
      </w:r>
      <w:proofErr w:type="gramEnd"/>
      <w:r w:rsidRPr="005F4E8D">
        <w:rPr>
          <w:rFonts w:ascii="Times New Roman" w:hAnsi="Times New Roman" w:cs="Times New Roman"/>
        </w:rPr>
        <w:t xml:space="preserve"> IFRS 10.</w:t>
      </w:r>
    </w:p>
    <w:p w:rsidR="00F6566C" w:rsidRPr="005F4E8D" w:rsidRDefault="00F6566C" w:rsidP="00E9399B">
      <w:pPr>
        <w:pStyle w:val="ListParagraph"/>
        <w:jc w:val="both"/>
        <w:rPr>
          <w:rFonts w:ascii="Times New Roman" w:hAnsi="Times New Roman" w:cs="Times New Roman"/>
        </w:rPr>
      </w:pPr>
    </w:p>
    <w:p w:rsidR="00D37AEF" w:rsidRPr="005F4E8D" w:rsidRDefault="000C0EBC"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Diễn giải</w:t>
      </w:r>
      <w:r w:rsidR="00D37AEF" w:rsidRPr="005F4E8D">
        <w:rPr>
          <w:rFonts w:ascii="Times New Roman" w:hAnsi="Times New Roman" w:cs="Times New Roman"/>
        </w:rPr>
        <w:t xml:space="preserve"> này </w:t>
      </w:r>
      <w:r w:rsidR="005D2B9C" w:rsidRPr="005F4E8D">
        <w:rPr>
          <w:rFonts w:ascii="Times New Roman" w:hAnsi="Times New Roman" w:cs="Times New Roman"/>
        </w:rPr>
        <w:t>xử lý</w:t>
      </w:r>
      <w:r w:rsidR="00D37AEF" w:rsidRPr="005F4E8D">
        <w:rPr>
          <w:rFonts w:ascii="Times New Roman" w:hAnsi="Times New Roman" w:cs="Times New Roman"/>
        </w:rPr>
        <w:t xml:space="preserve"> </w:t>
      </w:r>
      <w:r w:rsidR="005D2B9C" w:rsidRPr="005F4E8D">
        <w:rPr>
          <w:rFonts w:ascii="Times New Roman" w:hAnsi="Times New Roman" w:cs="Times New Roman"/>
        </w:rPr>
        <w:t>vấn đề</w:t>
      </w:r>
      <w:r w:rsidR="00D37AEF" w:rsidRPr="005F4E8D">
        <w:rPr>
          <w:rFonts w:ascii="Times New Roman" w:hAnsi="Times New Roman" w:cs="Times New Roman"/>
        </w:rPr>
        <w:t xml:space="preserve"> kế </w:t>
      </w:r>
      <w:proofErr w:type="gramStart"/>
      <w:r w:rsidR="00D37AEF" w:rsidRPr="005F4E8D">
        <w:rPr>
          <w:rFonts w:ascii="Times New Roman" w:hAnsi="Times New Roman" w:cs="Times New Roman"/>
        </w:rPr>
        <w:t xml:space="preserve">toán </w:t>
      </w:r>
      <w:r w:rsidR="005D2B9C" w:rsidRPr="005F4E8D">
        <w:rPr>
          <w:rFonts w:ascii="Times New Roman" w:hAnsi="Times New Roman" w:cs="Times New Roman"/>
        </w:rPr>
        <w:t xml:space="preserve"> tại</w:t>
      </w:r>
      <w:proofErr w:type="gramEnd"/>
      <w:r w:rsidR="005D2B9C" w:rsidRPr="005F4E8D">
        <w:rPr>
          <w:rFonts w:ascii="Times New Roman" w:hAnsi="Times New Roman" w:cs="Times New Roman"/>
        </w:rPr>
        <w:t xml:space="preserve"> </w:t>
      </w:r>
      <w:r w:rsidR="00D37AEF" w:rsidRPr="005F4E8D">
        <w:rPr>
          <w:rFonts w:ascii="Times New Roman" w:hAnsi="Times New Roman" w:cs="Times New Roman"/>
        </w:rPr>
        <w:t xml:space="preserve">đơn vị thực hiện phân phối </w:t>
      </w:r>
      <w:r w:rsidR="00536A89" w:rsidRPr="005F4E8D">
        <w:rPr>
          <w:rFonts w:ascii="Times New Roman" w:hAnsi="Times New Roman" w:cs="Times New Roman"/>
        </w:rPr>
        <w:t>tài sản phi tiền tệ</w:t>
      </w:r>
      <w:r w:rsidR="00D37AEF" w:rsidRPr="005F4E8D">
        <w:rPr>
          <w:rFonts w:ascii="Times New Roman" w:hAnsi="Times New Roman" w:cs="Times New Roman"/>
        </w:rPr>
        <w:t xml:space="preserve">. </w:t>
      </w:r>
      <w:r w:rsidR="005D2B9C" w:rsidRPr="005F4E8D">
        <w:rPr>
          <w:rFonts w:ascii="Times New Roman" w:hAnsi="Times New Roman" w:cs="Times New Roman"/>
        </w:rPr>
        <w:t xml:space="preserve">Diễn giải này </w:t>
      </w:r>
      <w:r w:rsidR="00D37AEF" w:rsidRPr="005F4E8D">
        <w:rPr>
          <w:rFonts w:ascii="Times New Roman" w:hAnsi="Times New Roman" w:cs="Times New Roman"/>
        </w:rPr>
        <w:t xml:space="preserve">không </w:t>
      </w:r>
      <w:r w:rsidR="005D2B9C" w:rsidRPr="005F4E8D">
        <w:rPr>
          <w:rFonts w:ascii="Times New Roman" w:hAnsi="Times New Roman" w:cs="Times New Roman"/>
        </w:rPr>
        <w:t>xử lý vấn đề</w:t>
      </w:r>
      <w:r w:rsidR="00D37AEF" w:rsidRPr="005F4E8D">
        <w:rPr>
          <w:rFonts w:ascii="Times New Roman" w:hAnsi="Times New Roman" w:cs="Times New Roman"/>
        </w:rPr>
        <w:t xml:space="preserve"> kế toán </w:t>
      </w:r>
      <w:r w:rsidR="005D2B9C" w:rsidRPr="005F4E8D">
        <w:rPr>
          <w:rFonts w:ascii="Times New Roman" w:hAnsi="Times New Roman" w:cs="Times New Roman"/>
        </w:rPr>
        <w:t xml:space="preserve">của </w:t>
      </w:r>
      <w:r w:rsidR="00D37AEF" w:rsidRPr="005F4E8D">
        <w:rPr>
          <w:rFonts w:ascii="Times New Roman" w:hAnsi="Times New Roman" w:cs="Times New Roman"/>
        </w:rPr>
        <w:t>các cổ đông</w:t>
      </w:r>
      <w:r w:rsidR="005D2B9C" w:rsidRPr="005F4E8D">
        <w:rPr>
          <w:rFonts w:ascii="Times New Roman" w:hAnsi="Times New Roman" w:cs="Times New Roman"/>
        </w:rPr>
        <w:t xml:space="preserve"> </w:t>
      </w:r>
      <w:r w:rsidR="00D37AEF" w:rsidRPr="005F4E8D">
        <w:rPr>
          <w:rFonts w:ascii="Times New Roman" w:hAnsi="Times New Roman" w:cs="Times New Roman"/>
        </w:rPr>
        <w:t>nhận các phân phối này.</w:t>
      </w:r>
    </w:p>
    <w:p w:rsidR="00D37AEF" w:rsidRPr="005F4E8D" w:rsidRDefault="005D2B9C" w:rsidP="00B24A47">
      <w:pPr>
        <w:pBdr>
          <w:bottom w:val="single" w:sz="4" w:space="1" w:color="auto"/>
        </w:pBdr>
        <w:jc w:val="both"/>
        <w:rPr>
          <w:rFonts w:ascii="Times New Roman" w:hAnsi="Times New Roman" w:cs="Times New Roman"/>
          <w:b/>
          <w:bCs/>
          <w:sz w:val="28"/>
          <w:szCs w:val="28"/>
        </w:rPr>
      </w:pPr>
      <w:r w:rsidRPr="005F4E8D">
        <w:rPr>
          <w:rFonts w:ascii="Times New Roman" w:hAnsi="Times New Roman" w:cs="Times New Roman"/>
          <w:b/>
          <w:bCs/>
          <w:sz w:val="28"/>
          <w:szCs w:val="28"/>
        </w:rPr>
        <w:t>Các v</w:t>
      </w:r>
      <w:r w:rsidR="00536A89" w:rsidRPr="005F4E8D">
        <w:rPr>
          <w:rFonts w:ascii="Times New Roman" w:hAnsi="Times New Roman" w:cs="Times New Roman"/>
          <w:b/>
          <w:bCs/>
          <w:sz w:val="28"/>
          <w:szCs w:val="28"/>
        </w:rPr>
        <w:t>ấn đề</w:t>
      </w:r>
    </w:p>
    <w:p w:rsidR="00BA569B" w:rsidRPr="005F4E8D" w:rsidRDefault="00BA569B"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Khi một đơn vị tuyên bố </w:t>
      </w:r>
      <w:r w:rsidR="00A363E6" w:rsidRPr="005F4E8D">
        <w:rPr>
          <w:rFonts w:ascii="Times New Roman" w:hAnsi="Times New Roman" w:cs="Times New Roman"/>
        </w:rPr>
        <w:t xml:space="preserve">về việc </w:t>
      </w:r>
      <w:r w:rsidRPr="005F4E8D">
        <w:rPr>
          <w:rFonts w:ascii="Times New Roman" w:hAnsi="Times New Roman" w:cs="Times New Roman"/>
        </w:rPr>
        <w:t>phân phối và có nghĩa vụ phân phối các tài sản liên quan cho chủ sở hữu, đơn vị phải ghi nhận</w:t>
      </w:r>
      <w:r w:rsidR="00A363E6" w:rsidRPr="005F4E8D">
        <w:rPr>
          <w:rFonts w:ascii="Times New Roman" w:hAnsi="Times New Roman" w:cs="Times New Roman"/>
        </w:rPr>
        <w:t xml:space="preserve"> nghĩa vụ</w:t>
      </w:r>
      <w:r w:rsidRPr="005F4E8D">
        <w:rPr>
          <w:rFonts w:ascii="Times New Roman" w:hAnsi="Times New Roman" w:cs="Times New Roman"/>
        </w:rPr>
        <w:t xml:space="preserve"> nợ đối với khoản cổ tức phải trả. Do đó, </w:t>
      </w:r>
      <w:r w:rsidR="000C0EBC" w:rsidRPr="005F4E8D">
        <w:rPr>
          <w:rFonts w:ascii="Times New Roman" w:hAnsi="Times New Roman" w:cs="Times New Roman"/>
        </w:rPr>
        <w:t>Diễn giải</w:t>
      </w:r>
      <w:r w:rsidRPr="005F4E8D">
        <w:rPr>
          <w:rFonts w:ascii="Times New Roman" w:hAnsi="Times New Roman" w:cs="Times New Roman"/>
        </w:rPr>
        <w:t xml:space="preserve"> này giải quyết các vấn đề sau:</w:t>
      </w:r>
    </w:p>
    <w:p w:rsidR="00BA569B" w:rsidRPr="005F4E8D" w:rsidRDefault="00A363E6" w:rsidP="00B24A47">
      <w:pPr>
        <w:pStyle w:val="ListParagraph"/>
        <w:numPr>
          <w:ilvl w:val="0"/>
          <w:numId w:val="3"/>
        </w:numPr>
        <w:jc w:val="both"/>
        <w:rPr>
          <w:rFonts w:ascii="Times New Roman" w:hAnsi="Times New Roman" w:cs="Times New Roman"/>
        </w:rPr>
      </w:pPr>
      <w:r w:rsidRPr="005F4E8D">
        <w:rPr>
          <w:rFonts w:ascii="Times New Roman" w:hAnsi="Times New Roman" w:cs="Times New Roman"/>
        </w:rPr>
        <w:t>Thời điểm</w:t>
      </w:r>
      <w:r w:rsidR="00BA569B" w:rsidRPr="005F4E8D">
        <w:rPr>
          <w:rFonts w:ascii="Times New Roman" w:hAnsi="Times New Roman" w:cs="Times New Roman"/>
        </w:rPr>
        <w:t xml:space="preserve"> đơn vị nên ghi nhận cổ tức phải trả</w:t>
      </w:r>
      <w:r w:rsidRPr="005F4E8D">
        <w:rPr>
          <w:rFonts w:ascii="Times New Roman" w:hAnsi="Times New Roman" w:cs="Times New Roman"/>
        </w:rPr>
        <w:t>.</w:t>
      </w:r>
    </w:p>
    <w:p w:rsidR="00BA569B" w:rsidRPr="005F4E8D" w:rsidRDefault="00A363E6" w:rsidP="00B24A47">
      <w:pPr>
        <w:pStyle w:val="ListParagraph"/>
        <w:numPr>
          <w:ilvl w:val="0"/>
          <w:numId w:val="3"/>
        </w:numPr>
        <w:jc w:val="both"/>
        <w:rPr>
          <w:rFonts w:ascii="Times New Roman" w:hAnsi="Times New Roman" w:cs="Times New Roman"/>
        </w:rPr>
      </w:pPr>
      <w:r w:rsidRPr="005F4E8D">
        <w:rPr>
          <w:rFonts w:ascii="Times New Roman" w:hAnsi="Times New Roman" w:cs="Times New Roman"/>
        </w:rPr>
        <w:t xml:space="preserve">Cách đơn vị xác định </w:t>
      </w:r>
      <w:r w:rsidR="00BA569B" w:rsidRPr="005F4E8D">
        <w:rPr>
          <w:rFonts w:ascii="Times New Roman" w:hAnsi="Times New Roman" w:cs="Times New Roman"/>
        </w:rPr>
        <w:t>giá trị cổ tức phải trả</w:t>
      </w:r>
      <w:r w:rsidRPr="005F4E8D">
        <w:rPr>
          <w:rFonts w:ascii="Times New Roman" w:hAnsi="Times New Roman" w:cs="Times New Roman"/>
        </w:rPr>
        <w:t>.</w:t>
      </w:r>
    </w:p>
    <w:p w:rsidR="00E10F14" w:rsidRPr="005F4E8D" w:rsidRDefault="00BA569B" w:rsidP="00E10F14">
      <w:pPr>
        <w:pStyle w:val="ListParagraph"/>
        <w:numPr>
          <w:ilvl w:val="0"/>
          <w:numId w:val="3"/>
        </w:numPr>
        <w:jc w:val="both"/>
        <w:rPr>
          <w:rFonts w:ascii="Times New Roman" w:hAnsi="Times New Roman" w:cs="Times New Roman"/>
        </w:rPr>
      </w:pPr>
      <w:r w:rsidRPr="005F4E8D">
        <w:rPr>
          <w:rFonts w:ascii="Times New Roman" w:hAnsi="Times New Roman" w:cs="Times New Roman"/>
        </w:rPr>
        <w:t xml:space="preserve">Khi đơn vị </w:t>
      </w:r>
      <w:r w:rsidR="00153CDF" w:rsidRPr="005F4E8D">
        <w:rPr>
          <w:rFonts w:ascii="Times New Roman" w:hAnsi="Times New Roman" w:cs="Times New Roman"/>
        </w:rPr>
        <w:t>thanh toán</w:t>
      </w:r>
      <w:r w:rsidRPr="005F4E8D">
        <w:rPr>
          <w:rFonts w:ascii="Times New Roman" w:hAnsi="Times New Roman" w:cs="Times New Roman"/>
        </w:rPr>
        <w:t xml:space="preserve"> cổ tức phải trả, </w:t>
      </w:r>
      <w:r w:rsidR="004D796F" w:rsidRPr="005F4E8D">
        <w:rPr>
          <w:rFonts w:ascii="Times New Roman" w:hAnsi="Times New Roman" w:cs="Times New Roman"/>
        </w:rPr>
        <w:t>cách thức đơn vị g</w:t>
      </w:r>
      <w:r w:rsidR="00E10F14" w:rsidRPr="005F4E8D">
        <w:rPr>
          <w:rFonts w:ascii="Times New Roman" w:hAnsi="Times New Roman" w:cs="Times New Roman"/>
        </w:rPr>
        <w:t>hi nhận chênh lệch giữa giá trị còn lại</w:t>
      </w:r>
      <w:r w:rsidR="004D796F" w:rsidRPr="005F4E8D">
        <w:rPr>
          <w:rFonts w:ascii="Times New Roman" w:hAnsi="Times New Roman" w:cs="Times New Roman"/>
        </w:rPr>
        <w:t xml:space="preserve"> </w:t>
      </w:r>
      <w:r w:rsidR="00E10F14" w:rsidRPr="005F4E8D">
        <w:rPr>
          <w:rFonts w:ascii="Times New Roman" w:hAnsi="Times New Roman" w:cs="Times New Roman"/>
        </w:rPr>
        <w:t>của</w:t>
      </w:r>
      <w:r w:rsidR="004D796F" w:rsidRPr="005F4E8D">
        <w:rPr>
          <w:rFonts w:ascii="Times New Roman" w:hAnsi="Times New Roman" w:cs="Times New Roman"/>
        </w:rPr>
        <w:t xml:space="preserve"> </w:t>
      </w:r>
      <w:r w:rsidR="00E10F14" w:rsidRPr="005F4E8D">
        <w:rPr>
          <w:rFonts w:ascii="Times New Roman" w:hAnsi="Times New Roman" w:cs="Times New Roman"/>
        </w:rPr>
        <w:t>tài sản được phân phối và giá trị ghi sổ của cổ tức phải trả</w:t>
      </w:r>
      <w:r w:rsidR="00763150" w:rsidRPr="005F4E8D">
        <w:rPr>
          <w:rFonts w:ascii="Times New Roman" w:hAnsi="Times New Roman" w:cs="Times New Roman"/>
        </w:rPr>
        <w:t>.</w:t>
      </w:r>
      <w:r w:rsidR="00E10F14" w:rsidRPr="005F4E8D">
        <w:rPr>
          <w:rFonts w:ascii="Times New Roman" w:hAnsi="Times New Roman" w:cs="Times New Roman"/>
        </w:rPr>
        <w:t xml:space="preserve"> </w:t>
      </w:r>
    </w:p>
    <w:p w:rsidR="00BA569B" w:rsidRPr="005F4E8D" w:rsidRDefault="00763150" w:rsidP="00B24A47">
      <w:pPr>
        <w:pBdr>
          <w:bottom w:val="single" w:sz="4" w:space="1" w:color="auto"/>
        </w:pBdr>
        <w:jc w:val="both"/>
        <w:rPr>
          <w:rFonts w:ascii="Times New Roman" w:hAnsi="Times New Roman" w:cs="Times New Roman"/>
          <w:b/>
          <w:bCs/>
          <w:sz w:val="28"/>
          <w:szCs w:val="28"/>
        </w:rPr>
      </w:pPr>
      <w:r w:rsidRPr="005F4E8D">
        <w:rPr>
          <w:rFonts w:ascii="Times New Roman" w:hAnsi="Times New Roman" w:cs="Times New Roman"/>
          <w:b/>
          <w:bCs/>
          <w:sz w:val="28"/>
          <w:szCs w:val="28"/>
        </w:rPr>
        <w:t>Các t</w:t>
      </w:r>
      <w:r w:rsidR="00BA569B" w:rsidRPr="005F4E8D">
        <w:rPr>
          <w:rFonts w:ascii="Times New Roman" w:hAnsi="Times New Roman" w:cs="Times New Roman"/>
          <w:b/>
          <w:bCs/>
          <w:sz w:val="28"/>
          <w:szCs w:val="28"/>
        </w:rPr>
        <w:t xml:space="preserve">hỏa thuận </w:t>
      </w:r>
    </w:p>
    <w:p w:rsidR="00BA569B" w:rsidRPr="005F4E8D" w:rsidRDefault="00763150" w:rsidP="00B24A47">
      <w:pPr>
        <w:pStyle w:val="ListParagraph"/>
        <w:jc w:val="both"/>
        <w:rPr>
          <w:rFonts w:ascii="Times New Roman" w:hAnsi="Times New Roman" w:cs="Times New Roman"/>
          <w:b/>
          <w:bCs/>
        </w:rPr>
      </w:pPr>
      <w:r w:rsidRPr="005F4E8D">
        <w:rPr>
          <w:rFonts w:ascii="Times New Roman" w:hAnsi="Times New Roman" w:cs="Times New Roman"/>
          <w:b/>
          <w:bCs/>
        </w:rPr>
        <w:t>Thời điểm</w:t>
      </w:r>
      <w:r w:rsidR="00BA569B" w:rsidRPr="005F4E8D">
        <w:rPr>
          <w:rFonts w:ascii="Times New Roman" w:hAnsi="Times New Roman" w:cs="Times New Roman"/>
          <w:b/>
          <w:bCs/>
        </w:rPr>
        <w:t xml:space="preserve"> </w:t>
      </w:r>
      <w:r w:rsidR="00DE613E" w:rsidRPr="005F4E8D">
        <w:rPr>
          <w:rFonts w:ascii="Times New Roman" w:hAnsi="Times New Roman" w:cs="Times New Roman"/>
          <w:b/>
          <w:bCs/>
        </w:rPr>
        <w:t xml:space="preserve">ghi </w:t>
      </w:r>
      <w:r w:rsidR="00BA569B" w:rsidRPr="005F4E8D">
        <w:rPr>
          <w:rFonts w:ascii="Times New Roman" w:hAnsi="Times New Roman" w:cs="Times New Roman"/>
          <w:b/>
          <w:bCs/>
        </w:rPr>
        <w:t>nhận cổ tức phải trả</w:t>
      </w:r>
    </w:p>
    <w:p w:rsidR="00BA569B" w:rsidRPr="005F4E8D" w:rsidRDefault="00BA569B"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Nợ phải trả cổ tức sẽ được ghi nhận khi cổ tức được </w:t>
      </w:r>
      <w:r w:rsidR="00CD6D6E" w:rsidRPr="005F4E8D">
        <w:rPr>
          <w:rFonts w:ascii="Times New Roman" w:hAnsi="Times New Roman" w:cs="Times New Roman"/>
        </w:rPr>
        <w:t>phê chuẩn</w:t>
      </w:r>
      <w:r w:rsidRPr="005F4E8D">
        <w:rPr>
          <w:rFonts w:ascii="Times New Roman" w:hAnsi="Times New Roman" w:cs="Times New Roman"/>
        </w:rPr>
        <w:t xml:space="preserve"> một cách phù hợp và không còn </w:t>
      </w:r>
      <w:r w:rsidR="00CD6D6E" w:rsidRPr="005F4E8D">
        <w:rPr>
          <w:rFonts w:ascii="Times New Roman" w:hAnsi="Times New Roman" w:cs="Times New Roman"/>
        </w:rPr>
        <w:t>thuộc thẩm quyền</w:t>
      </w:r>
      <w:r w:rsidRPr="005F4E8D">
        <w:rPr>
          <w:rFonts w:ascii="Times New Roman" w:hAnsi="Times New Roman" w:cs="Times New Roman"/>
        </w:rPr>
        <w:t xml:space="preserve"> quyết định của đơn vị </w:t>
      </w:r>
      <w:r w:rsidR="00D84794" w:rsidRPr="005F4E8D">
        <w:rPr>
          <w:rFonts w:ascii="Times New Roman" w:hAnsi="Times New Roman" w:cs="Times New Roman"/>
        </w:rPr>
        <w:t xml:space="preserve">chi trả </w:t>
      </w:r>
      <w:r w:rsidRPr="005F4E8D">
        <w:rPr>
          <w:rFonts w:ascii="Times New Roman" w:hAnsi="Times New Roman" w:cs="Times New Roman"/>
        </w:rPr>
        <w:t>nữa, đó là ngày:</w:t>
      </w:r>
    </w:p>
    <w:p w:rsidR="00BA569B" w:rsidRPr="005F4E8D" w:rsidRDefault="00CD6D6E" w:rsidP="00B24A47">
      <w:pPr>
        <w:pStyle w:val="ListParagraph"/>
        <w:numPr>
          <w:ilvl w:val="0"/>
          <w:numId w:val="4"/>
        </w:numPr>
        <w:jc w:val="both"/>
        <w:rPr>
          <w:rFonts w:ascii="Times New Roman" w:hAnsi="Times New Roman" w:cs="Times New Roman"/>
        </w:rPr>
      </w:pPr>
      <w:r w:rsidRPr="005F4E8D">
        <w:rPr>
          <w:rFonts w:ascii="Times New Roman" w:hAnsi="Times New Roman" w:cs="Times New Roman"/>
        </w:rPr>
        <w:t xml:space="preserve">Việc </w:t>
      </w:r>
      <w:r w:rsidR="00DE613E" w:rsidRPr="005F4E8D">
        <w:rPr>
          <w:rFonts w:ascii="Times New Roman" w:hAnsi="Times New Roman" w:cs="Times New Roman"/>
        </w:rPr>
        <w:t xml:space="preserve">công bố </w:t>
      </w:r>
      <w:r w:rsidR="00BA569B" w:rsidRPr="005F4E8D">
        <w:rPr>
          <w:rFonts w:ascii="Times New Roman" w:hAnsi="Times New Roman" w:cs="Times New Roman"/>
        </w:rPr>
        <w:t xml:space="preserve">cổ tức, </w:t>
      </w:r>
      <w:r w:rsidR="003568FF" w:rsidRPr="005F4E8D">
        <w:rPr>
          <w:rFonts w:ascii="Times New Roman" w:hAnsi="Times New Roman" w:cs="Times New Roman"/>
        </w:rPr>
        <w:t xml:space="preserve">ví dụ bởi </w:t>
      </w:r>
      <w:r w:rsidRPr="005F4E8D">
        <w:rPr>
          <w:rFonts w:ascii="Times New Roman" w:hAnsi="Times New Roman" w:cs="Times New Roman"/>
        </w:rPr>
        <w:t>Hội đồng quản trị</w:t>
      </w:r>
      <w:r w:rsidR="003568FF" w:rsidRPr="005F4E8D">
        <w:rPr>
          <w:rFonts w:ascii="Times New Roman" w:hAnsi="Times New Roman" w:cs="Times New Roman"/>
        </w:rPr>
        <w:t xml:space="preserve"> hoặc ban giám đốc</w:t>
      </w:r>
      <w:r w:rsidR="00BA569B" w:rsidRPr="005F4E8D">
        <w:rPr>
          <w:rFonts w:ascii="Times New Roman" w:hAnsi="Times New Roman" w:cs="Times New Roman"/>
        </w:rPr>
        <w:t xml:space="preserve">, được phê duyệt bởi </w:t>
      </w:r>
      <w:r w:rsidR="00DE613E" w:rsidRPr="005F4E8D">
        <w:rPr>
          <w:rFonts w:ascii="Times New Roman" w:hAnsi="Times New Roman" w:cs="Times New Roman"/>
        </w:rPr>
        <w:t>bên</w:t>
      </w:r>
      <w:r w:rsidR="00BA569B" w:rsidRPr="005F4E8D">
        <w:rPr>
          <w:rFonts w:ascii="Times New Roman" w:hAnsi="Times New Roman" w:cs="Times New Roman"/>
        </w:rPr>
        <w:t xml:space="preserve"> có thẩm quyền</w:t>
      </w:r>
      <w:r w:rsidR="00DE613E" w:rsidRPr="005F4E8D">
        <w:rPr>
          <w:rFonts w:ascii="Times New Roman" w:hAnsi="Times New Roman" w:cs="Times New Roman"/>
        </w:rPr>
        <w:t xml:space="preserve"> liên quan</w:t>
      </w:r>
      <w:r w:rsidR="00BA569B" w:rsidRPr="005F4E8D">
        <w:rPr>
          <w:rFonts w:ascii="Times New Roman" w:hAnsi="Times New Roman" w:cs="Times New Roman"/>
        </w:rPr>
        <w:t>, ví dụ các cổ đông, nếu có yêu cầu phải phê duyệt, hoặc</w:t>
      </w:r>
    </w:p>
    <w:p w:rsidR="003568FF" w:rsidRPr="005F4E8D" w:rsidRDefault="003568FF" w:rsidP="00B24A47">
      <w:pPr>
        <w:pStyle w:val="ListParagraph"/>
        <w:numPr>
          <w:ilvl w:val="0"/>
          <w:numId w:val="4"/>
        </w:numPr>
        <w:jc w:val="both"/>
        <w:rPr>
          <w:rFonts w:ascii="Times New Roman" w:hAnsi="Times New Roman" w:cs="Times New Roman"/>
        </w:rPr>
      </w:pPr>
      <w:proofErr w:type="gramStart"/>
      <w:r w:rsidRPr="005F4E8D">
        <w:rPr>
          <w:rFonts w:ascii="Times New Roman" w:hAnsi="Times New Roman" w:cs="Times New Roman"/>
        </w:rPr>
        <w:t>cổ</w:t>
      </w:r>
      <w:proofErr w:type="gramEnd"/>
      <w:r w:rsidRPr="005F4E8D">
        <w:rPr>
          <w:rFonts w:ascii="Times New Roman" w:hAnsi="Times New Roman" w:cs="Times New Roman"/>
        </w:rPr>
        <w:t xml:space="preserve"> tức được công bố, ví dụ bởi </w:t>
      </w:r>
      <w:r w:rsidR="00CD6D6E" w:rsidRPr="005F4E8D">
        <w:rPr>
          <w:rFonts w:ascii="Times New Roman" w:hAnsi="Times New Roman" w:cs="Times New Roman"/>
        </w:rPr>
        <w:t xml:space="preserve">Hội đồng quản trị </w:t>
      </w:r>
      <w:r w:rsidRPr="005F4E8D">
        <w:rPr>
          <w:rFonts w:ascii="Times New Roman" w:hAnsi="Times New Roman" w:cs="Times New Roman"/>
        </w:rPr>
        <w:t>hoặc ban giám đốc, nếu không có yêu cầu</w:t>
      </w:r>
      <w:r w:rsidR="00CD6D6E" w:rsidRPr="005F4E8D">
        <w:rPr>
          <w:rFonts w:ascii="Times New Roman" w:hAnsi="Times New Roman" w:cs="Times New Roman"/>
        </w:rPr>
        <w:t xml:space="preserve"> việc công bố này</w:t>
      </w:r>
      <w:r w:rsidRPr="005F4E8D">
        <w:rPr>
          <w:rFonts w:ascii="Times New Roman" w:hAnsi="Times New Roman" w:cs="Times New Roman"/>
        </w:rPr>
        <w:t xml:space="preserve"> phải được phê duyệt.</w:t>
      </w:r>
    </w:p>
    <w:p w:rsidR="00D84794" w:rsidRPr="005F4E8D" w:rsidRDefault="00D84794" w:rsidP="00D84794">
      <w:pPr>
        <w:jc w:val="both"/>
        <w:rPr>
          <w:rFonts w:ascii="Times New Roman" w:hAnsi="Times New Roman" w:cs="Times New Roman"/>
        </w:rPr>
      </w:pPr>
    </w:p>
    <w:p w:rsidR="00D84794" w:rsidRPr="005F4E8D" w:rsidRDefault="00D84794" w:rsidP="00D84794">
      <w:pPr>
        <w:jc w:val="both"/>
        <w:rPr>
          <w:rFonts w:ascii="Times New Roman" w:hAnsi="Times New Roman" w:cs="Times New Roman"/>
        </w:rPr>
      </w:pPr>
    </w:p>
    <w:p w:rsidR="00D84794" w:rsidRPr="005F4E8D" w:rsidRDefault="00D84794" w:rsidP="00D84794">
      <w:pPr>
        <w:jc w:val="both"/>
        <w:rPr>
          <w:rFonts w:ascii="Times New Roman" w:hAnsi="Times New Roman" w:cs="Times New Roman"/>
        </w:rPr>
      </w:pPr>
    </w:p>
    <w:p w:rsidR="00D84794" w:rsidRPr="005F4E8D" w:rsidRDefault="00D84794" w:rsidP="00D84794">
      <w:pPr>
        <w:jc w:val="both"/>
        <w:rPr>
          <w:rFonts w:ascii="Times New Roman" w:hAnsi="Times New Roman" w:cs="Times New Roman"/>
        </w:rPr>
      </w:pPr>
    </w:p>
    <w:p w:rsidR="00D84794" w:rsidRPr="005F4E8D" w:rsidRDefault="00D84794" w:rsidP="00D84794">
      <w:pPr>
        <w:jc w:val="both"/>
        <w:rPr>
          <w:rFonts w:ascii="Times New Roman" w:hAnsi="Times New Roman" w:cs="Times New Roman"/>
        </w:rPr>
      </w:pPr>
    </w:p>
    <w:p w:rsidR="00D84794" w:rsidRPr="005F4E8D" w:rsidRDefault="00D84794" w:rsidP="00D84794">
      <w:pPr>
        <w:jc w:val="both"/>
        <w:rPr>
          <w:rFonts w:ascii="Times New Roman" w:hAnsi="Times New Roman" w:cs="Times New Roman"/>
        </w:rPr>
      </w:pPr>
    </w:p>
    <w:p w:rsidR="00D84794" w:rsidRPr="005F4E8D" w:rsidRDefault="00D84794" w:rsidP="00E9399B">
      <w:pPr>
        <w:jc w:val="both"/>
        <w:rPr>
          <w:rFonts w:ascii="Times New Roman" w:hAnsi="Times New Roman" w:cs="Times New Roman"/>
        </w:rPr>
      </w:pPr>
    </w:p>
    <w:p w:rsidR="003568FF" w:rsidRPr="005F4E8D" w:rsidRDefault="00D84794" w:rsidP="00B24A47">
      <w:pPr>
        <w:ind w:firstLine="720"/>
        <w:jc w:val="both"/>
        <w:rPr>
          <w:rFonts w:ascii="Times New Roman" w:hAnsi="Times New Roman" w:cs="Times New Roman"/>
          <w:b/>
          <w:bCs/>
        </w:rPr>
      </w:pPr>
      <w:r w:rsidRPr="005F4E8D">
        <w:rPr>
          <w:rFonts w:ascii="Times New Roman" w:hAnsi="Times New Roman" w:cs="Times New Roman"/>
          <w:b/>
          <w:bCs/>
        </w:rPr>
        <w:t>X</w:t>
      </w:r>
      <w:r w:rsidR="003568FF" w:rsidRPr="005F4E8D">
        <w:rPr>
          <w:rFonts w:ascii="Times New Roman" w:hAnsi="Times New Roman" w:cs="Times New Roman"/>
          <w:b/>
          <w:bCs/>
        </w:rPr>
        <w:t>ác định giá trị cổ tức</w:t>
      </w:r>
      <w:r w:rsidR="00DE613E" w:rsidRPr="005F4E8D">
        <w:rPr>
          <w:rFonts w:ascii="Times New Roman" w:hAnsi="Times New Roman" w:cs="Times New Roman"/>
          <w:b/>
          <w:bCs/>
        </w:rPr>
        <w:t xml:space="preserve"> phải trả</w:t>
      </w:r>
    </w:p>
    <w:p w:rsidR="003568FF" w:rsidRPr="005F4E8D" w:rsidRDefault="003568FF"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Đơn vị sẽ </w:t>
      </w:r>
      <w:r w:rsidR="00D84794" w:rsidRPr="005F4E8D">
        <w:rPr>
          <w:rFonts w:ascii="Times New Roman" w:hAnsi="Times New Roman" w:cs="Times New Roman"/>
        </w:rPr>
        <w:t>xác định giá trị</w:t>
      </w:r>
      <w:r w:rsidRPr="005F4E8D">
        <w:rPr>
          <w:rFonts w:ascii="Times New Roman" w:hAnsi="Times New Roman" w:cs="Times New Roman"/>
        </w:rPr>
        <w:t xml:space="preserve"> </w:t>
      </w:r>
      <w:r w:rsidR="00D84794" w:rsidRPr="005F4E8D">
        <w:rPr>
          <w:rFonts w:ascii="Times New Roman" w:hAnsi="Times New Roman" w:cs="Times New Roman"/>
        </w:rPr>
        <w:t>nghĩa vụ nợ</w:t>
      </w:r>
      <w:r w:rsidR="00ED71D4" w:rsidRPr="005F4E8D">
        <w:rPr>
          <w:rFonts w:ascii="Times New Roman" w:hAnsi="Times New Roman" w:cs="Times New Roman"/>
        </w:rPr>
        <w:t xml:space="preserve"> </w:t>
      </w:r>
      <w:proofErr w:type="gramStart"/>
      <w:r w:rsidR="00ED71D4" w:rsidRPr="005F4E8D">
        <w:rPr>
          <w:rFonts w:ascii="Times New Roman" w:hAnsi="Times New Roman" w:cs="Times New Roman"/>
        </w:rPr>
        <w:t>theo</w:t>
      </w:r>
      <w:proofErr w:type="gramEnd"/>
      <w:r w:rsidR="00ED71D4" w:rsidRPr="005F4E8D">
        <w:rPr>
          <w:rFonts w:ascii="Times New Roman" w:hAnsi="Times New Roman" w:cs="Times New Roman"/>
        </w:rPr>
        <w:t xml:space="preserve"> giá trị hợp lý của tài sản sẽ được phân phối khi</w:t>
      </w:r>
      <w:r w:rsidRPr="005F4E8D">
        <w:rPr>
          <w:rFonts w:ascii="Times New Roman" w:hAnsi="Times New Roman" w:cs="Times New Roman"/>
        </w:rPr>
        <w:t xml:space="preserve"> phân phối </w:t>
      </w:r>
      <w:r w:rsidR="00536A89" w:rsidRPr="005F4E8D">
        <w:rPr>
          <w:rFonts w:ascii="Times New Roman" w:hAnsi="Times New Roman" w:cs="Times New Roman"/>
        </w:rPr>
        <w:t>tài sản phi tiền tệ</w:t>
      </w:r>
      <w:r w:rsidRPr="005F4E8D">
        <w:rPr>
          <w:rFonts w:ascii="Times New Roman" w:hAnsi="Times New Roman" w:cs="Times New Roman"/>
        </w:rPr>
        <w:t xml:space="preserve"> </w:t>
      </w:r>
      <w:r w:rsidR="00D84794" w:rsidRPr="005F4E8D">
        <w:rPr>
          <w:rFonts w:ascii="Times New Roman" w:hAnsi="Times New Roman" w:cs="Times New Roman"/>
        </w:rPr>
        <w:t>như là một loại</w:t>
      </w:r>
      <w:r w:rsidRPr="005F4E8D">
        <w:rPr>
          <w:rFonts w:ascii="Times New Roman" w:hAnsi="Times New Roman" w:cs="Times New Roman"/>
        </w:rPr>
        <w:t xml:space="preserve"> cổ tức cho chủ sở hữu.</w:t>
      </w:r>
    </w:p>
    <w:p w:rsidR="00D84794" w:rsidRPr="005F4E8D" w:rsidRDefault="00D84794" w:rsidP="00E9399B">
      <w:pPr>
        <w:pStyle w:val="ListParagraph"/>
        <w:jc w:val="both"/>
        <w:rPr>
          <w:rFonts w:ascii="Times New Roman" w:hAnsi="Times New Roman" w:cs="Times New Roman"/>
        </w:rPr>
      </w:pPr>
    </w:p>
    <w:p w:rsidR="003568FF" w:rsidRPr="005F4E8D" w:rsidRDefault="003568FF"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Nếu đơn vị để chủ sở hữu lựa chọn nhận </w:t>
      </w:r>
      <w:r w:rsidR="00C22C57" w:rsidRPr="005F4E8D">
        <w:rPr>
          <w:rFonts w:ascii="Times New Roman" w:hAnsi="Times New Roman" w:cs="Times New Roman"/>
        </w:rPr>
        <w:t xml:space="preserve">tài sản phi tiền tệ </w:t>
      </w:r>
      <w:r w:rsidRPr="005F4E8D">
        <w:rPr>
          <w:rFonts w:ascii="Times New Roman" w:hAnsi="Times New Roman" w:cs="Times New Roman"/>
        </w:rPr>
        <w:t xml:space="preserve">hoặc một </w:t>
      </w:r>
      <w:r w:rsidR="00891CED" w:rsidRPr="005F4E8D">
        <w:rPr>
          <w:rFonts w:ascii="Times New Roman" w:hAnsi="Times New Roman" w:cs="Times New Roman"/>
        </w:rPr>
        <w:t xml:space="preserve">khoản </w:t>
      </w:r>
      <w:r w:rsidRPr="005F4E8D">
        <w:rPr>
          <w:rFonts w:ascii="Times New Roman" w:hAnsi="Times New Roman" w:cs="Times New Roman"/>
        </w:rPr>
        <w:t>tiền</w:t>
      </w:r>
      <w:r w:rsidR="00E0102E" w:rsidRPr="005F4E8D">
        <w:rPr>
          <w:rFonts w:ascii="Times New Roman" w:hAnsi="Times New Roman" w:cs="Times New Roman"/>
        </w:rPr>
        <w:t xml:space="preserve"> thay cho tài sản</w:t>
      </w:r>
      <w:r w:rsidRPr="005F4E8D">
        <w:rPr>
          <w:rFonts w:ascii="Times New Roman" w:hAnsi="Times New Roman" w:cs="Times New Roman"/>
        </w:rPr>
        <w:t xml:space="preserve">, thì đơn vị </w:t>
      </w:r>
      <w:r w:rsidR="00257D6B" w:rsidRPr="005F4E8D">
        <w:rPr>
          <w:rFonts w:ascii="Times New Roman" w:hAnsi="Times New Roman" w:cs="Times New Roman"/>
        </w:rPr>
        <w:t xml:space="preserve">cần </w:t>
      </w:r>
      <w:r w:rsidRPr="005F4E8D">
        <w:rPr>
          <w:rFonts w:ascii="Times New Roman" w:hAnsi="Times New Roman" w:cs="Times New Roman"/>
        </w:rPr>
        <w:t>ước tính cổ tức phải trả bằng cách xem xét cả giá trị hợp lý của từng phương án và xác suất chủ sở hữu chọn từng phương án.</w:t>
      </w:r>
      <w:r w:rsidR="00E0102E" w:rsidRPr="005F4E8D">
        <w:rPr>
          <w:rFonts w:ascii="Times New Roman" w:hAnsi="Times New Roman" w:cs="Times New Roman"/>
        </w:rPr>
        <w:t xml:space="preserve"> </w:t>
      </w:r>
    </w:p>
    <w:p w:rsidR="00D84794" w:rsidRPr="005F4E8D" w:rsidRDefault="00D84794" w:rsidP="00E9399B">
      <w:pPr>
        <w:pStyle w:val="ListParagraph"/>
        <w:jc w:val="both"/>
        <w:rPr>
          <w:rFonts w:ascii="Times New Roman" w:hAnsi="Times New Roman" w:cs="Times New Roman"/>
        </w:rPr>
      </w:pPr>
    </w:p>
    <w:p w:rsidR="003568FF" w:rsidRPr="005F4E8D" w:rsidRDefault="00153CDF"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Vào cuối mỗi kỳ báo cáo và tại ngày thanh toán, đơn vị sẽ xem xét và điều chỉnh giá trị ghi sổ của cổ tức phải trả</w:t>
      </w:r>
      <w:r w:rsidR="003C2832" w:rsidRPr="005F4E8D">
        <w:rPr>
          <w:rFonts w:ascii="Times New Roman" w:hAnsi="Times New Roman" w:cs="Times New Roman"/>
        </w:rPr>
        <w:t xml:space="preserve">, ghi nhận </w:t>
      </w:r>
      <w:r w:rsidRPr="005F4E8D">
        <w:rPr>
          <w:rFonts w:ascii="Times New Roman" w:hAnsi="Times New Roman" w:cs="Times New Roman"/>
        </w:rPr>
        <w:t xml:space="preserve">bất kỳ thay đổi nào về </w:t>
      </w:r>
      <w:r w:rsidR="00C22C57" w:rsidRPr="005F4E8D">
        <w:rPr>
          <w:rFonts w:ascii="Times New Roman" w:hAnsi="Times New Roman" w:cs="Times New Roman"/>
        </w:rPr>
        <w:t>giá trị ghi sổ của</w:t>
      </w:r>
      <w:r w:rsidRPr="005F4E8D">
        <w:rPr>
          <w:rFonts w:ascii="Times New Roman" w:hAnsi="Times New Roman" w:cs="Times New Roman"/>
        </w:rPr>
        <w:t xml:space="preserve"> cổ tức phải trả </w:t>
      </w:r>
      <w:r w:rsidR="003C2832" w:rsidRPr="005F4E8D">
        <w:rPr>
          <w:rFonts w:ascii="Times New Roman" w:hAnsi="Times New Roman" w:cs="Times New Roman"/>
        </w:rPr>
        <w:t>vào</w:t>
      </w:r>
      <w:r w:rsidRPr="005F4E8D">
        <w:rPr>
          <w:rFonts w:ascii="Times New Roman" w:hAnsi="Times New Roman" w:cs="Times New Roman"/>
        </w:rPr>
        <w:t xml:space="preserve"> vốn chủ sở </w:t>
      </w:r>
      <w:r w:rsidR="003C2832" w:rsidRPr="005F4E8D">
        <w:rPr>
          <w:rFonts w:ascii="Times New Roman" w:hAnsi="Times New Roman" w:cs="Times New Roman"/>
        </w:rPr>
        <w:t>để</w:t>
      </w:r>
      <w:r w:rsidRPr="005F4E8D">
        <w:rPr>
          <w:rFonts w:ascii="Times New Roman" w:hAnsi="Times New Roman" w:cs="Times New Roman"/>
        </w:rPr>
        <w:t xml:space="preserve"> điều chỉnh </w:t>
      </w:r>
      <w:r w:rsidR="003C2832" w:rsidRPr="005F4E8D">
        <w:rPr>
          <w:rFonts w:ascii="Times New Roman" w:hAnsi="Times New Roman" w:cs="Times New Roman"/>
        </w:rPr>
        <w:t>cho</w:t>
      </w:r>
      <w:r w:rsidRPr="005F4E8D">
        <w:rPr>
          <w:rFonts w:ascii="Times New Roman" w:hAnsi="Times New Roman" w:cs="Times New Roman"/>
        </w:rPr>
        <w:t xml:space="preserve"> số tiền phân phối.</w:t>
      </w:r>
    </w:p>
    <w:p w:rsidR="00153CDF" w:rsidRPr="005F4E8D" w:rsidRDefault="00C22C57" w:rsidP="00B24A47">
      <w:pPr>
        <w:ind w:left="720"/>
        <w:jc w:val="both"/>
        <w:rPr>
          <w:rFonts w:ascii="Times New Roman" w:hAnsi="Times New Roman" w:cs="Times New Roman"/>
          <w:b/>
          <w:bCs/>
        </w:rPr>
      </w:pPr>
      <w:r w:rsidRPr="005F4E8D">
        <w:rPr>
          <w:rFonts w:ascii="Times New Roman" w:hAnsi="Times New Roman" w:cs="Times New Roman"/>
          <w:b/>
          <w:bCs/>
        </w:rPr>
        <w:t>Kế toán cho</w:t>
      </w:r>
      <w:r w:rsidR="00153CDF" w:rsidRPr="005F4E8D">
        <w:rPr>
          <w:rFonts w:ascii="Times New Roman" w:hAnsi="Times New Roman" w:cs="Times New Roman"/>
          <w:b/>
          <w:bCs/>
        </w:rPr>
        <w:t xml:space="preserve"> sự </w:t>
      </w:r>
      <w:r w:rsidR="00AA5EB4" w:rsidRPr="005F4E8D">
        <w:rPr>
          <w:rFonts w:ascii="Times New Roman" w:hAnsi="Times New Roman" w:cs="Times New Roman"/>
          <w:b/>
          <w:bCs/>
        </w:rPr>
        <w:t>chênh lệch</w:t>
      </w:r>
      <w:r w:rsidR="00153CDF" w:rsidRPr="005F4E8D">
        <w:rPr>
          <w:rFonts w:ascii="Times New Roman" w:hAnsi="Times New Roman" w:cs="Times New Roman"/>
          <w:b/>
          <w:bCs/>
        </w:rPr>
        <w:t xml:space="preserve"> giữa giá trị còn lại của tài sản được phân phối và giá trị ghi sổ của cổ tức phải trả</w:t>
      </w:r>
      <w:r w:rsidRPr="005F4E8D">
        <w:rPr>
          <w:rFonts w:ascii="Times New Roman" w:hAnsi="Times New Roman" w:cs="Times New Roman"/>
          <w:b/>
          <w:bCs/>
        </w:rPr>
        <w:t xml:space="preserve"> </w:t>
      </w:r>
      <w:proofErr w:type="gramStart"/>
      <w:r w:rsidRPr="005F4E8D">
        <w:rPr>
          <w:rFonts w:ascii="Times New Roman" w:hAnsi="Times New Roman" w:cs="Times New Roman"/>
          <w:b/>
          <w:bCs/>
        </w:rPr>
        <w:t>khi đơn</w:t>
      </w:r>
      <w:proofErr w:type="gramEnd"/>
      <w:r w:rsidRPr="005F4E8D">
        <w:rPr>
          <w:rFonts w:ascii="Times New Roman" w:hAnsi="Times New Roman" w:cs="Times New Roman"/>
          <w:b/>
          <w:bCs/>
        </w:rPr>
        <w:t xml:space="preserve"> vị thanh toán cổ tức</w:t>
      </w:r>
    </w:p>
    <w:p w:rsidR="00153CDF" w:rsidRPr="005F4E8D" w:rsidRDefault="00153CDF"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Khi đơn vị thanh toán cổ tức phải trả, đơn vị sẽ ghi nhận chênh lệch, nếu có, giữa giá trị còn lại  của tài sản được phân phối và giá trị ghi sổ của cổ tức</w:t>
      </w:r>
      <w:r w:rsidR="00B47D2A" w:rsidRPr="005F4E8D">
        <w:rPr>
          <w:rFonts w:ascii="Times New Roman" w:hAnsi="Times New Roman" w:cs="Times New Roman"/>
        </w:rPr>
        <w:t xml:space="preserve"> phải trả</w:t>
      </w:r>
      <w:r w:rsidRPr="005F4E8D">
        <w:rPr>
          <w:rFonts w:ascii="Times New Roman" w:hAnsi="Times New Roman" w:cs="Times New Roman"/>
        </w:rPr>
        <w:t xml:space="preserve"> trong báo cáo lãi</w:t>
      </w:r>
      <w:r w:rsidR="002D370F" w:rsidRPr="005F4E8D">
        <w:rPr>
          <w:rFonts w:ascii="Times New Roman" w:hAnsi="Times New Roman" w:cs="Times New Roman"/>
        </w:rPr>
        <w:t>/</w:t>
      </w:r>
      <w:r w:rsidRPr="005F4E8D">
        <w:rPr>
          <w:rFonts w:ascii="Times New Roman" w:hAnsi="Times New Roman" w:cs="Times New Roman"/>
        </w:rPr>
        <w:t>lỗ.</w:t>
      </w:r>
    </w:p>
    <w:p w:rsidR="00BA569B" w:rsidRPr="005F4E8D" w:rsidRDefault="00153CDF" w:rsidP="00B24A47">
      <w:pPr>
        <w:ind w:firstLine="720"/>
        <w:jc w:val="both"/>
        <w:rPr>
          <w:rFonts w:ascii="Times New Roman" w:hAnsi="Times New Roman" w:cs="Times New Roman"/>
          <w:b/>
          <w:bCs/>
        </w:rPr>
      </w:pPr>
      <w:r w:rsidRPr="005F4E8D">
        <w:rPr>
          <w:rFonts w:ascii="Times New Roman" w:hAnsi="Times New Roman" w:cs="Times New Roman"/>
          <w:b/>
          <w:bCs/>
        </w:rPr>
        <w:t>Trình bày và công bố</w:t>
      </w:r>
    </w:p>
    <w:p w:rsidR="00153CDF" w:rsidRPr="005F4E8D" w:rsidRDefault="00153CDF"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Đơn vị sẽ trình bày </w:t>
      </w:r>
      <w:r w:rsidR="00DC765D" w:rsidRPr="005F4E8D">
        <w:rPr>
          <w:rFonts w:ascii="Times New Roman" w:hAnsi="Times New Roman" w:cs="Times New Roman"/>
        </w:rPr>
        <w:t xml:space="preserve">khoản chênh lệch </w:t>
      </w:r>
      <w:r w:rsidRPr="005F4E8D">
        <w:rPr>
          <w:rFonts w:ascii="Times New Roman" w:hAnsi="Times New Roman" w:cs="Times New Roman"/>
        </w:rPr>
        <w:t>được mô tả trong đoạn 14 bằng một dòng tách biệt trên báo cáo lãi</w:t>
      </w:r>
      <w:r w:rsidR="00DC765D" w:rsidRPr="005F4E8D">
        <w:rPr>
          <w:rFonts w:ascii="Times New Roman" w:hAnsi="Times New Roman" w:cs="Times New Roman"/>
        </w:rPr>
        <w:t>/</w:t>
      </w:r>
      <w:r w:rsidRPr="005F4E8D">
        <w:rPr>
          <w:rFonts w:ascii="Times New Roman" w:hAnsi="Times New Roman" w:cs="Times New Roman"/>
        </w:rPr>
        <w:t>lỗ.</w:t>
      </w:r>
    </w:p>
    <w:p w:rsidR="00D84794" w:rsidRPr="005F4E8D" w:rsidRDefault="00D84794" w:rsidP="00E9399B">
      <w:pPr>
        <w:pStyle w:val="ListParagraph"/>
        <w:jc w:val="both"/>
        <w:rPr>
          <w:rFonts w:ascii="Times New Roman" w:hAnsi="Times New Roman" w:cs="Times New Roman"/>
        </w:rPr>
      </w:pPr>
    </w:p>
    <w:p w:rsidR="00153CDF" w:rsidRPr="005F4E8D" w:rsidRDefault="00153CDF"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Đơn vị sẽ công bố các thông tin sau, nếu </w:t>
      </w:r>
      <w:r w:rsidR="00DC765D" w:rsidRPr="005F4E8D">
        <w:rPr>
          <w:rFonts w:ascii="Times New Roman" w:hAnsi="Times New Roman" w:cs="Times New Roman"/>
        </w:rPr>
        <w:t>phù hợp</w:t>
      </w:r>
      <w:r w:rsidRPr="005F4E8D">
        <w:rPr>
          <w:rFonts w:ascii="Times New Roman" w:hAnsi="Times New Roman" w:cs="Times New Roman"/>
        </w:rPr>
        <w:t>:</w:t>
      </w:r>
    </w:p>
    <w:p w:rsidR="00153CDF" w:rsidRPr="005F4E8D" w:rsidRDefault="00153CDF" w:rsidP="00B24A47">
      <w:pPr>
        <w:pStyle w:val="ListParagraph"/>
        <w:numPr>
          <w:ilvl w:val="0"/>
          <w:numId w:val="5"/>
        </w:numPr>
        <w:jc w:val="both"/>
        <w:rPr>
          <w:rFonts w:ascii="Times New Roman" w:hAnsi="Times New Roman" w:cs="Times New Roman"/>
        </w:rPr>
      </w:pPr>
      <w:r w:rsidRPr="005F4E8D">
        <w:rPr>
          <w:rFonts w:ascii="Times New Roman" w:hAnsi="Times New Roman" w:cs="Times New Roman"/>
        </w:rPr>
        <w:t>giá trị ghi sổ của cổ tức phải trả vào đầu và cuối kỳ báo cáo; và</w:t>
      </w:r>
    </w:p>
    <w:p w:rsidR="00153CDF" w:rsidRPr="005F4E8D" w:rsidRDefault="00153CDF" w:rsidP="00B24A47">
      <w:pPr>
        <w:pStyle w:val="ListParagraph"/>
        <w:numPr>
          <w:ilvl w:val="0"/>
          <w:numId w:val="5"/>
        </w:numPr>
        <w:jc w:val="both"/>
        <w:rPr>
          <w:rFonts w:ascii="Times New Roman" w:hAnsi="Times New Roman" w:cs="Times New Roman"/>
        </w:rPr>
      </w:pPr>
      <w:proofErr w:type="gramStart"/>
      <w:r w:rsidRPr="005F4E8D">
        <w:rPr>
          <w:rFonts w:ascii="Times New Roman" w:hAnsi="Times New Roman" w:cs="Times New Roman"/>
        </w:rPr>
        <w:t>sự</w:t>
      </w:r>
      <w:proofErr w:type="gramEnd"/>
      <w:r w:rsidRPr="005F4E8D">
        <w:rPr>
          <w:rFonts w:ascii="Times New Roman" w:hAnsi="Times New Roman" w:cs="Times New Roman"/>
        </w:rPr>
        <w:t xml:space="preserve"> tăng hoặc giảm của giá trị ghi sổ được ghi nhận trong kỳ báo cáo theo đoạn 13 </w:t>
      </w:r>
      <w:r w:rsidR="00953052" w:rsidRPr="005F4E8D">
        <w:rPr>
          <w:rFonts w:ascii="Times New Roman" w:hAnsi="Times New Roman" w:cs="Times New Roman"/>
        </w:rPr>
        <w:t>do</w:t>
      </w:r>
      <w:r w:rsidR="009F4D4E" w:rsidRPr="005F4E8D">
        <w:rPr>
          <w:rFonts w:ascii="Times New Roman" w:hAnsi="Times New Roman" w:cs="Times New Roman"/>
        </w:rPr>
        <w:t xml:space="preserve"> </w:t>
      </w:r>
      <w:r w:rsidRPr="005F4E8D">
        <w:rPr>
          <w:rFonts w:ascii="Times New Roman" w:hAnsi="Times New Roman" w:cs="Times New Roman"/>
        </w:rPr>
        <w:t>kết quả của sự thay đổi giá trị hợp lý của các tài sản được phân phối.</w:t>
      </w:r>
    </w:p>
    <w:p w:rsidR="00D84794" w:rsidRPr="005F4E8D" w:rsidRDefault="00D84794" w:rsidP="00E9399B">
      <w:pPr>
        <w:pStyle w:val="ListParagraph"/>
        <w:ind w:left="1080"/>
        <w:jc w:val="both"/>
        <w:rPr>
          <w:rFonts w:ascii="Times New Roman" w:hAnsi="Times New Roman" w:cs="Times New Roman"/>
        </w:rPr>
      </w:pPr>
    </w:p>
    <w:p w:rsidR="0046679F" w:rsidRPr="005F4E8D" w:rsidRDefault="0046679F"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Nếu, sau khi kết thúc kỳ báo cáo nhưng trước khi báo cáo tài chính được </w:t>
      </w:r>
      <w:r w:rsidR="009F4D4E" w:rsidRPr="005F4E8D">
        <w:rPr>
          <w:rFonts w:ascii="Times New Roman" w:hAnsi="Times New Roman" w:cs="Times New Roman"/>
        </w:rPr>
        <w:t>ký</w:t>
      </w:r>
      <w:r w:rsidRPr="005F4E8D">
        <w:rPr>
          <w:rFonts w:ascii="Times New Roman" w:hAnsi="Times New Roman" w:cs="Times New Roman"/>
        </w:rPr>
        <w:t xml:space="preserve"> phát hành, đơn vị công bố cổ tức</w:t>
      </w:r>
      <w:r w:rsidR="009F4D4E" w:rsidRPr="005F4E8D">
        <w:rPr>
          <w:rFonts w:ascii="Times New Roman" w:hAnsi="Times New Roman" w:cs="Times New Roman"/>
        </w:rPr>
        <w:t xml:space="preserve"> </w:t>
      </w:r>
      <w:r w:rsidRPr="005F4E8D">
        <w:rPr>
          <w:rFonts w:ascii="Times New Roman" w:hAnsi="Times New Roman" w:cs="Times New Roman"/>
        </w:rPr>
        <w:t xml:space="preserve">phân phối bằng </w:t>
      </w:r>
      <w:r w:rsidR="00536A89" w:rsidRPr="005F4E8D">
        <w:rPr>
          <w:rFonts w:ascii="Times New Roman" w:hAnsi="Times New Roman" w:cs="Times New Roman"/>
        </w:rPr>
        <w:t>tài sản phi tiền tệ</w:t>
      </w:r>
      <w:r w:rsidRPr="005F4E8D">
        <w:rPr>
          <w:rFonts w:ascii="Times New Roman" w:hAnsi="Times New Roman" w:cs="Times New Roman"/>
        </w:rPr>
        <w:t>, thì đơn vị sẽ công bố:</w:t>
      </w:r>
    </w:p>
    <w:p w:rsidR="0046679F" w:rsidRPr="005F4E8D" w:rsidRDefault="0046679F" w:rsidP="00B24A47">
      <w:pPr>
        <w:pStyle w:val="ListParagraph"/>
        <w:numPr>
          <w:ilvl w:val="0"/>
          <w:numId w:val="6"/>
        </w:numPr>
        <w:jc w:val="both"/>
        <w:rPr>
          <w:rFonts w:ascii="Times New Roman" w:hAnsi="Times New Roman" w:cs="Times New Roman"/>
        </w:rPr>
      </w:pPr>
      <w:r w:rsidRPr="005F4E8D">
        <w:rPr>
          <w:rFonts w:ascii="Times New Roman" w:hAnsi="Times New Roman" w:cs="Times New Roman"/>
        </w:rPr>
        <w:t>bản chất của tài sản được phân phối;</w:t>
      </w:r>
    </w:p>
    <w:p w:rsidR="0046679F" w:rsidRPr="005F4E8D" w:rsidRDefault="0046679F" w:rsidP="00B24A47">
      <w:pPr>
        <w:pStyle w:val="ListParagraph"/>
        <w:numPr>
          <w:ilvl w:val="0"/>
          <w:numId w:val="6"/>
        </w:numPr>
        <w:jc w:val="both"/>
        <w:rPr>
          <w:rFonts w:ascii="Times New Roman" w:hAnsi="Times New Roman" w:cs="Times New Roman"/>
        </w:rPr>
      </w:pPr>
      <w:r w:rsidRPr="005F4E8D">
        <w:rPr>
          <w:rFonts w:ascii="Times New Roman" w:hAnsi="Times New Roman" w:cs="Times New Roman"/>
        </w:rPr>
        <w:t>giá trị còn lại của tài sản sẽ được phân phối vào cuối kỳ báo cáo; và</w:t>
      </w:r>
    </w:p>
    <w:p w:rsidR="0046679F" w:rsidRPr="005F4E8D" w:rsidRDefault="0046679F" w:rsidP="00B24A47">
      <w:pPr>
        <w:pStyle w:val="ListParagraph"/>
        <w:numPr>
          <w:ilvl w:val="0"/>
          <w:numId w:val="6"/>
        </w:numPr>
        <w:jc w:val="both"/>
        <w:rPr>
          <w:rFonts w:ascii="Times New Roman" w:hAnsi="Times New Roman" w:cs="Times New Roman"/>
        </w:rPr>
      </w:pPr>
      <w:r w:rsidRPr="005F4E8D">
        <w:rPr>
          <w:rFonts w:ascii="Times New Roman" w:hAnsi="Times New Roman" w:cs="Times New Roman"/>
        </w:rPr>
        <w:t>giá trị hợp lý của tài sản được phân phối vào cuối kỳ báo cáo, nếu khác với giá trị còn lại</w:t>
      </w:r>
      <w:r w:rsidR="00845883" w:rsidRPr="005F4E8D">
        <w:rPr>
          <w:rFonts w:ascii="Times New Roman" w:hAnsi="Times New Roman" w:cs="Times New Roman"/>
        </w:rPr>
        <w:t>,</w:t>
      </w:r>
      <w:r w:rsidRPr="005F4E8D">
        <w:rPr>
          <w:rFonts w:ascii="Times New Roman" w:hAnsi="Times New Roman" w:cs="Times New Roman"/>
        </w:rPr>
        <w:t xml:space="preserve"> và thông tin về (các) phương pháp được sử dụng để đo lường giá trị hợp lý đó theo đoạn 93 (b), (d), (g) và (i) và 99 của IFRS 13.</w:t>
      </w: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E9399B" w:rsidRPr="005F4E8D" w:rsidRDefault="00E9399B" w:rsidP="00E9399B">
      <w:pPr>
        <w:pStyle w:val="ListParagraph"/>
        <w:ind w:left="1080"/>
        <w:jc w:val="both"/>
        <w:rPr>
          <w:rFonts w:ascii="Times New Roman" w:hAnsi="Times New Roman" w:cs="Times New Roman"/>
        </w:rPr>
      </w:pPr>
    </w:p>
    <w:p w:rsidR="0046679F" w:rsidRPr="005F4E8D" w:rsidRDefault="0046679F" w:rsidP="00B24A47">
      <w:pPr>
        <w:pBdr>
          <w:bottom w:val="single" w:sz="4" w:space="1" w:color="auto"/>
        </w:pBdr>
        <w:jc w:val="both"/>
        <w:rPr>
          <w:rFonts w:ascii="Times New Roman" w:hAnsi="Times New Roman" w:cs="Times New Roman"/>
          <w:b/>
          <w:bCs/>
          <w:sz w:val="28"/>
          <w:szCs w:val="28"/>
        </w:rPr>
      </w:pPr>
      <w:r w:rsidRPr="005F4E8D">
        <w:rPr>
          <w:rFonts w:ascii="Times New Roman" w:hAnsi="Times New Roman" w:cs="Times New Roman"/>
          <w:b/>
          <w:bCs/>
          <w:sz w:val="28"/>
          <w:szCs w:val="28"/>
        </w:rPr>
        <w:t>Ngày có hiệu lực</w:t>
      </w:r>
    </w:p>
    <w:p w:rsidR="0046679F" w:rsidRPr="005F4E8D" w:rsidRDefault="002E3E2C"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Đơn vị sẽ áp dụng </w:t>
      </w:r>
      <w:r w:rsidR="000C0EBC" w:rsidRPr="005F4E8D">
        <w:rPr>
          <w:rFonts w:ascii="Times New Roman" w:hAnsi="Times New Roman" w:cs="Times New Roman"/>
        </w:rPr>
        <w:t>Diễn giải</w:t>
      </w:r>
      <w:r w:rsidRPr="005F4E8D">
        <w:rPr>
          <w:rFonts w:ascii="Times New Roman" w:hAnsi="Times New Roman" w:cs="Times New Roman"/>
        </w:rPr>
        <w:t xml:space="preserve"> này trong tương lai cho các kỳ báo cáo hàng năm bắt đầu vào hoặc sau ngày 1 tháng 7 năm 2009. </w:t>
      </w:r>
      <w:r w:rsidR="004B441C" w:rsidRPr="005F4E8D">
        <w:rPr>
          <w:rFonts w:ascii="Times New Roman" w:hAnsi="Times New Roman" w:cs="Times New Roman"/>
        </w:rPr>
        <w:t>Đơn vị k</w:t>
      </w:r>
      <w:r w:rsidRPr="005F4E8D">
        <w:rPr>
          <w:rFonts w:ascii="Times New Roman" w:hAnsi="Times New Roman" w:cs="Times New Roman"/>
        </w:rPr>
        <w:t xml:space="preserve">hông được phép áp dụng hồi tố. </w:t>
      </w:r>
      <w:r w:rsidR="004B441C" w:rsidRPr="005F4E8D">
        <w:rPr>
          <w:rFonts w:ascii="Times New Roman" w:hAnsi="Times New Roman" w:cs="Times New Roman"/>
        </w:rPr>
        <w:t>Đơn vị đ</w:t>
      </w:r>
      <w:r w:rsidRPr="005F4E8D">
        <w:rPr>
          <w:rFonts w:ascii="Times New Roman" w:hAnsi="Times New Roman" w:cs="Times New Roman"/>
        </w:rPr>
        <w:t xml:space="preserve">ược phép áp dụng trước ngày có hiệu lực. Nếu đơn vị áp dụng </w:t>
      </w:r>
      <w:r w:rsidR="000C0EBC" w:rsidRPr="005F4E8D">
        <w:rPr>
          <w:rFonts w:ascii="Times New Roman" w:hAnsi="Times New Roman" w:cs="Times New Roman"/>
        </w:rPr>
        <w:t>Diễn giải</w:t>
      </w:r>
      <w:r w:rsidRPr="005F4E8D">
        <w:rPr>
          <w:rFonts w:ascii="Times New Roman" w:hAnsi="Times New Roman" w:cs="Times New Roman"/>
        </w:rPr>
        <w:t xml:space="preserve"> này cho kỳ báo cáo bắt đầu trước ngày 1 tháng 7 năm 2009, đơn vị phải công bố việc áp dụng</w:t>
      </w:r>
      <w:r w:rsidR="004B441C" w:rsidRPr="005F4E8D">
        <w:rPr>
          <w:rFonts w:ascii="Times New Roman" w:hAnsi="Times New Roman" w:cs="Times New Roman"/>
        </w:rPr>
        <w:t xml:space="preserve"> trước</w:t>
      </w:r>
      <w:r w:rsidRPr="005F4E8D">
        <w:rPr>
          <w:rFonts w:ascii="Times New Roman" w:hAnsi="Times New Roman" w:cs="Times New Roman"/>
        </w:rPr>
        <w:t xml:space="preserve"> này đồng thời áp dụng IFRS 3 (sửa đổi năm 2008), IAS 27 (sửa đổi vào tháng 5 năm 2008) và IFRS 5 (được sửa đổi bởi </w:t>
      </w:r>
      <w:r w:rsidR="000C0EBC" w:rsidRPr="005F4E8D">
        <w:rPr>
          <w:rFonts w:ascii="Times New Roman" w:hAnsi="Times New Roman" w:cs="Times New Roman"/>
        </w:rPr>
        <w:t>Diễn giải</w:t>
      </w:r>
      <w:r w:rsidRPr="005F4E8D">
        <w:rPr>
          <w:rFonts w:ascii="Times New Roman" w:hAnsi="Times New Roman" w:cs="Times New Roman"/>
        </w:rPr>
        <w:t xml:space="preserve"> này).</w:t>
      </w:r>
    </w:p>
    <w:p w:rsidR="00E9399B" w:rsidRPr="005F4E8D" w:rsidRDefault="00E9399B" w:rsidP="00E9399B">
      <w:pPr>
        <w:pStyle w:val="ListParagraph"/>
        <w:jc w:val="both"/>
        <w:rPr>
          <w:rFonts w:ascii="Times New Roman" w:hAnsi="Times New Roman" w:cs="Times New Roman"/>
        </w:rPr>
      </w:pPr>
    </w:p>
    <w:p w:rsidR="002E3E2C" w:rsidRPr="005F4E8D" w:rsidRDefault="002E3E2C"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 xml:space="preserve">IFRS 10, </w:t>
      </w:r>
      <w:r w:rsidR="004B441C" w:rsidRPr="005F4E8D">
        <w:rPr>
          <w:rFonts w:ascii="Times New Roman" w:hAnsi="Times New Roman" w:cs="Times New Roman"/>
        </w:rPr>
        <w:t xml:space="preserve">được </w:t>
      </w:r>
      <w:r w:rsidRPr="005F4E8D">
        <w:rPr>
          <w:rFonts w:ascii="Times New Roman" w:hAnsi="Times New Roman" w:cs="Times New Roman"/>
        </w:rPr>
        <w:t>ban hành vào tháng 5 năm 2011, sửa đổi đoạn 7. Đơn vị sẽ áp dụng sửa đổi đó khi áp dụng IFRS 10.</w:t>
      </w:r>
    </w:p>
    <w:p w:rsidR="00E9399B" w:rsidRPr="005F4E8D" w:rsidRDefault="00E9399B" w:rsidP="00E9399B">
      <w:pPr>
        <w:pStyle w:val="ListParagraph"/>
        <w:jc w:val="both"/>
        <w:rPr>
          <w:rFonts w:ascii="Times New Roman" w:hAnsi="Times New Roman" w:cs="Times New Roman"/>
        </w:rPr>
      </w:pPr>
    </w:p>
    <w:p w:rsidR="007C5FD2" w:rsidRPr="005F4E8D" w:rsidRDefault="002E3E2C" w:rsidP="00B24A47">
      <w:pPr>
        <w:pStyle w:val="ListParagraph"/>
        <w:numPr>
          <w:ilvl w:val="0"/>
          <w:numId w:val="1"/>
        </w:numPr>
        <w:jc w:val="both"/>
        <w:rPr>
          <w:rFonts w:ascii="Times New Roman" w:hAnsi="Times New Roman" w:cs="Times New Roman"/>
        </w:rPr>
      </w:pPr>
      <w:r w:rsidRPr="005F4E8D">
        <w:rPr>
          <w:rFonts w:ascii="Times New Roman" w:hAnsi="Times New Roman" w:cs="Times New Roman"/>
        </w:rPr>
        <w:t>IFRS 13</w:t>
      </w:r>
      <w:r w:rsidR="004B441C" w:rsidRPr="005F4E8D">
        <w:rPr>
          <w:rFonts w:ascii="Times New Roman" w:hAnsi="Times New Roman" w:cs="Times New Roman"/>
        </w:rPr>
        <w:t>, được</w:t>
      </w:r>
      <w:r w:rsidRPr="005F4E8D">
        <w:rPr>
          <w:rFonts w:ascii="Times New Roman" w:hAnsi="Times New Roman" w:cs="Times New Roman"/>
        </w:rPr>
        <w:t xml:space="preserve"> ban hành tháng 5 năm 2011, sửa đổi đoạn 17. Đơn vị sẽ áp dụng sửa đổi đó khi áp dụng IFRS 13.</w:t>
      </w:r>
    </w:p>
    <w:p w:rsidR="007C5FD2" w:rsidRPr="005F4E8D" w:rsidRDefault="007C5FD2" w:rsidP="00B24A47">
      <w:pPr>
        <w:jc w:val="both"/>
        <w:rPr>
          <w:rFonts w:ascii="Times New Roman" w:hAnsi="Times New Roman" w:cs="Times New Roman"/>
        </w:rPr>
      </w:pPr>
      <w:r w:rsidRPr="005F4E8D">
        <w:rPr>
          <w:rFonts w:ascii="Times New Roman" w:hAnsi="Times New Roman" w:cs="Times New Roman"/>
        </w:rPr>
        <w:br w:type="page"/>
      </w:r>
    </w:p>
    <w:p w:rsidR="007C5FD2" w:rsidRPr="005F4E8D" w:rsidRDefault="007C5FD2" w:rsidP="00B24A47">
      <w:pPr>
        <w:pStyle w:val="ListParagraph"/>
        <w:jc w:val="both"/>
        <w:rPr>
          <w:rFonts w:ascii="Times New Roman" w:hAnsi="Times New Roman" w:cs="Times New Roman"/>
          <w:b/>
          <w:bCs/>
          <w:sz w:val="28"/>
          <w:szCs w:val="28"/>
        </w:rPr>
      </w:pPr>
      <w:r w:rsidRPr="005F4E8D">
        <w:rPr>
          <w:rFonts w:ascii="Times New Roman" w:hAnsi="Times New Roman" w:cs="Times New Roman"/>
          <w:b/>
          <w:bCs/>
          <w:sz w:val="28"/>
          <w:szCs w:val="28"/>
        </w:rPr>
        <w:lastRenderedPageBreak/>
        <w:t>Phụ lục</w:t>
      </w:r>
    </w:p>
    <w:p w:rsidR="00B24A47" w:rsidRPr="005F4E8D" w:rsidRDefault="00B24A47" w:rsidP="00B24A47">
      <w:pPr>
        <w:pStyle w:val="ListParagraph"/>
        <w:jc w:val="both"/>
        <w:rPr>
          <w:rFonts w:ascii="Times New Roman" w:hAnsi="Times New Roman" w:cs="Times New Roman"/>
          <w:b/>
          <w:bCs/>
        </w:rPr>
      </w:pPr>
    </w:p>
    <w:p w:rsidR="007C5FD2" w:rsidRPr="005F4E8D" w:rsidRDefault="007C5FD2" w:rsidP="00B24A47">
      <w:pPr>
        <w:pStyle w:val="ListParagraph"/>
        <w:jc w:val="both"/>
        <w:rPr>
          <w:rFonts w:ascii="Times New Roman" w:hAnsi="Times New Roman" w:cs="Times New Roman"/>
          <w:b/>
          <w:bCs/>
          <w:i/>
          <w:iCs/>
        </w:rPr>
      </w:pPr>
      <w:r w:rsidRPr="005F4E8D">
        <w:rPr>
          <w:rFonts w:ascii="Times New Roman" w:hAnsi="Times New Roman" w:cs="Times New Roman"/>
          <w:b/>
          <w:bCs/>
        </w:rPr>
        <w:t xml:space="preserve">Sửa đổi IFRS 5 </w:t>
      </w:r>
      <w:r w:rsidRPr="005F4E8D">
        <w:rPr>
          <w:rFonts w:ascii="Times New Roman" w:hAnsi="Times New Roman" w:cs="Times New Roman"/>
          <w:b/>
          <w:bCs/>
          <w:i/>
          <w:iCs/>
        </w:rPr>
        <w:t xml:space="preserve">Tài sản dài hạn nắm giữ </w:t>
      </w:r>
      <w:r w:rsidR="000D59B5" w:rsidRPr="005F4E8D">
        <w:rPr>
          <w:rFonts w:ascii="Times New Roman" w:hAnsi="Times New Roman" w:cs="Times New Roman"/>
          <w:b/>
          <w:bCs/>
          <w:i/>
          <w:iCs/>
        </w:rPr>
        <w:t>để</w:t>
      </w:r>
      <w:r w:rsidRPr="005F4E8D">
        <w:rPr>
          <w:rFonts w:ascii="Times New Roman" w:hAnsi="Times New Roman" w:cs="Times New Roman"/>
          <w:b/>
          <w:bCs/>
          <w:i/>
          <w:iCs/>
        </w:rPr>
        <w:t xml:space="preserve"> bán và </w:t>
      </w:r>
      <w:r w:rsidR="00E87501" w:rsidRPr="005F4E8D">
        <w:rPr>
          <w:rFonts w:ascii="Times New Roman" w:hAnsi="Times New Roman" w:cs="Times New Roman"/>
          <w:b/>
          <w:bCs/>
          <w:i/>
          <w:iCs/>
        </w:rPr>
        <w:t>hoạt động</w:t>
      </w:r>
      <w:r w:rsidRPr="005F4E8D">
        <w:rPr>
          <w:rFonts w:ascii="Times New Roman" w:hAnsi="Times New Roman" w:cs="Times New Roman"/>
          <w:b/>
          <w:bCs/>
          <w:i/>
          <w:iCs/>
        </w:rPr>
        <w:t xml:space="preserve"> </w:t>
      </w:r>
      <w:r w:rsidR="00E87501" w:rsidRPr="005F4E8D">
        <w:rPr>
          <w:rFonts w:ascii="Times New Roman" w:hAnsi="Times New Roman" w:cs="Times New Roman"/>
          <w:b/>
          <w:bCs/>
          <w:i/>
          <w:iCs/>
        </w:rPr>
        <w:t xml:space="preserve">bị chấm </w:t>
      </w:r>
      <w:proofErr w:type="gramStart"/>
      <w:r w:rsidR="00E87501" w:rsidRPr="005F4E8D">
        <w:rPr>
          <w:rFonts w:ascii="Times New Roman" w:hAnsi="Times New Roman" w:cs="Times New Roman"/>
          <w:b/>
          <w:bCs/>
          <w:i/>
          <w:iCs/>
        </w:rPr>
        <w:t>dứt</w:t>
      </w:r>
      <w:r w:rsidRPr="005F4E8D">
        <w:rPr>
          <w:rFonts w:ascii="Times New Roman" w:hAnsi="Times New Roman" w:cs="Times New Roman"/>
          <w:b/>
          <w:bCs/>
          <w:i/>
          <w:iCs/>
        </w:rPr>
        <w:t xml:space="preserve"> </w:t>
      </w:r>
      <w:r w:rsidRPr="005F4E8D">
        <w:rPr>
          <w:rFonts w:ascii="Times New Roman" w:hAnsi="Times New Roman" w:cs="Times New Roman"/>
          <w:b/>
          <w:bCs/>
        </w:rPr>
        <w:t xml:space="preserve"> và</w:t>
      </w:r>
      <w:proofErr w:type="gramEnd"/>
      <w:r w:rsidRPr="005F4E8D">
        <w:rPr>
          <w:rFonts w:ascii="Times New Roman" w:hAnsi="Times New Roman" w:cs="Times New Roman"/>
          <w:b/>
          <w:bCs/>
        </w:rPr>
        <w:t xml:space="preserve"> IAS 10 </w:t>
      </w:r>
      <w:bookmarkStart w:id="2" w:name="_Hlk13095091"/>
      <w:r w:rsidRPr="005F4E8D">
        <w:rPr>
          <w:rFonts w:ascii="Times New Roman" w:hAnsi="Times New Roman" w:cs="Times New Roman"/>
          <w:b/>
          <w:bCs/>
          <w:i/>
          <w:iCs/>
          <w:lang w:val="en-US"/>
        </w:rPr>
        <w:t>Sự kiện phát sinh sau ngày kết thúc kỳ báo cáo</w:t>
      </w:r>
      <w:bookmarkEnd w:id="2"/>
    </w:p>
    <w:p w:rsidR="00AC771D" w:rsidRPr="005F4E8D" w:rsidRDefault="00AC771D" w:rsidP="00B24A47">
      <w:pPr>
        <w:pStyle w:val="ListParagraph"/>
        <w:jc w:val="both"/>
        <w:rPr>
          <w:rFonts w:ascii="Times New Roman" w:hAnsi="Times New Roman" w:cs="Times New Roman"/>
        </w:rPr>
      </w:pPr>
    </w:p>
    <w:p w:rsidR="002E3E2C" w:rsidRPr="00B24A47" w:rsidRDefault="007C5FD2" w:rsidP="00B24A47">
      <w:pPr>
        <w:pStyle w:val="ListParagraph"/>
        <w:jc w:val="both"/>
        <w:rPr>
          <w:rFonts w:ascii="Times New Roman" w:hAnsi="Times New Roman" w:cs="Times New Roman"/>
          <w:i/>
          <w:iCs/>
        </w:rPr>
      </w:pPr>
      <w:r w:rsidRPr="005F4E8D">
        <w:rPr>
          <w:rFonts w:ascii="Times New Roman" w:hAnsi="Times New Roman" w:cs="Times New Roman"/>
          <w:i/>
          <w:iCs/>
        </w:rPr>
        <w:t xml:space="preserve">Các sửa đổi có trong phụ lục này khi </w:t>
      </w:r>
      <w:r w:rsidR="000C0EBC" w:rsidRPr="005F4E8D">
        <w:rPr>
          <w:rFonts w:ascii="Times New Roman" w:hAnsi="Times New Roman" w:cs="Times New Roman"/>
          <w:i/>
          <w:iCs/>
        </w:rPr>
        <w:t>Diễn giải</w:t>
      </w:r>
      <w:r w:rsidRPr="005F4E8D">
        <w:rPr>
          <w:rFonts w:ascii="Times New Roman" w:hAnsi="Times New Roman" w:cs="Times New Roman"/>
          <w:i/>
          <w:iCs/>
        </w:rPr>
        <w:t xml:space="preserve"> này được ban hành năm 2008 đã được đưa vào IFRS 5 và IAS 10 như được công bố trong tập này.</w:t>
      </w:r>
    </w:p>
    <w:sectPr w:rsidR="002E3E2C" w:rsidRPr="00B24A47" w:rsidSect="00270A6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BC1" w:rsidRDefault="000F1BC1" w:rsidP="00B24A47">
      <w:pPr>
        <w:spacing w:after="0" w:line="240" w:lineRule="auto"/>
      </w:pPr>
      <w:r>
        <w:separator/>
      </w:r>
    </w:p>
  </w:endnote>
  <w:endnote w:type="continuationSeparator" w:id="1">
    <w:p w:rsidR="000F1BC1" w:rsidRDefault="000F1BC1" w:rsidP="00B24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18" w:rsidRPr="001549CE" w:rsidRDefault="00171E18" w:rsidP="00171E18">
    <w:pPr>
      <w:pStyle w:val="Footer"/>
      <w:jc w:val="center"/>
      <w:rPr>
        <w:rFonts w:ascii="Tahoma" w:hAnsi="Tahoma" w:cs="Tahoma"/>
        <w:sz w:val="20"/>
        <w:szCs w:val="20"/>
      </w:rPr>
    </w:pPr>
    <w:r w:rsidRPr="001549CE">
      <w:rPr>
        <w:rFonts w:ascii="Tahoma" w:hAnsi="Tahoma" w:cs="Tahoma"/>
        <w:sz w:val="20"/>
        <w:szCs w:val="20"/>
      </w:rPr>
      <w:t xml:space="preserve">© </w:t>
    </w:r>
    <w:r w:rsidR="00E10F14" w:rsidRPr="00E10F14">
      <w:rPr>
        <w:rFonts w:ascii="Times New Roman" w:hAnsi="Times New Roman" w:cs="Times New Roman"/>
      </w:rPr>
      <w:t>Ủy ban chuẩn mực lập và trình bày báo cáo tài chính quốc tế</w:t>
    </w:r>
  </w:p>
  <w:p w:rsidR="00171E18" w:rsidRDefault="00171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BC1" w:rsidRDefault="000F1BC1" w:rsidP="00B24A47">
      <w:pPr>
        <w:spacing w:after="0" w:line="240" w:lineRule="auto"/>
      </w:pPr>
      <w:r>
        <w:separator/>
      </w:r>
    </w:p>
  </w:footnote>
  <w:footnote w:type="continuationSeparator" w:id="1">
    <w:p w:rsidR="000F1BC1" w:rsidRDefault="000F1BC1" w:rsidP="00B24A47">
      <w:pPr>
        <w:spacing w:after="0" w:line="240" w:lineRule="auto"/>
      </w:pPr>
      <w:r>
        <w:continuationSeparator/>
      </w:r>
    </w:p>
  </w:footnote>
  <w:footnote w:id="2">
    <w:p w:rsidR="00BB5CC6" w:rsidRPr="00B24A47" w:rsidRDefault="00BB5CC6" w:rsidP="00BB5CC6">
      <w:pPr>
        <w:pStyle w:val="FootnoteText"/>
        <w:jc w:val="both"/>
        <w:rPr>
          <w:lang w:val="en-US"/>
        </w:rPr>
      </w:pPr>
      <w:r>
        <w:rPr>
          <w:rStyle w:val="FootnoteReference"/>
        </w:rPr>
        <w:footnoteRef/>
      </w:r>
      <w:r>
        <w:t xml:space="preserve"> </w:t>
      </w:r>
      <w:proofErr w:type="gramStart"/>
      <w:r w:rsidRPr="000C0EBC">
        <w:rPr>
          <w:rFonts w:ascii="Times New Roman" w:hAnsi="Times New Roman" w:cs="Times New Roman"/>
        </w:rPr>
        <w:t>Đoạn 7 của IAS 1 định nghĩa chủ sở hữu là người nắm giữ công cụ tài chính được phân loại là vốn chủ sở hữu</w:t>
      </w:r>
      <w:r>
        <w:rPr>
          <w:rFonts w:ascii="Times New Roman" w:hAnsi="Times New Roman" w:cs="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553CF"/>
    <w:multiLevelType w:val="hybridMultilevel"/>
    <w:tmpl w:val="AD7E2D5E"/>
    <w:lvl w:ilvl="0" w:tplc="0436EF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0A17B80"/>
    <w:multiLevelType w:val="hybridMultilevel"/>
    <w:tmpl w:val="C19C1348"/>
    <w:lvl w:ilvl="0" w:tplc="4AF8A3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DE740EF"/>
    <w:multiLevelType w:val="hybridMultilevel"/>
    <w:tmpl w:val="6868C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BC5585"/>
    <w:multiLevelType w:val="hybridMultilevel"/>
    <w:tmpl w:val="6E9E3B2C"/>
    <w:lvl w:ilvl="0" w:tplc="E84091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4E1C4BD1"/>
    <w:multiLevelType w:val="hybridMultilevel"/>
    <w:tmpl w:val="69D802C4"/>
    <w:lvl w:ilvl="0" w:tplc="6804D9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56F25E1"/>
    <w:multiLevelType w:val="hybridMultilevel"/>
    <w:tmpl w:val="AD7E2D5E"/>
    <w:lvl w:ilvl="0" w:tplc="0436EF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68392AA5"/>
    <w:multiLevelType w:val="hybridMultilevel"/>
    <w:tmpl w:val="0EE83A2A"/>
    <w:lvl w:ilvl="0" w:tplc="302E9A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D15147"/>
    <w:rsid w:val="000B1213"/>
    <w:rsid w:val="000C0EBC"/>
    <w:rsid w:val="000D0062"/>
    <w:rsid w:val="000D59B5"/>
    <w:rsid w:val="000F1BC1"/>
    <w:rsid w:val="00134327"/>
    <w:rsid w:val="00135EBD"/>
    <w:rsid w:val="001445EA"/>
    <w:rsid w:val="00146116"/>
    <w:rsid w:val="00153CDF"/>
    <w:rsid w:val="00171E18"/>
    <w:rsid w:val="00257D6B"/>
    <w:rsid w:val="00270A6C"/>
    <w:rsid w:val="00273C99"/>
    <w:rsid w:val="00286CE6"/>
    <w:rsid w:val="002D1344"/>
    <w:rsid w:val="002D370F"/>
    <w:rsid w:val="002D55B3"/>
    <w:rsid w:val="002E3E2C"/>
    <w:rsid w:val="00317C11"/>
    <w:rsid w:val="003568FF"/>
    <w:rsid w:val="003850F7"/>
    <w:rsid w:val="003C2832"/>
    <w:rsid w:val="003C4702"/>
    <w:rsid w:val="003F4005"/>
    <w:rsid w:val="004639B2"/>
    <w:rsid w:val="0046679F"/>
    <w:rsid w:val="00482956"/>
    <w:rsid w:val="004B441C"/>
    <w:rsid w:val="004D796F"/>
    <w:rsid w:val="00536A89"/>
    <w:rsid w:val="0055719A"/>
    <w:rsid w:val="005D2B9C"/>
    <w:rsid w:val="005F4E8D"/>
    <w:rsid w:val="00603122"/>
    <w:rsid w:val="00673D5F"/>
    <w:rsid w:val="00763150"/>
    <w:rsid w:val="007C1FEA"/>
    <w:rsid w:val="007C5FD2"/>
    <w:rsid w:val="007E3753"/>
    <w:rsid w:val="00845883"/>
    <w:rsid w:val="0087285E"/>
    <w:rsid w:val="00891CED"/>
    <w:rsid w:val="008C301D"/>
    <w:rsid w:val="008E0DC8"/>
    <w:rsid w:val="00915E36"/>
    <w:rsid w:val="00953052"/>
    <w:rsid w:val="009A314F"/>
    <w:rsid w:val="009A69CC"/>
    <w:rsid w:val="009F4D4E"/>
    <w:rsid w:val="00A363E6"/>
    <w:rsid w:val="00A43DCD"/>
    <w:rsid w:val="00A4517E"/>
    <w:rsid w:val="00A5195D"/>
    <w:rsid w:val="00AA5EB4"/>
    <w:rsid w:val="00AC249C"/>
    <w:rsid w:val="00AC5186"/>
    <w:rsid w:val="00AC771D"/>
    <w:rsid w:val="00AE10B5"/>
    <w:rsid w:val="00AF54CA"/>
    <w:rsid w:val="00B24A47"/>
    <w:rsid w:val="00B4009B"/>
    <w:rsid w:val="00B47D2A"/>
    <w:rsid w:val="00B6611D"/>
    <w:rsid w:val="00BA569B"/>
    <w:rsid w:val="00BB5CC6"/>
    <w:rsid w:val="00BD4B87"/>
    <w:rsid w:val="00BF3229"/>
    <w:rsid w:val="00C01146"/>
    <w:rsid w:val="00C22C57"/>
    <w:rsid w:val="00C72C56"/>
    <w:rsid w:val="00C75349"/>
    <w:rsid w:val="00C87795"/>
    <w:rsid w:val="00C90F74"/>
    <w:rsid w:val="00CD47B5"/>
    <w:rsid w:val="00CD6D6E"/>
    <w:rsid w:val="00D01CE8"/>
    <w:rsid w:val="00D15147"/>
    <w:rsid w:val="00D37AEF"/>
    <w:rsid w:val="00D84794"/>
    <w:rsid w:val="00D85C3A"/>
    <w:rsid w:val="00DB3C16"/>
    <w:rsid w:val="00DC765D"/>
    <w:rsid w:val="00DE613E"/>
    <w:rsid w:val="00E0102E"/>
    <w:rsid w:val="00E10F14"/>
    <w:rsid w:val="00E87501"/>
    <w:rsid w:val="00E9399B"/>
    <w:rsid w:val="00EC654F"/>
    <w:rsid w:val="00EC73D7"/>
    <w:rsid w:val="00ED71D4"/>
    <w:rsid w:val="00F6566C"/>
    <w:rsid w:val="00FF744D"/>
  </w:rsids>
  <m:mathPr>
    <m:mathFont m:val="Cambria Math"/>
    <m:brkBin m:val="before"/>
    <m:brkBinSub m:val="--"/>
    <m:smallFrac m:val="off"/>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F74"/>
    <w:pPr>
      <w:ind w:left="720"/>
      <w:contextualSpacing/>
    </w:pPr>
  </w:style>
  <w:style w:type="paragraph" w:styleId="FootnoteText">
    <w:name w:val="footnote text"/>
    <w:basedOn w:val="Normal"/>
    <w:link w:val="FootnoteTextChar"/>
    <w:uiPriority w:val="99"/>
    <w:semiHidden/>
    <w:unhideWhenUsed/>
    <w:rsid w:val="00B24A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A47"/>
    <w:rPr>
      <w:sz w:val="20"/>
      <w:szCs w:val="20"/>
    </w:rPr>
  </w:style>
  <w:style w:type="character" w:styleId="FootnoteReference">
    <w:name w:val="footnote reference"/>
    <w:basedOn w:val="DefaultParagraphFont"/>
    <w:uiPriority w:val="99"/>
    <w:semiHidden/>
    <w:unhideWhenUsed/>
    <w:rsid w:val="00B24A47"/>
    <w:rPr>
      <w:vertAlign w:val="superscript"/>
    </w:rPr>
  </w:style>
  <w:style w:type="character" w:styleId="CommentReference">
    <w:name w:val="annotation reference"/>
    <w:basedOn w:val="DefaultParagraphFont"/>
    <w:uiPriority w:val="99"/>
    <w:semiHidden/>
    <w:unhideWhenUsed/>
    <w:rsid w:val="00536A89"/>
    <w:rPr>
      <w:sz w:val="16"/>
      <w:szCs w:val="16"/>
    </w:rPr>
  </w:style>
  <w:style w:type="paragraph" w:styleId="CommentText">
    <w:name w:val="annotation text"/>
    <w:basedOn w:val="Normal"/>
    <w:link w:val="CommentTextChar"/>
    <w:uiPriority w:val="99"/>
    <w:semiHidden/>
    <w:unhideWhenUsed/>
    <w:rsid w:val="00536A89"/>
    <w:pPr>
      <w:spacing w:line="240" w:lineRule="auto"/>
    </w:pPr>
    <w:rPr>
      <w:sz w:val="20"/>
      <w:szCs w:val="20"/>
    </w:rPr>
  </w:style>
  <w:style w:type="character" w:customStyle="1" w:styleId="CommentTextChar">
    <w:name w:val="Comment Text Char"/>
    <w:basedOn w:val="DefaultParagraphFont"/>
    <w:link w:val="CommentText"/>
    <w:uiPriority w:val="99"/>
    <w:semiHidden/>
    <w:rsid w:val="00536A89"/>
    <w:rPr>
      <w:sz w:val="20"/>
      <w:szCs w:val="20"/>
    </w:rPr>
  </w:style>
  <w:style w:type="paragraph" w:styleId="CommentSubject">
    <w:name w:val="annotation subject"/>
    <w:basedOn w:val="CommentText"/>
    <w:next w:val="CommentText"/>
    <w:link w:val="CommentSubjectChar"/>
    <w:uiPriority w:val="99"/>
    <w:semiHidden/>
    <w:unhideWhenUsed/>
    <w:rsid w:val="00536A89"/>
    <w:rPr>
      <w:b/>
      <w:bCs/>
    </w:rPr>
  </w:style>
  <w:style w:type="character" w:customStyle="1" w:styleId="CommentSubjectChar">
    <w:name w:val="Comment Subject Char"/>
    <w:basedOn w:val="CommentTextChar"/>
    <w:link w:val="CommentSubject"/>
    <w:uiPriority w:val="99"/>
    <w:semiHidden/>
    <w:rsid w:val="00536A89"/>
    <w:rPr>
      <w:b/>
      <w:bCs/>
      <w:sz w:val="20"/>
      <w:szCs w:val="20"/>
    </w:rPr>
  </w:style>
  <w:style w:type="paragraph" w:styleId="BalloonText">
    <w:name w:val="Balloon Text"/>
    <w:basedOn w:val="Normal"/>
    <w:link w:val="BalloonTextChar"/>
    <w:uiPriority w:val="99"/>
    <w:semiHidden/>
    <w:unhideWhenUsed/>
    <w:rsid w:val="00536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A89"/>
    <w:rPr>
      <w:rFonts w:ascii="Segoe UI" w:hAnsi="Segoe UI" w:cs="Segoe UI"/>
      <w:sz w:val="18"/>
      <w:szCs w:val="18"/>
    </w:rPr>
  </w:style>
  <w:style w:type="paragraph" w:styleId="Header">
    <w:name w:val="header"/>
    <w:basedOn w:val="Normal"/>
    <w:link w:val="HeaderChar"/>
    <w:uiPriority w:val="99"/>
    <w:semiHidden/>
    <w:unhideWhenUsed/>
    <w:rsid w:val="00171E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1E18"/>
  </w:style>
  <w:style w:type="paragraph" w:styleId="Footer">
    <w:name w:val="footer"/>
    <w:basedOn w:val="Normal"/>
    <w:link w:val="FooterChar"/>
    <w:uiPriority w:val="99"/>
    <w:unhideWhenUsed/>
    <w:rsid w:val="00171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E18"/>
  </w:style>
  <w:style w:type="table" w:styleId="TableGrid">
    <w:name w:val="Table Grid"/>
    <w:basedOn w:val="TableNormal"/>
    <w:uiPriority w:val="39"/>
    <w:rsid w:val="00171E1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FAE1-D9C5-4EE2-BAC7-CE238504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Doan</dc:creator>
  <cp:keywords/>
  <dc:description/>
  <cp:lastModifiedBy>nguyenthithanhminh</cp:lastModifiedBy>
  <cp:revision>37</cp:revision>
  <dcterms:created xsi:type="dcterms:W3CDTF">2019-08-18T19:50:00Z</dcterms:created>
  <dcterms:modified xsi:type="dcterms:W3CDTF">2021-06-21T03:30:00Z</dcterms:modified>
</cp:coreProperties>
</file>