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9E" w:rsidRPr="00D80258" w:rsidRDefault="003F30F2" w:rsidP="00F371DE">
      <w:pPr>
        <w:jc w:val="both"/>
        <w:rPr>
          <w:rFonts w:ascii="Times New Roman" w:hAnsi="Times New Roman" w:cs="Times New Roman"/>
        </w:rPr>
      </w:pPr>
      <w:r w:rsidRPr="00D80258">
        <w:rPr>
          <w:rFonts w:ascii="Times New Roman" w:hAnsi="Times New Roman" w:cs="Times New Roman"/>
        </w:rPr>
        <w:t>IFRIC 6</w:t>
      </w:r>
      <w:r w:rsidRPr="00D80258">
        <w:rPr>
          <w:rFonts w:ascii="Times New Roman" w:hAnsi="Times New Roman" w:cs="Times New Roman"/>
        </w:rPr>
        <w:tab/>
      </w:r>
    </w:p>
    <w:p w:rsidR="00C0519B" w:rsidRPr="00D80258" w:rsidRDefault="003F30F2" w:rsidP="00F371DE">
      <w:pPr>
        <w:jc w:val="both"/>
        <w:rPr>
          <w:rFonts w:ascii="Times New Roman" w:hAnsi="Times New Roman" w:cs="Times New Roman"/>
        </w:rPr>
      </w:pPr>
      <w:r w:rsidRPr="00D80258">
        <w:rPr>
          <w:rFonts w:ascii="Times New Roman" w:hAnsi="Times New Roman" w:cs="Times New Roman"/>
        </w:rPr>
        <w:t xml:space="preserve">Nợ phải trả phát sinh từ việc tham gia thị trường đặc </w:t>
      </w:r>
      <w:r w:rsidR="00864482" w:rsidRPr="00D80258">
        <w:rPr>
          <w:rFonts w:ascii="Times New Roman" w:hAnsi="Times New Roman" w:cs="Times New Roman"/>
        </w:rPr>
        <w:t xml:space="preserve">thù </w:t>
      </w:r>
      <w:r w:rsidRPr="00D80258">
        <w:rPr>
          <w:rFonts w:ascii="Times New Roman" w:hAnsi="Times New Roman" w:cs="Times New Roman"/>
        </w:rPr>
        <w:t xml:space="preserve">– </w:t>
      </w:r>
      <w:r w:rsidR="002556AE" w:rsidRPr="00D80258">
        <w:rPr>
          <w:rFonts w:ascii="Times New Roman" w:hAnsi="Times New Roman" w:cs="Times New Roman"/>
        </w:rPr>
        <w:t xml:space="preserve">Chất thải </w:t>
      </w:r>
      <w:r w:rsidR="00864482" w:rsidRPr="00D80258">
        <w:rPr>
          <w:rFonts w:ascii="Times New Roman" w:hAnsi="Times New Roman" w:cs="Times New Roman"/>
        </w:rPr>
        <w:t xml:space="preserve">thiết bị </w:t>
      </w:r>
      <w:r w:rsidRPr="00D80258">
        <w:rPr>
          <w:rFonts w:ascii="Times New Roman" w:hAnsi="Times New Roman" w:cs="Times New Roman"/>
        </w:rPr>
        <w:t>điện và điện</w:t>
      </w:r>
      <w:r w:rsidR="00C1295F" w:rsidRPr="00D80258">
        <w:rPr>
          <w:rFonts w:ascii="Times New Roman" w:hAnsi="Times New Roman" w:cs="Times New Roman"/>
        </w:rPr>
        <w:t xml:space="preserve"> tử</w:t>
      </w:r>
    </w:p>
    <w:p w:rsidR="00967432" w:rsidRPr="00D80258" w:rsidRDefault="00C0519B" w:rsidP="00F371DE">
      <w:pPr>
        <w:jc w:val="both"/>
        <w:rPr>
          <w:rFonts w:ascii="Times New Roman" w:hAnsi="Times New Roman" w:cs="Times New Roman"/>
        </w:rPr>
      </w:pPr>
      <w:proofErr w:type="gramStart"/>
      <w:r w:rsidRPr="00D80258">
        <w:rPr>
          <w:rFonts w:ascii="Times New Roman" w:hAnsi="Times New Roman" w:cs="Times New Roman"/>
        </w:rPr>
        <w:t xml:space="preserve">Vào tháng 9/2005, Ủy ban chuẩn mực kế toán Quốc tế ban hành IFRIC 6 – Nợ phải trả phát sinh từ việc tham gia thị trường đặc </w:t>
      </w:r>
      <w:r w:rsidR="00864482" w:rsidRPr="00D80258">
        <w:rPr>
          <w:rFonts w:ascii="Times New Roman" w:hAnsi="Times New Roman" w:cs="Times New Roman"/>
        </w:rPr>
        <w:t xml:space="preserve">thù </w:t>
      </w:r>
      <w:r w:rsidRPr="00D80258">
        <w:rPr>
          <w:rFonts w:ascii="Times New Roman" w:hAnsi="Times New Roman" w:cs="Times New Roman"/>
        </w:rPr>
        <w:t xml:space="preserve">– </w:t>
      </w:r>
      <w:r w:rsidR="002A10F3" w:rsidRPr="00D80258">
        <w:rPr>
          <w:rFonts w:ascii="Times New Roman" w:hAnsi="Times New Roman" w:cs="Times New Roman"/>
        </w:rPr>
        <w:t>Chất thải</w:t>
      </w:r>
      <w:r w:rsidRPr="00D80258">
        <w:rPr>
          <w:rFonts w:ascii="Times New Roman" w:hAnsi="Times New Roman" w:cs="Times New Roman"/>
        </w:rPr>
        <w:t xml:space="preserve"> </w:t>
      </w:r>
      <w:r w:rsidR="00864482" w:rsidRPr="00D80258">
        <w:rPr>
          <w:rFonts w:ascii="Times New Roman" w:hAnsi="Times New Roman" w:cs="Times New Roman"/>
        </w:rPr>
        <w:t xml:space="preserve">thiết bị </w:t>
      </w:r>
      <w:r w:rsidRPr="00D80258">
        <w:rPr>
          <w:rFonts w:ascii="Times New Roman" w:hAnsi="Times New Roman" w:cs="Times New Roman"/>
        </w:rPr>
        <w:t>điện</w:t>
      </w:r>
      <w:r w:rsidR="00C1295F" w:rsidRPr="00D80258">
        <w:rPr>
          <w:rFonts w:ascii="Times New Roman" w:hAnsi="Times New Roman" w:cs="Times New Roman"/>
        </w:rPr>
        <w:t xml:space="preserve"> </w:t>
      </w:r>
      <w:r w:rsidRPr="00D80258">
        <w:rPr>
          <w:rFonts w:ascii="Times New Roman" w:hAnsi="Times New Roman" w:cs="Times New Roman"/>
        </w:rPr>
        <w:t>và điện</w:t>
      </w:r>
      <w:r w:rsidR="00C1295F" w:rsidRPr="00D80258">
        <w:rPr>
          <w:rFonts w:ascii="Times New Roman" w:hAnsi="Times New Roman" w:cs="Times New Roman"/>
        </w:rPr>
        <w:t xml:space="preserve"> tử</w:t>
      </w:r>
      <w:r w:rsidRPr="00D80258">
        <w:rPr>
          <w:rFonts w:ascii="Times New Roman" w:hAnsi="Times New Roman" w:cs="Times New Roman"/>
        </w:rPr>
        <w:t>.</w:t>
      </w:r>
      <w:proofErr w:type="gramEnd"/>
      <w:r w:rsidRPr="00D80258">
        <w:rPr>
          <w:rFonts w:ascii="Times New Roman" w:hAnsi="Times New Roman" w:cs="Times New Roman"/>
        </w:rPr>
        <w:t xml:space="preserve"> </w:t>
      </w:r>
      <w:r w:rsidR="00864482" w:rsidRPr="00D80258">
        <w:rPr>
          <w:rFonts w:ascii="Times New Roman" w:hAnsi="Times New Roman" w:cs="Times New Roman"/>
        </w:rPr>
        <w:t>Diễn giải</w:t>
      </w:r>
      <w:r w:rsidR="00D4319B" w:rsidRPr="00D80258">
        <w:rPr>
          <w:rFonts w:ascii="Times New Roman" w:hAnsi="Times New Roman" w:cs="Times New Roman"/>
        </w:rPr>
        <w:t xml:space="preserve"> này</w:t>
      </w:r>
      <w:r w:rsidRPr="00D80258">
        <w:rPr>
          <w:rFonts w:ascii="Times New Roman" w:hAnsi="Times New Roman" w:cs="Times New Roman"/>
        </w:rPr>
        <w:t xml:space="preserve"> đã được phát triển bởi Ủy ban </w:t>
      </w:r>
      <w:r w:rsidR="00967432" w:rsidRPr="00D80258">
        <w:rPr>
          <w:rFonts w:ascii="Times New Roman" w:hAnsi="Times New Roman" w:cs="Times New Roman"/>
        </w:rPr>
        <w:t xml:space="preserve">diễn </w:t>
      </w:r>
      <w:r w:rsidR="00610C61" w:rsidRPr="00D80258">
        <w:rPr>
          <w:rFonts w:ascii="Times New Roman" w:hAnsi="Times New Roman" w:cs="Times New Roman"/>
        </w:rPr>
        <w:t>giả</w:t>
      </w:r>
      <w:r w:rsidR="00967432" w:rsidRPr="00D80258">
        <w:rPr>
          <w:rFonts w:ascii="Times New Roman" w:hAnsi="Times New Roman" w:cs="Times New Roman"/>
        </w:rPr>
        <w:t>i</w:t>
      </w:r>
      <w:r w:rsidR="00610C61" w:rsidRPr="00D80258">
        <w:rPr>
          <w:rFonts w:ascii="Times New Roman" w:hAnsi="Times New Roman" w:cs="Times New Roman"/>
        </w:rPr>
        <w:t>.</w:t>
      </w:r>
    </w:p>
    <w:p w:rsidR="00C0519B" w:rsidRPr="00D80258" w:rsidRDefault="00610C61" w:rsidP="00F371DE">
      <w:pPr>
        <w:jc w:val="both"/>
        <w:rPr>
          <w:rFonts w:ascii="Times New Roman" w:hAnsi="Times New Roman" w:cs="Times New Roman"/>
        </w:rPr>
      </w:pPr>
      <w:r w:rsidRPr="00D80258">
        <w:rPr>
          <w:rFonts w:ascii="Times New Roman" w:hAnsi="Times New Roman" w:cs="Times New Roman"/>
        </w:rPr>
        <w:br/>
      </w:r>
    </w:p>
    <w:p w:rsidR="00610C61" w:rsidRPr="00D80258" w:rsidRDefault="00610C61" w:rsidP="00F371DE">
      <w:pPr>
        <w:jc w:val="both"/>
        <w:rPr>
          <w:rFonts w:ascii="Times New Roman" w:hAnsi="Times New Roman" w:cs="Times New Roman"/>
        </w:rPr>
      </w:pPr>
      <w:r w:rsidRPr="00D80258">
        <w:rPr>
          <w:rFonts w:ascii="Times New Roman" w:hAnsi="Times New Roman" w:cs="Times New Roman"/>
        </w:rPr>
        <w:br w:type="page"/>
      </w:r>
    </w:p>
    <w:p w:rsidR="00610C61" w:rsidRPr="00D80258" w:rsidRDefault="00610C61" w:rsidP="00F371DE">
      <w:pPr>
        <w:jc w:val="both"/>
        <w:rPr>
          <w:rFonts w:ascii="Times New Roman" w:hAnsi="Times New Roman" w:cs="Times New Roman"/>
        </w:rPr>
      </w:pPr>
      <w:r w:rsidRPr="00D80258">
        <w:rPr>
          <w:rFonts w:ascii="Times New Roman" w:hAnsi="Times New Roman" w:cs="Times New Roman"/>
        </w:rPr>
        <w:lastRenderedPageBreak/>
        <w:t>NỘI DUNG</w:t>
      </w:r>
      <w:r w:rsidRPr="00D80258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2"/>
        <w:gridCol w:w="1558"/>
      </w:tblGrid>
      <w:tr w:rsidR="00610C61" w:rsidRPr="00D80258" w:rsidTr="00610C61">
        <w:tc>
          <w:tcPr>
            <w:tcW w:w="7792" w:type="dxa"/>
          </w:tcPr>
          <w:p w:rsidR="00610C61" w:rsidRPr="00D80258" w:rsidRDefault="00610C61" w:rsidP="00F371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10C61" w:rsidRPr="00D80258" w:rsidRDefault="00610C61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Từ đoạn</w:t>
            </w:r>
          </w:p>
        </w:tc>
      </w:tr>
      <w:tr w:rsidR="00610C61" w:rsidRPr="00D80258" w:rsidTr="00610C61">
        <w:tc>
          <w:tcPr>
            <w:tcW w:w="7792" w:type="dxa"/>
          </w:tcPr>
          <w:p w:rsidR="00610C61" w:rsidRPr="00D80258" w:rsidRDefault="00444959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Diễn giải</w:t>
            </w:r>
            <w:r w:rsidR="00610C61" w:rsidRPr="00D80258">
              <w:rPr>
                <w:rFonts w:ascii="Times New Roman" w:hAnsi="Times New Roman" w:cs="Times New Roman"/>
              </w:rPr>
              <w:t xml:space="preserve"> IFRIC 6</w:t>
            </w:r>
          </w:p>
        </w:tc>
        <w:tc>
          <w:tcPr>
            <w:tcW w:w="1558" w:type="dxa"/>
          </w:tcPr>
          <w:p w:rsidR="00610C61" w:rsidRPr="00D80258" w:rsidRDefault="00610C61" w:rsidP="00F371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0C61" w:rsidRPr="00D80258" w:rsidTr="00610C61">
        <w:tc>
          <w:tcPr>
            <w:tcW w:w="7792" w:type="dxa"/>
          </w:tcPr>
          <w:p w:rsidR="00610C61" w:rsidRPr="00D80258" w:rsidRDefault="00610C61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 xml:space="preserve">NỢ PHẢI TRẢ PHÁT SINH TỪ </w:t>
            </w:r>
            <w:r w:rsidR="00444959" w:rsidRPr="00D80258">
              <w:rPr>
                <w:rFonts w:ascii="Times New Roman" w:hAnsi="Times New Roman" w:cs="Times New Roman"/>
              </w:rPr>
              <w:t xml:space="preserve">VIỆC </w:t>
            </w:r>
            <w:r w:rsidRPr="00D80258">
              <w:rPr>
                <w:rFonts w:ascii="Times New Roman" w:hAnsi="Times New Roman" w:cs="Times New Roman"/>
              </w:rPr>
              <w:t xml:space="preserve">THAM GIA THỊ TRƯỜNG ĐẶC </w:t>
            </w:r>
            <w:r w:rsidR="00864482" w:rsidRPr="00D80258">
              <w:rPr>
                <w:rFonts w:ascii="Times New Roman" w:hAnsi="Times New Roman" w:cs="Times New Roman"/>
              </w:rPr>
              <w:t xml:space="preserve">THÙ </w:t>
            </w:r>
            <w:r w:rsidRPr="00D80258">
              <w:rPr>
                <w:rFonts w:ascii="Times New Roman" w:hAnsi="Times New Roman" w:cs="Times New Roman"/>
              </w:rPr>
              <w:t xml:space="preserve">– </w:t>
            </w:r>
            <w:r w:rsidR="002556AE" w:rsidRPr="00D80258">
              <w:rPr>
                <w:rFonts w:ascii="Times New Roman" w:hAnsi="Times New Roman" w:cs="Times New Roman"/>
              </w:rPr>
              <w:t>CHẤT THẢI</w:t>
            </w:r>
            <w:r w:rsidRPr="00D80258">
              <w:rPr>
                <w:rFonts w:ascii="Times New Roman" w:hAnsi="Times New Roman" w:cs="Times New Roman"/>
              </w:rPr>
              <w:t xml:space="preserve"> </w:t>
            </w:r>
            <w:r w:rsidR="00864482" w:rsidRPr="00D80258">
              <w:rPr>
                <w:rFonts w:ascii="Times New Roman" w:hAnsi="Times New Roman" w:cs="Times New Roman"/>
              </w:rPr>
              <w:t xml:space="preserve">THIẾT BỊ </w:t>
            </w:r>
            <w:r w:rsidRPr="00D80258">
              <w:rPr>
                <w:rFonts w:ascii="Times New Roman" w:hAnsi="Times New Roman" w:cs="Times New Roman"/>
              </w:rPr>
              <w:t>ĐIỆ</w:t>
            </w:r>
            <w:r w:rsidR="00C1295F" w:rsidRPr="00D80258">
              <w:rPr>
                <w:rFonts w:ascii="Times New Roman" w:hAnsi="Times New Roman" w:cs="Times New Roman"/>
              </w:rPr>
              <w:t xml:space="preserve">N </w:t>
            </w:r>
            <w:r w:rsidRPr="00D80258">
              <w:rPr>
                <w:rFonts w:ascii="Times New Roman" w:hAnsi="Times New Roman" w:cs="Times New Roman"/>
              </w:rPr>
              <w:t>VÀ ĐIỆN</w:t>
            </w:r>
            <w:r w:rsidR="00C1295F" w:rsidRPr="00D80258">
              <w:rPr>
                <w:rFonts w:ascii="Times New Roman" w:hAnsi="Times New Roman" w:cs="Times New Roman"/>
              </w:rPr>
              <w:t xml:space="preserve"> TỬ</w:t>
            </w:r>
          </w:p>
        </w:tc>
        <w:tc>
          <w:tcPr>
            <w:tcW w:w="1558" w:type="dxa"/>
          </w:tcPr>
          <w:p w:rsidR="00610C61" w:rsidRPr="00D80258" w:rsidRDefault="00610C61" w:rsidP="00F371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0C61" w:rsidRPr="00D80258" w:rsidTr="00610C61">
        <w:tc>
          <w:tcPr>
            <w:tcW w:w="7792" w:type="dxa"/>
          </w:tcPr>
          <w:p w:rsidR="00610C61" w:rsidRPr="00D80258" w:rsidRDefault="00610C61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THAM CHIẾU</w:t>
            </w:r>
          </w:p>
        </w:tc>
        <w:tc>
          <w:tcPr>
            <w:tcW w:w="1558" w:type="dxa"/>
          </w:tcPr>
          <w:p w:rsidR="00610C61" w:rsidRPr="00D80258" w:rsidRDefault="00610C61" w:rsidP="00F371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0C61" w:rsidRPr="00D80258" w:rsidTr="00610C61">
        <w:tc>
          <w:tcPr>
            <w:tcW w:w="7792" w:type="dxa"/>
          </w:tcPr>
          <w:p w:rsidR="00610C61" w:rsidRPr="00D80258" w:rsidRDefault="00864482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BỐI CẢNH</w:t>
            </w:r>
          </w:p>
        </w:tc>
        <w:tc>
          <w:tcPr>
            <w:tcW w:w="1558" w:type="dxa"/>
          </w:tcPr>
          <w:p w:rsidR="00610C61" w:rsidRPr="00D80258" w:rsidRDefault="00610C61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1</w:t>
            </w:r>
          </w:p>
        </w:tc>
      </w:tr>
      <w:tr w:rsidR="00610C61" w:rsidRPr="00D80258" w:rsidTr="00610C61">
        <w:tc>
          <w:tcPr>
            <w:tcW w:w="7792" w:type="dxa"/>
          </w:tcPr>
          <w:p w:rsidR="00610C61" w:rsidRPr="00D80258" w:rsidRDefault="00610C61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PHẠM VI</w:t>
            </w:r>
          </w:p>
        </w:tc>
        <w:tc>
          <w:tcPr>
            <w:tcW w:w="1558" w:type="dxa"/>
          </w:tcPr>
          <w:p w:rsidR="00610C61" w:rsidRPr="00D80258" w:rsidRDefault="00610C61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6</w:t>
            </w:r>
          </w:p>
        </w:tc>
      </w:tr>
      <w:tr w:rsidR="00610C61" w:rsidRPr="00D80258" w:rsidTr="00610C61">
        <w:tc>
          <w:tcPr>
            <w:tcW w:w="7792" w:type="dxa"/>
          </w:tcPr>
          <w:p w:rsidR="00610C61" w:rsidRPr="00D80258" w:rsidRDefault="00864482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VẤN ĐỀ ĐẶT RA</w:t>
            </w:r>
          </w:p>
        </w:tc>
        <w:tc>
          <w:tcPr>
            <w:tcW w:w="1558" w:type="dxa"/>
          </w:tcPr>
          <w:p w:rsidR="00610C61" w:rsidRPr="00D80258" w:rsidRDefault="00610C61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8</w:t>
            </w:r>
          </w:p>
        </w:tc>
      </w:tr>
      <w:tr w:rsidR="00610C61" w:rsidRPr="00D80258" w:rsidTr="00610C61">
        <w:tc>
          <w:tcPr>
            <w:tcW w:w="7792" w:type="dxa"/>
          </w:tcPr>
          <w:p w:rsidR="00610C61" w:rsidRPr="00D80258" w:rsidRDefault="00864482" w:rsidP="008A2789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 xml:space="preserve">QUAN ĐIỂM ĐƯỢC </w:t>
            </w:r>
            <w:r w:rsidR="008A2789" w:rsidRPr="00D80258">
              <w:rPr>
                <w:rFonts w:ascii="Times New Roman" w:hAnsi="Times New Roman" w:cs="Times New Roman"/>
              </w:rPr>
              <w:t xml:space="preserve">THỐNG </w:t>
            </w:r>
            <w:r w:rsidR="00610C61" w:rsidRPr="00D80258">
              <w:rPr>
                <w:rFonts w:ascii="Times New Roman" w:hAnsi="Times New Roman" w:cs="Times New Roman"/>
              </w:rPr>
              <w:t>NHẤT</w:t>
            </w:r>
          </w:p>
        </w:tc>
        <w:tc>
          <w:tcPr>
            <w:tcW w:w="1558" w:type="dxa"/>
          </w:tcPr>
          <w:p w:rsidR="00610C61" w:rsidRPr="00D80258" w:rsidRDefault="00610C61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9</w:t>
            </w:r>
          </w:p>
        </w:tc>
      </w:tr>
      <w:tr w:rsidR="00610C61" w:rsidRPr="00D80258" w:rsidTr="00610C61">
        <w:tc>
          <w:tcPr>
            <w:tcW w:w="7792" w:type="dxa"/>
          </w:tcPr>
          <w:p w:rsidR="00610C61" w:rsidRPr="00D80258" w:rsidRDefault="00610C61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NGÀY HIỆU LỰC</w:t>
            </w:r>
          </w:p>
        </w:tc>
        <w:tc>
          <w:tcPr>
            <w:tcW w:w="1558" w:type="dxa"/>
          </w:tcPr>
          <w:p w:rsidR="00610C61" w:rsidRPr="00D80258" w:rsidRDefault="00610C61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10</w:t>
            </w:r>
          </w:p>
        </w:tc>
      </w:tr>
      <w:tr w:rsidR="00610C61" w:rsidRPr="00D80258" w:rsidTr="00610C61">
        <w:tc>
          <w:tcPr>
            <w:tcW w:w="7792" w:type="dxa"/>
          </w:tcPr>
          <w:p w:rsidR="00610C61" w:rsidRPr="00D80258" w:rsidRDefault="00610C61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 xml:space="preserve">CHUYỂN </w:t>
            </w:r>
            <w:r w:rsidR="00864482" w:rsidRPr="00D80258">
              <w:rPr>
                <w:rFonts w:ascii="Times New Roman" w:hAnsi="Times New Roman" w:cs="Times New Roman"/>
              </w:rPr>
              <w:t>TIẾP</w:t>
            </w:r>
          </w:p>
        </w:tc>
        <w:tc>
          <w:tcPr>
            <w:tcW w:w="1558" w:type="dxa"/>
          </w:tcPr>
          <w:p w:rsidR="00610C61" w:rsidRPr="00D80258" w:rsidRDefault="00610C61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11</w:t>
            </w:r>
          </w:p>
        </w:tc>
      </w:tr>
    </w:tbl>
    <w:p w:rsidR="00610C61" w:rsidRPr="00D80258" w:rsidRDefault="00610C61" w:rsidP="00F371DE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350"/>
      </w:tblGrid>
      <w:tr w:rsidR="00077BEB" w:rsidRPr="00D80258" w:rsidTr="00610C61">
        <w:tc>
          <w:tcPr>
            <w:tcW w:w="9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D80258" w:rsidRDefault="00610C61" w:rsidP="009C2CE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80258">
              <w:rPr>
                <w:rFonts w:ascii="Times New Roman" w:hAnsi="Times New Roman" w:cs="Times New Roman"/>
                <w:color w:val="FF0000"/>
              </w:rPr>
              <w:t xml:space="preserve">VỀ CƠ SỞ CHO KẾT LUẬN, XEM </w:t>
            </w:r>
            <w:r w:rsidR="009C2CEA" w:rsidRPr="00D80258">
              <w:rPr>
                <w:rFonts w:ascii="Times New Roman" w:hAnsi="Times New Roman" w:cs="Times New Roman"/>
                <w:color w:val="FF0000"/>
              </w:rPr>
              <w:t>PHẦN</w:t>
            </w:r>
            <w:r w:rsidRPr="00D8025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444959" w:rsidRPr="00D80258">
              <w:rPr>
                <w:rFonts w:ascii="Times New Roman" w:hAnsi="Times New Roman" w:cs="Times New Roman"/>
                <w:color w:val="FF0000"/>
              </w:rPr>
              <w:t>C</w:t>
            </w:r>
            <w:r w:rsidRPr="00D80258">
              <w:rPr>
                <w:rFonts w:ascii="Times New Roman" w:hAnsi="Times New Roman" w:cs="Times New Roman"/>
                <w:color w:val="FF0000"/>
              </w:rPr>
              <w:t xml:space="preserve"> CỦA ẤN PHẨM NÀY</w:t>
            </w:r>
          </w:p>
        </w:tc>
      </w:tr>
      <w:tr w:rsidR="00077BEB" w:rsidRPr="00D80258" w:rsidTr="00610C61">
        <w:tc>
          <w:tcPr>
            <w:tcW w:w="9350" w:type="dxa"/>
            <w:tcBorders>
              <w:top w:val="single" w:sz="4" w:space="0" w:color="auto"/>
            </w:tcBorders>
          </w:tcPr>
          <w:p w:rsidR="00610C61" w:rsidRPr="00D80258" w:rsidRDefault="00610C61" w:rsidP="00F371D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80258">
              <w:rPr>
                <w:rFonts w:ascii="Times New Roman" w:hAnsi="Times New Roman" w:cs="Times New Roman"/>
                <w:color w:val="FF0000"/>
              </w:rPr>
              <w:t>CƠ SỞ CHO KẾT LUẬN</w:t>
            </w:r>
          </w:p>
        </w:tc>
      </w:tr>
    </w:tbl>
    <w:p w:rsidR="00610C61" w:rsidRPr="00D80258" w:rsidRDefault="00610C61" w:rsidP="00F371DE">
      <w:pPr>
        <w:jc w:val="both"/>
        <w:rPr>
          <w:rFonts w:ascii="Times New Roman" w:hAnsi="Times New Roman" w:cs="Times New Roman"/>
        </w:rPr>
      </w:pPr>
    </w:p>
    <w:p w:rsidR="00610C61" w:rsidRPr="00D80258" w:rsidRDefault="00610C61" w:rsidP="00F371DE">
      <w:pPr>
        <w:jc w:val="both"/>
        <w:rPr>
          <w:rFonts w:ascii="Times New Roman" w:hAnsi="Times New Roman" w:cs="Times New Roman"/>
        </w:rPr>
      </w:pPr>
      <w:r w:rsidRPr="00D80258"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Look w:val="04A0"/>
      </w:tblPr>
      <w:tblGrid>
        <w:gridCol w:w="9350"/>
      </w:tblGrid>
      <w:tr w:rsidR="00610C61" w:rsidRPr="00D80258" w:rsidTr="00610C61">
        <w:tc>
          <w:tcPr>
            <w:tcW w:w="9350" w:type="dxa"/>
          </w:tcPr>
          <w:p w:rsidR="00610C61" w:rsidRPr="00D80258" w:rsidRDefault="00444959" w:rsidP="00CB7AE7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lastRenderedPageBreak/>
              <w:t xml:space="preserve">DIỄN </w:t>
            </w:r>
            <w:r w:rsidR="00610C61" w:rsidRPr="00D80258">
              <w:rPr>
                <w:rFonts w:ascii="Times New Roman" w:hAnsi="Times New Roman" w:cs="Times New Roman"/>
              </w:rPr>
              <w:t>GIẢ</w:t>
            </w:r>
            <w:r w:rsidRPr="00D80258">
              <w:rPr>
                <w:rFonts w:ascii="Times New Roman" w:hAnsi="Times New Roman" w:cs="Times New Roman"/>
              </w:rPr>
              <w:t>I</w:t>
            </w:r>
            <w:r w:rsidR="00610C61" w:rsidRPr="00D80258">
              <w:rPr>
                <w:rFonts w:ascii="Times New Roman" w:hAnsi="Times New Roman" w:cs="Times New Roman"/>
              </w:rPr>
              <w:t xml:space="preserve"> IFRIC 6- Nợ phải trả phát sinh từ </w:t>
            </w:r>
            <w:r w:rsidRPr="00D80258">
              <w:rPr>
                <w:rFonts w:ascii="Times New Roman" w:hAnsi="Times New Roman" w:cs="Times New Roman"/>
              </w:rPr>
              <w:t xml:space="preserve">việc </w:t>
            </w:r>
            <w:r w:rsidR="00610C61" w:rsidRPr="00D80258">
              <w:rPr>
                <w:rFonts w:ascii="Times New Roman" w:hAnsi="Times New Roman" w:cs="Times New Roman"/>
              </w:rPr>
              <w:t xml:space="preserve">tham gia thị trường đặc </w:t>
            </w:r>
            <w:r w:rsidR="00864482" w:rsidRPr="00D80258">
              <w:rPr>
                <w:rFonts w:ascii="Times New Roman" w:hAnsi="Times New Roman" w:cs="Times New Roman"/>
              </w:rPr>
              <w:t xml:space="preserve">thù </w:t>
            </w:r>
            <w:r w:rsidR="00610C61" w:rsidRPr="00D80258">
              <w:rPr>
                <w:rFonts w:ascii="Times New Roman" w:hAnsi="Times New Roman" w:cs="Times New Roman"/>
              </w:rPr>
              <w:t xml:space="preserve">– </w:t>
            </w:r>
            <w:r w:rsidR="002556AE" w:rsidRPr="00D80258">
              <w:rPr>
                <w:rFonts w:ascii="Times New Roman" w:hAnsi="Times New Roman" w:cs="Times New Roman"/>
              </w:rPr>
              <w:t>Chất thải</w:t>
            </w:r>
            <w:r w:rsidR="00610C61" w:rsidRPr="00D80258">
              <w:rPr>
                <w:rFonts w:ascii="Times New Roman" w:hAnsi="Times New Roman" w:cs="Times New Roman"/>
              </w:rPr>
              <w:t xml:space="preserve"> </w:t>
            </w:r>
            <w:r w:rsidR="00864482" w:rsidRPr="00D80258">
              <w:rPr>
                <w:rFonts w:ascii="Times New Roman" w:hAnsi="Times New Roman" w:cs="Times New Roman"/>
              </w:rPr>
              <w:t xml:space="preserve">thiết bị </w:t>
            </w:r>
            <w:r w:rsidR="00610C61" w:rsidRPr="00D80258">
              <w:rPr>
                <w:rFonts w:ascii="Times New Roman" w:hAnsi="Times New Roman" w:cs="Times New Roman"/>
              </w:rPr>
              <w:t>điệ</w:t>
            </w:r>
            <w:r w:rsidR="00C1295F" w:rsidRPr="00D80258">
              <w:rPr>
                <w:rFonts w:ascii="Times New Roman" w:hAnsi="Times New Roman" w:cs="Times New Roman"/>
              </w:rPr>
              <w:t>n</w:t>
            </w:r>
            <w:r w:rsidR="00610C61" w:rsidRPr="00D80258">
              <w:rPr>
                <w:rFonts w:ascii="Times New Roman" w:hAnsi="Times New Roman" w:cs="Times New Roman"/>
              </w:rPr>
              <w:t xml:space="preserve"> và điện </w:t>
            </w:r>
            <w:r w:rsidR="00C1295F" w:rsidRPr="00D80258">
              <w:rPr>
                <w:rFonts w:ascii="Times New Roman" w:hAnsi="Times New Roman" w:cs="Times New Roman"/>
              </w:rPr>
              <w:t xml:space="preserve">tử </w:t>
            </w:r>
            <w:r w:rsidR="00610C61" w:rsidRPr="00D80258">
              <w:rPr>
                <w:rFonts w:ascii="Times New Roman" w:hAnsi="Times New Roman" w:cs="Times New Roman"/>
              </w:rPr>
              <w:t xml:space="preserve">(IFRIC 6) </w:t>
            </w:r>
            <w:r w:rsidR="00CB7AE7" w:rsidRPr="00D80258">
              <w:rPr>
                <w:rFonts w:ascii="Times New Roman" w:hAnsi="Times New Roman" w:cs="Times New Roman"/>
              </w:rPr>
              <w:t>bao gồm</w:t>
            </w:r>
            <w:r w:rsidRPr="00D80258">
              <w:rPr>
                <w:rFonts w:ascii="Times New Roman" w:hAnsi="Times New Roman" w:cs="Times New Roman"/>
              </w:rPr>
              <w:t xml:space="preserve"> </w:t>
            </w:r>
            <w:r w:rsidR="00864482" w:rsidRPr="00D80258">
              <w:rPr>
                <w:rFonts w:ascii="Times New Roman" w:hAnsi="Times New Roman" w:cs="Times New Roman"/>
              </w:rPr>
              <w:t xml:space="preserve">các </w:t>
            </w:r>
            <w:r w:rsidRPr="00D80258">
              <w:rPr>
                <w:rFonts w:ascii="Times New Roman" w:hAnsi="Times New Roman" w:cs="Times New Roman"/>
              </w:rPr>
              <w:t>đoạn</w:t>
            </w:r>
            <w:r w:rsidR="00864482" w:rsidRPr="00D80258">
              <w:rPr>
                <w:rFonts w:ascii="Times New Roman" w:hAnsi="Times New Roman" w:cs="Times New Roman"/>
              </w:rPr>
              <w:t xml:space="preserve"> từ</w:t>
            </w:r>
            <w:r w:rsidR="00610C61" w:rsidRPr="00D80258">
              <w:rPr>
                <w:rFonts w:ascii="Times New Roman" w:hAnsi="Times New Roman" w:cs="Times New Roman"/>
              </w:rPr>
              <w:t xml:space="preserve"> 1-11. IFRIC 6 được </w:t>
            </w:r>
            <w:r w:rsidR="00CB7AE7" w:rsidRPr="00D80258">
              <w:rPr>
                <w:rFonts w:ascii="Times New Roman" w:hAnsi="Times New Roman" w:cs="Times New Roman"/>
              </w:rPr>
              <w:t xml:space="preserve">trình bày </w:t>
            </w:r>
            <w:r w:rsidR="00610C61" w:rsidRPr="00D80258">
              <w:rPr>
                <w:rFonts w:ascii="Times New Roman" w:hAnsi="Times New Roman" w:cs="Times New Roman"/>
              </w:rPr>
              <w:t>với Cơ sở kết luận</w:t>
            </w:r>
            <w:r w:rsidR="00864482" w:rsidRPr="00D80258">
              <w:rPr>
                <w:rFonts w:ascii="Times New Roman" w:hAnsi="Times New Roman" w:cs="Times New Roman"/>
              </w:rPr>
              <w:t xml:space="preserve"> kèm theo</w:t>
            </w:r>
            <w:r w:rsidR="00610C61" w:rsidRPr="00D80258">
              <w:rPr>
                <w:rFonts w:ascii="Times New Roman" w:hAnsi="Times New Roman" w:cs="Times New Roman"/>
              </w:rPr>
              <w:t xml:space="preserve">. Phạm vi và hiệu lực của </w:t>
            </w:r>
            <w:r w:rsidR="00CB7AE7" w:rsidRPr="00D80258">
              <w:rPr>
                <w:rFonts w:ascii="Times New Roman" w:hAnsi="Times New Roman" w:cs="Times New Roman"/>
              </w:rPr>
              <w:t>Các diễn g</w:t>
            </w:r>
            <w:r w:rsidR="0058360F" w:rsidRPr="00D80258">
              <w:rPr>
                <w:rFonts w:ascii="Times New Roman" w:hAnsi="Times New Roman" w:cs="Times New Roman"/>
              </w:rPr>
              <w:t>iải được trình bày trong Lời nói đầu của các chuẩn mực IFRS.</w:t>
            </w:r>
          </w:p>
        </w:tc>
      </w:tr>
    </w:tbl>
    <w:p w:rsidR="00610C61" w:rsidRPr="00D80258" w:rsidRDefault="00610C61" w:rsidP="00F371DE">
      <w:pPr>
        <w:jc w:val="both"/>
        <w:rPr>
          <w:rFonts w:ascii="Times New Roman" w:hAnsi="Times New Roman" w:cs="Times New Roman"/>
        </w:rPr>
      </w:pPr>
    </w:p>
    <w:p w:rsidR="0058360F" w:rsidRPr="00D80258" w:rsidRDefault="0058360F" w:rsidP="00F371DE">
      <w:pPr>
        <w:jc w:val="both"/>
        <w:rPr>
          <w:rFonts w:ascii="Times New Roman" w:hAnsi="Times New Roman" w:cs="Times New Roman"/>
        </w:rPr>
      </w:pPr>
      <w:r w:rsidRPr="00D80258">
        <w:rPr>
          <w:rFonts w:ascii="Times New Roman" w:hAnsi="Times New Roman" w:cs="Times New Roman"/>
        </w:rPr>
        <w:br w:type="page"/>
      </w:r>
    </w:p>
    <w:p w:rsidR="0058360F" w:rsidRPr="00D80258" w:rsidRDefault="00CB7AE7" w:rsidP="00F371DE">
      <w:pPr>
        <w:jc w:val="both"/>
        <w:rPr>
          <w:rFonts w:ascii="Times New Roman" w:hAnsi="Times New Roman" w:cs="Times New Roman"/>
        </w:rPr>
      </w:pPr>
      <w:r w:rsidRPr="00D80258">
        <w:rPr>
          <w:rFonts w:ascii="Times New Roman" w:hAnsi="Times New Roman" w:cs="Times New Roman"/>
        </w:rPr>
        <w:lastRenderedPageBreak/>
        <w:t xml:space="preserve">DIỄN </w:t>
      </w:r>
      <w:r w:rsidR="0058360F" w:rsidRPr="00D80258">
        <w:rPr>
          <w:rFonts w:ascii="Times New Roman" w:hAnsi="Times New Roman" w:cs="Times New Roman"/>
        </w:rPr>
        <w:t xml:space="preserve">GIẢI </w:t>
      </w:r>
      <w:r w:rsidRPr="00D80258">
        <w:rPr>
          <w:rFonts w:ascii="Times New Roman" w:hAnsi="Times New Roman" w:cs="Times New Roman"/>
        </w:rPr>
        <w:t>I</w:t>
      </w:r>
      <w:r w:rsidR="0058360F" w:rsidRPr="00D80258">
        <w:rPr>
          <w:rFonts w:ascii="Times New Roman" w:hAnsi="Times New Roman" w:cs="Times New Roman"/>
        </w:rPr>
        <w:t>FRIC 6</w:t>
      </w:r>
    </w:p>
    <w:p w:rsidR="0058360F" w:rsidRPr="00D80258" w:rsidRDefault="0058360F" w:rsidP="00F371DE">
      <w:pPr>
        <w:jc w:val="both"/>
        <w:rPr>
          <w:rFonts w:ascii="Times New Roman" w:hAnsi="Times New Roman" w:cs="Times New Roman"/>
        </w:rPr>
      </w:pPr>
      <w:r w:rsidRPr="00D80258">
        <w:rPr>
          <w:rFonts w:ascii="Times New Roman" w:hAnsi="Times New Roman" w:cs="Times New Roman"/>
        </w:rPr>
        <w:t xml:space="preserve">Nợ phải trả phát sinh từ </w:t>
      </w:r>
      <w:r w:rsidR="00CB7AE7" w:rsidRPr="00D80258">
        <w:rPr>
          <w:rFonts w:ascii="Times New Roman" w:hAnsi="Times New Roman" w:cs="Times New Roman"/>
        </w:rPr>
        <w:t xml:space="preserve">việc </w:t>
      </w:r>
      <w:r w:rsidRPr="00D80258">
        <w:rPr>
          <w:rFonts w:ascii="Times New Roman" w:hAnsi="Times New Roman" w:cs="Times New Roman"/>
        </w:rPr>
        <w:t xml:space="preserve">tham gia thị trường đặc </w:t>
      </w:r>
      <w:r w:rsidR="00864482" w:rsidRPr="00D80258">
        <w:rPr>
          <w:rFonts w:ascii="Times New Roman" w:hAnsi="Times New Roman" w:cs="Times New Roman"/>
        </w:rPr>
        <w:t xml:space="preserve">thù </w:t>
      </w:r>
      <w:r w:rsidRPr="00D80258">
        <w:rPr>
          <w:rFonts w:ascii="Times New Roman" w:hAnsi="Times New Roman" w:cs="Times New Roman"/>
        </w:rPr>
        <w:t xml:space="preserve">– </w:t>
      </w:r>
      <w:r w:rsidR="002556AE" w:rsidRPr="00D80258">
        <w:rPr>
          <w:rFonts w:ascii="Times New Roman" w:hAnsi="Times New Roman" w:cs="Times New Roman"/>
        </w:rPr>
        <w:t>Chất thải</w:t>
      </w:r>
      <w:r w:rsidRPr="00D80258">
        <w:rPr>
          <w:rFonts w:ascii="Times New Roman" w:hAnsi="Times New Roman" w:cs="Times New Roman"/>
        </w:rPr>
        <w:t xml:space="preserve"> </w:t>
      </w:r>
      <w:r w:rsidR="00864482" w:rsidRPr="00D80258">
        <w:rPr>
          <w:rFonts w:ascii="Times New Roman" w:hAnsi="Times New Roman" w:cs="Times New Roman"/>
        </w:rPr>
        <w:t xml:space="preserve">thiết bị </w:t>
      </w:r>
      <w:r w:rsidRPr="00D80258">
        <w:rPr>
          <w:rFonts w:ascii="Times New Roman" w:hAnsi="Times New Roman" w:cs="Times New Roman"/>
        </w:rPr>
        <w:t>điệ</w:t>
      </w:r>
      <w:r w:rsidR="00C1295F" w:rsidRPr="00D80258">
        <w:rPr>
          <w:rFonts w:ascii="Times New Roman" w:hAnsi="Times New Roman" w:cs="Times New Roman"/>
        </w:rPr>
        <w:t xml:space="preserve">n </w:t>
      </w:r>
      <w:r w:rsidRPr="00D80258">
        <w:rPr>
          <w:rFonts w:ascii="Times New Roman" w:hAnsi="Times New Roman" w:cs="Times New Roman"/>
        </w:rPr>
        <w:t>và điện</w:t>
      </w:r>
      <w:r w:rsidR="00C1295F" w:rsidRPr="00D80258">
        <w:rPr>
          <w:rFonts w:ascii="Times New Roman" w:hAnsi="Times New Roman" w:cs="Times New Roman"/>
        </w:rPr>
        <w:t xml:space="preserve"> tử</w:t>
      </w:r>
      <w:r w:rsidRPr="00D80258">
        <w:rPr>
          <w:rFonts w:ascii="Times New Roman" w:hAnsi="Times New Roman" w:cs="Times New Roman"/>
        </w:rPr>
        <w:tab/>
      </w:r>
      <w:r w:rsidRPr="00D80258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8357"/>
      </w:tblGrid>
      <w:tr w:rsidR="0058360F" w:rsidRPr="00D80258" w:rsidTr="0058360F">
        <w:tc>
          <w:tcPr>
            <w:tcW w:w="9350" w:type="dxa"/>
            <w:gridSpan w:val="2"/>
          </w:tcPr>
          <w:p w:rsidR="0058360F" w:rsidRPr="00D80258" w:rsidRDefault="0058360F" w:rsidP="00F371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0258">
              <w:rPr>
                <w:rFonts w:ascii="Times New Roman" w:hAnsi="Times New Roman" w:cs="Times New Roman"/>
                <w:b/>
              </w:rPr>
              <w:t>Tham chiếu</w:t>
            </w:r>
          </w:p>
        </w:tc>
      </w:tr>
      <w:tr w:rsidR="0058360F" w:rsidRPr="00D80258" w:rsidTr="0058360F">
        <w:tc>
          <w:tcPr>
            <w:tcW w:w="9350" w:type="dxa"/>
            <w:gridSpan w:val="2"/>
          </w:tcPr>
          <w:p w:rsidR="0058360F" w:rsidRPr="00D80258" w:rsidRDefault="0058360F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IAS 8 – Thay đổi chính sách kế toán, ước tính kế toán và các sai sót</w:t>
            </w:r>
          </w:p>
        </w:tc>
      </w:tr>
      <w:tr w:rsidR="0058360F" w:rsidRPr="00D80258" w:rsidTr="0058360F">
        <w:tc>
          <w:tcPr>
            <w:tcW w:w="9350" w:type="dxa"/>
            <w:gridSpan w:val="2"/>
          </w:tcPr>
          <w:p w:rsidR="0058360F" w:rsidRPr="00D80258" w:rsidRDefault="0058360F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IAS 37 – Dự phòng</w:t>
            </w:r>
            <w:r w:rsidR="00CB7AE7" w:rsidRPr="00D80258">
              <w:rPr>
                <w:rFonts w:ascii="Times New Roman" w:hAnsi="Times New Roman" w:cs="Times New Roman"/>
              </w:rPr>
              <w:t xml:space="preserve"> phải trả</w:t>
            </w:r>
            <w:r w:rsidRPr="00D80258">
              <w:rPr>
                <w:rFonts w:ascii="Times New Roman" w:hAnsi="Times New Roman" w:cs="Times New Roman"/>
              </w:rPr>
              <w:t>, nợ tiềm tàng và tài sản tiềm tàng</w:t>
            </w:r>
          </w:p>
        </w:tc>
      </w:tr>
      <w:tr w:rsidR="0058360F" w:rsidRPr="00D80258" w:rsidTr="0058360F">
        <w:tc>
          <w:tcPr>
            <w:tcW w:w="993" w:type="dxa"/>
          </w:tcPr>
          <w:p w:rsidR="0058360F" w:rsidRPr="00D80258" w:rsidRDefault="0058360F" w:rsidP="00F371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7" w:type="dxa"/>
          </w:tcPr>
          <w:p w:rsidR="0058360F" w:rsidRPr="00D80258" w:rsidRDefault="0058360F" w:rsidP="00F371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0F" w:rsidRPr="00D80258" w:rsidTr="00CE469E">
        <w:tc>
          <w:tcPr>
            <w:tcW w:w="9350" w:type="dxa"/>
            <w:gridSpan w:val="2"/>
          </w:tcPr>
          <w:p w:rsidR="0058360F" w:rsidRPr="00D80258" w:rsidRDefault="00864482" w:rsidP="00F371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0258">
              <w:rPr>
                <w:rFonts w:ascii="Times New Roman" w:hAnsi="Times New Roman" w:cs="Times New Roman"/>
                <w:b/>
              </w:rPr>
              <w:t>Bối cảnh</w:t>
            </w:r>
          </w:p>
        </w:tc>
      </w:tr>
      <w:tr w:rsidR="0058360F" w:rsidRPr="00D80258" w:rsidTr="0058360F">
        <w:tc>
          <w:tcPr>
            <w:tcW w:w="993" w:type="dxa"/>
          </w:tcPr>
          <w:p w:rsidR="0058360F" w:rsidRPr="00D80258" w:rsidRDefault="0058360F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7" w:type="dxa"/>
          </w:tcPr>
          <w:p w:rsidR="0058360F" w:rsidRPr="00D80258" w:rsidRDefault="0058360F" w:rsidP="00F23A8B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 xml:space="preserve">Đoạn 17 của IAS 37 xác định một </w:t>
            </w:r>
            <w:r w:rsidR="00F23A8B" w:rsidRPr="00D80258">
              <w:rPr>
                <w:rFonts w:ascii="Times New Roman" w:hAnsi="Times New Roman" w:cs="Times New Roman"/>
              </w:rPr>
              <w:t xml:space="preserve">sự kiện </w:t>
            </w:r>
            <w:r w:rsidR="00F374A7" w:rsidRPr="00D80258">
              <w:rPr>
                <w:rFonts w:ascii="Times New Roman" w:hAnsi="Times New Roman" w:cs="Times New Roman"/>
              </w:rPr>
              <w:t>phát sinh nghĩa vụ</w:t>
            </w:r>
            <w:r w:rsidRPr="00D80258">
              <w:rPr>
                <w:rFonts w:ascii="Times New Roman" w:hAnsi="Times New Roman" w:cs="Times New Roman"/>
              </w:rPr>
              <w:t xml:space="preserve"> </w:t>
            </w:r>
            <w:r w:rsidR="00F23A8B" w:rsidRPr="00D80258">
              <w:rPr>
                <w:rFonts w:ascii="Times New Roman" w:hAnsi="Times New Roman" w:cs="Times New Roman"/>
              </w:rPr>
              <w:t>là</w:t>
            </w:r>
            <w:r w:rsidRPr="00D80258">
              <w:rPr>
                <w:rFonts w:ascii="Times New Roman" w:hAnsi="Times New Roman" w:cs="Times New Roman"/>
              </w:rPr>
              <w:t xml:space="preserve"> sự kiện </w:t>
            </w:r>
            <w:r w:rsidR="00F23A8B" w:rsidRPr="00D80258">
              <w:rPr>
                <w:rFonts w:ascii="Times New Roman" w:hAnsi="Times New Roman" w:cs="Times New Roman"/>
              </w:rPr>
              <w:t xml:space="preserve">trong </w:t>
            </w:r>
            <w:r w:rsidRPr="00D80258">
              <w:rPr>
                <w:rFonts w:ascii="Times New Roman" w:hAnsi="Times New Roman" w:cs="Times New Roman"/>
              </w:rPr>
              <w:t xml:space="preserve">quá khứ dẫn đến nghĩa vụ hiện tại </w:t>
            </w:r>
            <w:r w:rsidR="00D75FDA" w:rsidRPr="00D80258">
              <w:rPr>
                <w:rFonts w:ascii="Times New Roman" w:hAnsi="Times New Roman" w:cs="Times New Roman"/>
              </w:rPr>
              <w:t>và</w:t>
            </w:r>
            <w:r w:rsidRPr="00D80258">
              <w:rPr>
                <w:rFonts w:ascii="Times New Roman" w:hAnsi="Times New Roman" w:cs="Times New Roman"/>
              </w:rPr>
              <w:t xml:space="preserve"> đơn vị thực tế không </w:t>
            </w:r>
            <w:r w:rsidR="00F371DE" w:rsidRPr="00D80258">
              <w:rPr>
                <w:rFonts w:ascii="Times New Roman" w:hAnsi="Times New Roman" w:cs="Times New Roman"/>
              </w:rPr>
              <w:t xml:space="preserve">có lựa chọn nào khác ngoài việc </w:t>
            </w:r>
            <w:r w:rsidRPr="00D80258">
              <w:rPr>
                <w:rFonts w:ascii="Times New Roman" w:hAnsi="Times New Roman" w:cs="Times New Roman"/>
              </w:rPr>
              <w:t xml:space="preserve">phải thanh toán. </w:t>
            </w:r>
          </w:p>
        </w:tc>
      </w:tr>
      <w:tr w:rsidR="0058360F" w:rsidRPr="00D80258" w:rsidTr="0058360F">
        <w:tc>
          <w:tcPr>
            <w:tcW w:w="993" w:type="dxa"/>
          </w:tcPr>
          <w:p w:rsidR="0058360F" w:rsidRPr="00D80258" w:rsidRDefault="0058360F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57" w:type="dxa"/>
          </w:tcPr>
          <w:p w:rsidR="0058360F" w:rsidRPr="00D80258" w:rsidRDefault="0058360F" w:rsidP="00D75FDA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 xml:space="preserve">Đoạn 19 của IAS 17 </w:t>
            </w:r>
            <w:r w:rsidR="00F374A7" w:rsidRPr="00D80258">
              <w:rPr>
                <w:rFonts w:ascii="Times New Roman" w:hAnsi="Times New Roman" w:cs="Times New Roman"/>
              </w:rPr>
              <w:t>có nêu</w:t>
            </w:r>
            <w:r w:rsidRPr="00D80258">
              <w:rPr>
                <w:rFonts w:ascii="Times New Roman" w:hAnsi="Times New Roman" w:cs="Times New Roman"/>
              </w:rPr>
              <w:t xml:space="preserve"> rằng các khoản dự phòng </w:t>
            </w:r>
            <w:r w:rsidR="00F374A7" w:rsidRPr="00D80258">
              <w:rPr>
                <w:rFonts w:ascii="Times New Roman" w:hAnsi="Times New Roman" w:cs="Times New Roman"/>
              </w:rPr>
              <w:t xml:space="preserve">phải trả </w:t>
            </w:r>
            <w:r w:rsidR="00D75FDA" w:rsidRPr="00D80258">
              <w:rPr>
                <w:rFonts w:ascii="Times New Roman" w:hAnsi="Times New Roman" w:cs="Times New Roman"/>
              </w:rPr>
              <w:t xml:space="preserve">chỉ </w:t>
            </w:r>
            <w:r w:rsidRPr="00D80258">
              <w:rPr>
                <w:rFonts w:ascii="Times New Roman" w:hAnsi="Times New Roman" w:cs="Times New Roman"/>
              </w:rPr>
              <w:t xml:space="preserve">được ghi nhận </w:t>
            </w:r>
            <w:r w:rsidR="00F371DE" w:rsidRPr="00D80258">
              <w:rPr>
                <w:rFonts w:ascii="Times New Roman" w:hAnsi="Times New Roman" w:cs="Times New Roman"/>
              </w:rPr>
              <w:t>cho “nghĩa</w:t>
            </w:r>
            <w:r w:rsidRPr="00D80258">
              <w:rPr>
                <w:rFonts w:ascii="Times New Roman" w:hAnsi="Times New Roman" w:cs="Times New Roman"/>
              </w:rPr>
              <w:t xml:space="preserve"> vụ phát sinh từ sự kiện trong quá khứ tồn tại độc lập vớ</w:t>
            </w:r>
            <w:r w:rsidR="00F371DE" w:rsidRPr="00D80258">
              <w:rPr>
                <w:rFonts w:ascii="Times New Roman" w:hAnsi="Times New Roman" w:cs="Times New Roman"/>
              </w:rPr>
              <w:t xml:space="preserve">i các </w:t>
            </w:r>
            <w:r w:rsidR="00F374A7" w:rsidRPr="00D80258">
              <w:rPr>
                <w:rFonts w:ascii="Times New Roman" w:hAnsi="Times New Roman" w:cs="Times New Roman"/>
              </w:rPr>
              <w:t xml:space="preserve">hành </w:t>
            </w:r>
            <w:r w:rsidRPr="00D80258">
              <w:rPr>
                <w:rFonts w:ascii="Times New Roman" w:hAnsi="Times New Roman" w:cs="Times New Roman"/>
              </w:rPr>
              <w:t>động trong tương lai của đơn vị</w:t>
            </w:r>
            <w:r w:rsidR="00F371DE" w:rsidRPr="00D80258">
              <w:rPr>
                <w:rFonts w:ascii="Times New Roman" w:hAnsi="Times New Roman" w:cs="Times New Roman"/>
              </w:rPr>
              <w:t>”.</w:t>
            </w:r>
          </w:p>
        </w:tc>
      </w:tr>
      <w:tr w:rsidR="0058360F" w:rsidRPr="00D80258" w:rsidTr="0058360F">
        <w:tc>
          <w:tcPr>
            <w:tcW w:w="993" w:type="dxa"/>
          </w:tcPr>
          <w:p w:rsidR="0058360F" w:rsidRPr="00D80258" w:rsidRDefault="0058360F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7" w:type="dxa"/>
          </w:tcPr>
          <w:p w:rsidR="0058360F" w:rsidRPr="00D80258" w:rsidRDefault="00F374A7" w:rsidP="00071AD3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Chỉ thị</w:t>
            </w:r>
            <w:r w:rsidR="0058360F" w:rsidRPr="00D80258">
              <w:rPr>
                <w:rFonts w:ascii="Times New Roman" w:hAnsi="Times New Roman" w:cs="Times New Roman"/>
              </w:rPr>
              <w:t xml:space="preserve"> của Liên minh </w:t>
            </w:r>
            <w:r w:rsidR="00D75FDA" w:rsidRPr="00D80258">
              <w:rPr>
                <w:rFonts w:ascii="Times New Roman" w:hAnsi="Times New Roman" w:cs="Times New Roman"/>
              </w:rPr>
              <w:t>C</w:t>
            </w:r>
            <w:r w:rsidR="0058360F" w:rsidRPr="00D80258">
              <w:rPr>
                <w:rFonts w:ascii="Times New Roman" w:hAnsi="Times New Roman" w:cs="Times New Roman"/>
              </w:rPr>
              <w:t xml:space="preserve">hâu </w:t>
            </w:r>
            <w:r w:rsidR="00D75FDA" w:rsidRPr="00D80258">
              <w:rPr>
                <w:rFonts w:ascii="Times New Roman" w:hAnsi="Times New Roman" w:cs="Times New Roman"/>
              </w:rPr>
              <w:t>Â</w:t>
            </w:r>
            <w:r w:rsidR="0058360F" w:rsidRPr="00D80258">
              <w:rPr>
                <w:rFonts w:ascii="Times New Roman" w:hAnsi="Times New Roman" w:cs="Times New Roman"/>
              </w:rPr>
              <w:t xml:space="preserve">u </w:t>
            </w:r>
            <w:r w:rsidR="00D22C90" w:rsidRPr="00D80258">
              <w:rPr>
                <w:rFonts w:ascii="Times New Roman" w:hAnsi="Times New Roman" w:cs="Times New Roman"/>
              </w:rPr>
              <w:t xml:space="preserve">về </w:t>
            </w:r>
            <w:r w:rsidR="002556AE" w:rsidRPr="00D80258">
              <w:rPr>
                <w:rFonts w:ascii="Times New Roman" w:hAnsi="Times New Roman" w:cs="Times New Roman"/>
              </w:rPr>
              <w:t>chất thải</w:t>
            </w:r>
            <w:r w:rsidR="00D22C90" w:rsidRPr="00D80258">
              <w:rPr>
                <w:rFonts w:ascii="Times New Roman" w:hAnsi="Times New Roman" w:cs="Times New Roman"/>
              </w:rPr>
              <w:t xml:space="preserve"> </w:t>
            </w:r>
            <w:r w:rsidRPr="00D80258">
              <w:rPr>
                <w:rFonts w:ascii="Times New Roman" w:hAnsi="Times New Roman" w:cs="Times New Roman"/>
              </w:rPr>
              <w:t xml:space="preserve">thiết bị </w:t>
            </w:r>
            <w:r w:rsidR="00D22C90" w:rsidRPr="00D80258">
              <w:rPr>
                <w:rFonts w:ascii="Times New Roman" w:hAnsi="Times New Roman" w:cs="Times New Roman"/>
              </w:rPr>
              <w:t>điện và điện</w:t>
            </w:r>
            <w:r w:rsidR="00D75FDA" w:rsidRPr="00D80258">
              <w:rPr>
                <w:rFonts w:ascii="Times New Roman" w:hAnsi="Times New Roman" w:cs="Times New Roman"/>
              </w:rPr>
              <w:t xml:space="preserve"> tử</w:t>
            </w:r>
            <w:r w:rsidR="00CD0AFC" w:rsidRPr="00D80258">
              <w:rPr>
                <w:rFonts w:ascii="Times New Roman" w:hAnsi="Times New Roman" w:cs="Times New Roman"/>
              </w:rPr>
              <w:t xml:space="preserve"> (</w:t>
            </w:r>
            <w:r w:rsidR="003F130C" w:rsidRPr="00D80258">
              <w:rPr>
                <w:rFonts w:ascii="Times New Roman" w:hAnsi="Times New Roman" w:cs="Times New Roman"/>
              </w:rPr>
              <w:t>CTTBĐ&amp;ĐT</w:t>
            </w:r>
            <w:r w:rsidR="00CD0AFC" w:rsidRPr="00D80258">
              <w:rPr>
                <w:rFonts w:ascii="Times New Roman" w:hAnsi="Times New Roman" w:cs="Times New Roman"/>
              </w:rPr>
              <w:t>)</w:t>
            </w:r>
            <w:r w:rsidR="00D22C90" w:rsidRPr="00D80258">
              <w:rPr>
                <w:rFonts w:ascii="Times New Roman" w:hAnsi="Times New Roman" w:cs="Times New Roman"/>
              </w:rPr>
              <w:t xml:space="preserve"> quy định về việ</w:t>
            </w:r>
            <w:r w:rsidR="00F371DE" w:rsidRPr="00D80258">
              <w:rPr>
                <w:rFonts w:ascii="Times New Roman" w:hAnsi="Times New Roman" w:cs="Times New Roman"/>
              </w:rPr>
              <w:t xml:space="preserve">c thu </w:t>
            </w:r>
            <w:r w:rsidRPr="00D80258">
              <w:rPr>
                <w:rFonts w:ascii="Times New Roman" w:hAnsi="Times New Roman" w:cs="Times New Roman"/>
              </w:rPr>
              <w:t>hồi</w:t>
            </w:r>
            <w:r w:rsidR="00D22C90" w:rsidRPr="00D80258">
              <w:rPr>
                <w:rFonts w:ascii="Times New Roman" w:hAnsi="Times New Roman" w:cs="Times New Roman"/>
              </w:rPr>
              <w:t>, xử</w:t>
            </w:r>
            <w:r w:rsidR="00F371DE" w:rsidRPr="00D80258">
              <w:rPr>
                <w:rFonts w:ascii="Times New Roman" w:hAnsi="Times New Roman" w:cs="Times New Roman"/>
              </w:rPr>
              <w:t xml:space="preserve"> lý, </w:t>
            </w:r>
            <w:r w:rsidR="00D22C90" w:rsidRPr="00D80258">
              <w:rPr>
                <w:rFonts w:ascii="Times New Roman" w:hAnsi="Times New Roman" w:cs="Times New Roman"/>
              </w:rPr>
              <w:t>phục</w:t>
            </w:r>
            <w:r w:rsidRPr="00D80258">
              <w:rPr>
                <w:rFonts w:ascii="Times New Roman" w:hAnsi="Times New Roman" w:cs="Times New Roman"/>
              </w:rPr>
              <w:t xml:space="preserve"> hồi</w:t>
            </w:r>
            <w:r w:rsidR="00D22C90" w:rsidRPr="00D80258">
              <w:rPr>
                <w:rFonts w:ascii="Times New Roman" w:hAnsi="Times New Roman" w:cs="Times New Roman"/>
              </w:rPr>
              <w:t xml:space="preserve"> và thanh lý các thiết bị </w:t>
            </w:r>
            <w:r w:rsidR="00F371DE" w:rsidRPr="00D80258">
              <w:rPr>
                <w:rFonts w:ascii="Times New Roman" w:hAnsi="Times New Roman" w:cs="Times New Roman"/>
              </w:rPr>
              <w:t>phế</w:t>
            </w:r>
            <w:r w:rsidR="002556AE" w:rsidRPr="00D80258">
              <w:rPr>
                <w:rFonts w:ascii="Times New Roman" w:hAnsi="Times New Roman" w:cs="Times New Roman"/>
              </w:rPr>
              <w:t xml:space="preserve"> thải</w:t>
            </w:r>
            <w:r w:rsidR="00D22C90" w:rsidRPr="00D80258">
              <w:rPr>
                <w:rFonts w:ascii="Times New Roman" w:hAnsi="Times New Roman" w:cs="Times New Roman"/>
              </w:rPr>
              <w:t xml:space="preserve"> </w:t>
            </w:r>
            <w:r w:rsidR="00F371DE" w:rsidRPr="00D80258">
              <w:rPr>
                <w:rFonts w:ascii="Times New Roman" w:hAnsi="Times New Roman" w:cs="Times New Roman"/>
              </w:rPr>
              <w:t xml:space="preserve">một cách thân thiện với môi trường </w:t>
            </w:r>
            <w:r w:rsidR="00D22C90" w:rsidRPr="00D80258">
              <w:rPr>
                <w:rFonts w:ascii="Times New Roman" w:hAnsi="Times New Roman" w:cs="Times New Roman"/>
              </w:rPr>
              <w:t>đã đ</w:t>
            </w:r>
            <w:r w:rsidR="00071AD3" w:rsidRPr="00D80258">
              <w:rPr>
                <w:rFonts w:ascii="Times New Roman" w:hAnsi="Times New Roman" w:cs="Times New Roman"/>
              </w:rPr>
              <w:t>ặt</w:t>
            </w:r>
            <w:r w:rsidR="00D22C90" w:rsidRPr="00D80258">
              <w:rPr>
                <w:rFonts w:ascii="Times New Roman" w:hAnsi="Times New Roman" w:cs="Times New Roman"/>
              </w:rPr>
              <w:t xml:space="preserve"> ra câu hỏi về việc khi nào các khoản nợ phải trả cho việc </w:t>
            </w:r>
            <w:r w:rsidR="00F371DE" w:rsidRPr="00D80258">
              <w:rPr>
                <w:rFonts w:ascii="Times New Roman" w:hAnsi="Times New Roman" w:cs="Times New Roman"/>
              </w:rPr>
              <w:t xml:space="preserve">dọn dẹp </w:t>
            </w:r>
            <w:r w:rsidR="003F130C" w:rsidRPr="00D80258">
              <w:rPr>
                <w:rFonts w:ascii="Times New Roman" w:hAnsi="Times New Roman" w:cs="Times New Roman"/>
              </w:rPr>
              <w:t xml:space="preserve">CTTBĐ&amp;ĐT </w:t>
            </w:r>
            <w:r w:rsidRPr="00D80258">
              <w:rPr>
                <w:rFonts w:ascii="Times New Roman" w:hAnsi="Times New Roman" w:cs="Times New Roman"/>
              </w:rPr>
              <w:t xml:space="preserve">cần phải </w:t>
            </w:r>
            <w:r w:rsidR="00D22C90" w:rsidRPr="00D80258">
              <w:rPr>
                <w:rFonts w:ascii="Times New Roman" w:hAnsi="Times New Roman" w:cs="Times New Roman"/>
              </w:rPr>
              <w:t xml:space="preserve">được ghi nhận. Hướng dẫn </w:t>
            </w:r>
            <w:r w:rsidR="00071AD3" w:rsidRPr="00D80258">
              <w:rPr>
                <w:rFonts w:ascii="Times New Roman" w:hAnsi="Times New Roman" w:cs="Times New Roman"/>
              </w:rPr>
              <w:t xml:space="preserve">đưa ra cách </w:t>
            </w:r>
            <w:r w:rsidR="00D22C90" w:rsidRPr="00D80258">
              <w:rPr>
                <w:rFonts w:ascii="Times New Roman" w:hAnsi="Times New Roman" w:cs="Times New Roman"/>
              </w:rPr>
              <w:t>phân biệt giữ</w:t>
            </w:r>
            <w:r w:rsidR="00F371DE" w:rsidRPr="00D80258">
              <w:rPr>
                <w:rFonts w:ascii="Times New Roman" w:hAnsi="Times New Roman" w:cs="Times New Roman"/>
              </w:rPr>
              <w:t xml:space="preserve">a </w:t>
            </w:r>
            <w:r w:rsidR="002556AE" w:rsidRPr="00D80258">
              <w:rPr>
                <w:rFonts w:ascii="Times New Roman" w:hAnsi="Times New Roman" w:cs="Times New Roman"/>
              </w:rPr>
              <w:t>chất thải</w:t>
            </w:r>
            <w:r w:rsidR="00D22C90" w:rsidRPr="00D80258">
              <w:rPr>
                <w:rFonts w:ascii="Times New Roman" w:hAnsi="Times New Roman" w:cs="Times New Roman"/>
              </w:rPr>
              <w:t xml:space="preserve"> “mớ</w:t>
            </w:r>
            <w:r w:rsidR="00F371DE" w:rsidRPr="00D80258">
              <w:rPr>
                <w:rFonts w:ascii="Times New Roman" w:hAnsi="Times New Roman" w:cs="Times New Roman"/>
              </w:rPr>
              <w:t>i” và</w:t>
            </w:r>
            <w:r w:rsidRPr="00D80258">
              <w:rPr>
                <w:rFonts w:ascii="Times New Roman" w:hAnsi="Times New Roman" w:cs="Times New Roman"/>
              </w:rPr>
              <w:t xml:space="preserve"> chất thải</w:t>
            </w:r>
            <w:r w:rsidR="00F371DE" w:rsidRPr="00D80258">
              <w:rPr>
                <w:rFonts w:ascii="Times New Roman" w:hAnsi="Times New Roman" w:cs="Times New Roman"/>
              </w:rPr>
              <w:t xml:space="preserve"> “</w:t>
            </w:r>
            <w:r w:rsidRPr="00D80258">
              <w:rPr>
                <w:rFonts w:ascii="Times New Roman" w:hAnsi="Times New Roman" w:cs="Times New Roman"/>
              </w:rPr>
              <w:t>quá khứ</w:t>
            </w:r>
            <w:r w:rsidR="00D22C90" w:rsidRPr="00D80258">
              <w:rPr>
                <w:rFonts w:ascii="Times New Roman" w:hAnsi="Times New Roman" w:cs="Times New Roman"/>
              </w:rPr>
              <w:t xml:space="preserve">” và giữa </w:t>
            </w:r>
            <w:r w:rsidR="002556AE" w:rsidRPr="00D80258">
              <w:rPr>
                <w:rFonts w:ascii="Times New Roman" w:hAnsi="Times New Roman" w:cs="Times New Roman"/>
              </w:rPr>
              <w:t>chất thải</w:t>
            </w:r>
            <w:r w:rsidR="00D22C90" w:rsidRPr="00D80258">
              <w:rPr>
                <w:rFonts w:ascii="Times New Roman" w:hAnsi="Times New Roman" w:cs="Times New Roman"/>
              </w:rPr>
              <w:t xml:space="preserve"> từ các </w:t>
            </w:r>
            <w:r w:rsidRPr="00D80258">
              <w:rPr>
                <w:rFonts w:ascii="Times New Roman" w:hAnsi="Times New Roman" w:cs="Times New Roman"/>
              </w:rPr>
              <w:t xml:space="preserve">hộ </w:t>
            </w:r>
            <w:r w:rsidR="00D22C90" w:rsidRPr="00D80258">
              <w:rPr>
                <w:rFonts w:ascii="Times New Roman" w:hAnsi="Times New Roman" w:cs="Times New Roman"/>
              </w:rPr>
              <w:t xml:space="preserve">gia </w:t>
            </w:r>
            <w:r w:rsidRPr="00D80258">
              <w:rPr>
                <w:rFonts w:ascii="Times New Roman" w:hAnsi="Times New Roman" w:cs="Times New Roman"/>
              </w:rPr>
              <w:t xml:space="preserve">đình </w:t>
            </w:r>
            <w:r w:rsidR="00D22C90" w:rsidRPr="00D80258">
              <w:rPr>
                <w:rFonts w:ascii="Times New Roman" w:hAnsi="Times New Roman" w:cs="Times New Roman"/>
              </w:rPr>
              <w:t xml:space="preserve">riêng lẻ và từ các nguồn khác không phải </w:t>
            </w:r>
            <w:r w:rsidRPr="00D80258">
              <w:rPr>
                <w:rFonts w:ascii="Times New Roman" w:hAnsi="Times New Roman" w:cs="Times New Roman"/>
              </w:rPr>
              <w:t xml:space="preserve">là hộ </w:t>
            </w:r>
            <w:r w:rsidR="00D22C90" w:rsidRPr="00D80258">
              <w:rPr>
                <w:rFonts w:ascii="Times New Roman" w:hAnsi="Times New Roman" w:cs="Times New Roman"/>
              </w:rPr>
              <w:t xml:space="preserve">gia </w:t>
            </w:r>
            <w:r w:rsidRPr="00D80258">
              <w:rPr>
                <w:rFonts w:ascii="Times New Roman" w:hAnsi="Times New Roman" w:cs="Times New Roman"/>
              </w:rPr>
              <w:t>đình riêng lẻ</w:t>
            </w:r>
            <w:r w:rsidR="00D22C90" w:rsidRPr="00D80258">
              <w:rPr>
                <w:rFonts w:ascii="Times New Roman" w:hAnsi="Times New Roman" w:cs="Times New Roman"/>
              </w:rPr>
              <w:t xml:space="preserve">. </w:t>
            </w:r>
            <w:r w:rsidR="002556AE" w:rsidRPr="00D80258">
              <w:rPr>
                <w:rFonts w:ascii="Times New Roman" w:hAnsi="Times New Roman" w:cs="Times New Roman"/>
              </w:rPr>
              <w:t>Chất thải</w:t>
            </w:r>
            <w:r w:rsidR="00D22C90" w:rsidRPr="00D80258">
              <w:rPr>
                <w:rFonts w:ascii="Times New Roman" w:hAnsi="Times New Roman" w:cs="Times New Roman"/>
              </w:rPr>
              <w:t xml:space="preserve"> mới liên quan đến các sản phẩm bán </w:t>
            </w:r>
            <w:r w:rsidRPr="00D80258">
              <w:rPr>
                <w:rFonts w:ascii="Times New Roman" w:hAnsi="Times New Roman" w:cs="Times New Roman"/>
              </w:rPr>
              <w:t xml:space="preserve">ra </w:t>
            </w:r>
            <w:r w:rsidR="00D22C90" w:rsidRPr="00D80258">
              <w:rPr>
                <w:rFonts w:ascii="Times New Roman" w:hAnsi="Times New Roman" w:cs="Times New Roman"/>
              </w:rPr>
              <w:t xml:space="preserve">sau ngày 13/8/2005. Tất cả các thiết bị gia dụng bán </w:t>
            </w:r>
            <w:r w:rsidRPr="00D80258">
              <w:rPr>
                <w:rFonts w:ascii="Times New Roman" w:hAnsi="Times New Roman" w:cs="Times New Roman"/>
              </w:rPr>
              <w:t xml:space="preserve">ra </w:t>
            </w:r>
            <w:r w:rsidR="00D22C90" w:rsidRPr="00D80258">
              <w:rPr>
                <w:rFonts w:ascii="Times New Roman" w:hAnsi="Times New Roman" w:cs="Times New Roman"/>
              </w:rPr>
              <w:t xml:space="preserve">trước ngày này được coi là </w:t>
            </w:r>
            <w:r w:rsidR="002556AE" w:rsidRPr="00D80258">
              <w:rPr>
                <w:rFonts w:ascii="Times New Roman" w:hAnsi="Times New Roman" w:cs="Times New Roman"/>
              </w:rPr>
              <w:t>chất thải</w:t>
            </w:r>
            <w:r w:rsidR="00F371DE" w:rsidRPr="00D80258">
              <w:rPr>
                <w:rFonts w:ascii="Times New Roman" w:hAnsi="Times New Roman" w:cs="Times New Roman"/>
              </w:rPr>
              <w:t xml:space="preserve"> </w:t>
            </w:r>
            <w:r w:rsidRPr="00D80258">
              <w:rPr>
                <w:rFonts w:ascii="Times New Roman" w:hAnsi="Times New Roman" w:cs="Times New Roman"/>
              </w:rPr>
              <w:t xml:space="preserve">quá khứ </w:t>
            </w:r>
            <w:r w:rsidR="00D22C90" w:rsidRPr="00D80258">
              <w:rPr>
                <w:rFonts w:ascii="Times New Roman" w:hAnsi="Times New Roman" w:cs="Times New Roman"/>
              </w:rPr>
              <w:t xml:space="preserve">theo </w:t>
            </w:r>
            <w:r w:rsidRPr="00D80258">
              <w:rPr>
                <w:rFonts w:ascii="Times New Roman" w:hAnsi="Times New Roman" w:cs="Times New Roman"/>
              </w:rPr>
              <w:t xml:space="preserve">Chỉ thị </w:t>
            </w:r>
            <w:r w:rsidR="00D22C90" w:rsidRPr="00D80258">
              <w:rPr>
                <w:rFonts w:ascii="Times New Roman" w:hAnsi="Times New Roman" w:cs="Times New Roman"/>
              </w:rPr>
              <w:t>này.</w:t>
            </w:r>
          </w:p>
        </w:tc>
      </w:tr>
      <w:tr w:rsidR="0058360F" w:rsidRPr="00D80258" w:rsidTr="0058360F">
        <w:tc>
          <w:tcPr>
            <w:tcW w:w="993" w:type="dxa"/>
          </w:tcPr>
          <w:p w:rsidR="0058360F" w:rsidRPr="00D80258" w:rsidRDefault="00D22C90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7" w:type="dxa"/>
          </w:tcPr>
          <w:p w:rsidR="0058360F" w:rsidRPr="00D80258" w:rsidRDefault="00F374A7" w:rsidP="00071AD3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Chỉ thị</w:t>
            </w:r>
            <w:r w:rsidR="00D22C90" w:rsidRPr="00D80258">
              <w:rPr>
                <w:rFonts w:ascii="Times New Roman" w:hAnsi="Times New Roman" w:cs="Times New Roman"/>
              </w:rPr>
              <w:t xml:space="preserve"> tuyên bố rằng chi phí quả</w:t>
            </w:r>
            <w:r w:rsidR="00F371DE" w:rsidRPr="00D80258">
              <w:rPr>
                <w:rFonts w:ascii="Times New Roman" w:hAnsi="Times New Roman" w:cs="Times New Roman"/>
              </w:rPr>
              <w:t>n lý</w:t>
            </w:r>
            <w:r w:rsidR="00D22C90" w:rsidRPr="00D80258">
              <w:rPr>
                <w:rFonts w:ascii="Times New Roman" w:hAnsi="Times New Roman" w:cs="Times New Roman"/>
              </w:rPr>
              <w:t xml:space="preserve"> </w:t>
            </w:r>
            <w:r w:rsidR="002556AE" w:rsidRPr="00D80258">
              <w:rPr>
                <w:rFonts w:ascii="Times New Roman" w:hAnsi="Times New Roman" w:cs="Times New Roman"/>
              </w:rPr>
              <w:t>chất thải</w:t>
            </w:r>
            <w:r w:rsidR="00D22C90" w:rsidRPr="00D80258">
              <w:rPr>
                <w:rFonts w:ascii="Times New Roman" w:hAnsi="Times New Roman" w:cs="Times New Roman"/>
              </w:rPr>
              <w:t xml:space="preserve"> cho các thiết bị gia dụ</w:t>
            </w:r>
            <w:r w:rsidR="00F371DE" w:rsidRPr="00D80258">
              <w:rPr>
                <w:rFonts w:ascii="Times New Roman" w:hAnsi="Times New Roman" w:cs="Times New Roman"/>
              </w:rPr>
              <w:t xml:space="preserve">ng </w:t>
            </w:r>
            <w:r w:rsidRPr="00D80258">
              <w:rPr>
                <w:rFonts w:ascii="Times New Roman" w:hAnsi="Times New Roman" w:cs="Times New Roman"/>
              </w:rPr>
              <w:t>quá khứ ph</w:t>
            </w:r>
            <w:r w:rsidR="003F130C" w:rsidRPr="00D80258">
              <w:rPr>
                <w:rFonts w:ascii="Times New Roman" w:hAnsi="Times New Roman" w:cs="Times New Roman"/>
              </w:rPr>
              <w:t xml:space="preserve">ải </w:t>
            </w:r>
            <w:r w:rsidR="00D22C90" w:rsidRPr="00D80258">
              <w:rPr>
                <w:rFonts w:ascii="Times New Roman" w:hAnsi="Times New Roman" w:cs="Times New Roman"/>
              </w:rPr>
              <w:t xml:space="preserve">do nhà sản xuất loại thiết bị đó </w:t>
            </w:r>
            <w:r w:rsidR="003F130C" w:rsidRPr="00D80258">
              <w:rPr>
                <w:rFonts w:ascii="Times New Roman" w:hAnsi="Times New Roman" w:cs="Times New Roman"/>
              </w:rPr>
              <w:t xml:space="preserve">tham gia </w:t>
            </w:r>
            <w:r w:rsidR="00D22C90" w:rsidRPr="00D80258">
              <w:rPr>
                <w:rFonts w:ascii="Times New Roman" w:hAnsi="Times New Roman" w:cs="Times New Roman"/>
              </w:rPr>
              <w:t xml:space="preserve">thị trường trong </w:t>
            </w:r>
            <w:r w:rsidR="00F371DE" w:rsidRPr="00D80258">
              <w:rPr>
                <w:rFonts w:ascii="Times New Roman" w:hAnsi="Times New Roman" w:cs="Times New Roman"/>
              </w:rPr>
              <w:t>thời kỳ</w:t>
            </w:r>
            <w:r w:rsidR="00D22C90" w:rsidRPr="00D80258">
              <w:rPr>
                <w:rFonts w:ascii="Times New Roman" w:hAnsi="Times New Roman" w:cs="Times New Roman"/>
              </w:rPr>
              <w:t xml:space="preserve"> </w:t>
            </w:r>
            <w:r w:rsidR="00F371DE" w:rsidRPr="00D80258">
              <w:rPr>
                <w:rFonts w:ascii="Times New Roman" w:hAnsi="Times New Roman" w:cs="Times New Roman"/>
              </w:rPr>
              <w:t>theo</w:t>
            </w:r>
            <w:r w:rsidR="00D22C90" w:rsidRPr="00D80258">
              <w:rPr>
                <w:rFonts w:ascii="Times New Roman" w:hAnsi="Times New Roman" w:cs="Times New Roman"/>
              </w:rPr>
              <w:t xml:space="preserve"> </w:t>
            </w:r>
            <w:r w:rsidR="00DF5696" w:rsidRPr="00D80258">
              <w:rPr>
                <w:rFonts w:ascii="Times New Roman" w:hAnsi="Times New Roman" w:cs="Times New Roman"/>
              </w:rPr>
              <w:t>quy đị</w:t>
            </w:r>
            <w:r w:rsidR="00F371DE" w:rsidRPr="00D80258">
              <w:rPr>
                <w:rFonts w:ascii="Times New Roman" w:hAnsi="Times New Roman" w:cs="Times New Roman"/>
              </w:rPr>
              <w:t xml:space="preserve">nh pháp luật </w:t>
            </w:r>
            <w:r w:rsidR="00DF5696" w:rsidRPr="00D80258">
              <w:rPr>
                <w:rFonts w:ascii="Times New Roman" w:hAnsi="Times New Roman" w:cs="Times New Roman"/>
              </w:rPr>
              <w:t xml:space="preserve">của mỗi nước thành viên </w:t>
            </w:r>
            <w:r w:rsidR="003F130C" w:rsidRPr="00D80258">
              <w:rPr>
                <w:rFonts w:ascii="Times New Roman" w:hAnsi="Times New Roman" w:cs="Times New Roman"/>
              </w:rPr>
              <w:t xml:space="preserve">gánh chịu </w:t>
            </w:r>
            <w:r w:rsidR="00DF5696" w:rsidRPr="00D80258">
              <w:rPr>
                <w:rFonts w:ascii="Times New Roman" w:hAnsi="Times New Roman" w:cs="Times New Roman"/>
              </w:rPr>
              <w:t xml:space="preserve">(giai đoạn </w:t>
            </w:r>
            <w:r w:rsidR="00071AD3" w:rsidRPr="00D80258">
              <w:rPr>
                <w:rFonts w:ascii="Times New Roman" w:hAnsi="Times New Roman" w:cs="Times New Roman"/>
              </w:rPr>
              <w:t>xác định giá trị</w:t>
            </w:r>
            <w:r w:rsidR="00DF5696" w:rsidRPr="00D80258">
              <w:rPr>
                <w:rFonts w:ascii="Times New Roman" w:hAnsi="Times New Roman" w:cs="Times New Roman"/>
              </w:rPr>
              <w:t xml:space="preserve">). </w:t>
            </w:r>
            <w:r w:rsidR="003F130C" w:rsidRPr="00D80258">
              <w:rPr>
                <w:rFonts w:ascii="Times New Roman" w:hAnsi="Times New Roman" w:cs="Times New Roman"/>
              </w:rPr>
              <w:t>Chỉ thị</w:t>
            </w:r>
            <w:r w:rsidR="00DF5696" w:rsidRPr="00D80258">
              <w:rPr>
                <w:rFonts w:ascii="Times New Roman" w:hAnsi="Times New Roman" w:cs="Times New Roman"/>
              </w:rPr>
              <w:t xml:space="preserve"> </w:t>
            </w:r>
            <w:r w:rsidR="003F130C" w:rsidRPr="00D80258">
              <w:rPr>
                <w:rFonts w:ascii="Times New Roman" w:hAnsi="Times New Roman" w:cs="Times New Roman"/>
              </w:rPr>
              <w:t xml:space="preserve">nêu ra </w:t>
            </w:r>
            <w:r w:rsidR="00DF5696" w:rsidRPr="00D80258">
              <w:rPr>
                <w:rFonts w:ascii="Times New Roman" w:hAnsi="Times New Roman" w:cs="Times New Roman"/>
              </w:rPr>
              <w:t xml:space="preserve">rằng mỗi nước thành viên sẽ thiết lập một </w:t>
            </w:r>
            <w:r w:rsidR="00071AD3" w:rsidRPr="00D80258">
              <w:rPr>
                <w:rFonts w:ascii="Times New Roman" w:hAnsi="Times New Roman" w:cs="Times New Roman"/>
              </w:rPr>
              <w:t>cơ chế</w:t>
            </w:r>
            <w:r w:rsidR="00DF5696" w:rsidRPr="00D80258">
              <w:rPr>
                <w:rFonts w:ascii="Times New Roman" w:hAnsi="Times New Roman" w:cs="Times New Roman"/>
              </w:rPr>
              <w:t xml:space="preserve"> để các nhà sản xuất đóng góp </w:t>
            </w:r>
            <w:r w:rsidR="003F130C" w:rsidRPr="00D80258">
              <w:rPr>
                <w:rFonts w:ascii="Times New Roman" w:hAnsi="Times New Roman" w:cs="Times New Roman"/>
              </w:rPr>
              <w:t xml:space="preserve">các chi phí này </w:t>
            </w:r>
            <w:r w:rsidR="00DF5696" w:rsidRPr="00D80258">
              <w:rPr>
                <w:rFonts w:ascii="Times New Roman" w:hAnsi="Times New Roman" w:cs="Times New Roman"/>
              </w:rPr>
              <w:t>theo tỷ lệ, ví dụ theo tỷ lệ thị phần tương ứ</w:t>
            </w:r>
            <w:r w:rsidR="00F371DE" w:rsidRPr="00D80258">
              <w:rPr>
                <w:rFonts w:ascii="Times New Roman" w:hAnsi="Times New Roman" w:cs="Times New Roman"/>
              </w:rPr>
              <w:t xml:space="preserve">ng của </w:t>
            </w:r>
            <w:r w:rsidR="003F130C" w:rsidRPr="00D80258">
              <w:rPr>
                <w:rFonts w:ascii="Times New Roman" w:hAnsi="Times New Roman" w:cs="Times New Roman"/>
              </w:rPr>
              <w:t xml:space="preserve">các nhà sản xuất theo </w:t>
            </w:r>
            <w:r w:rsidR="00DF5696" w:rsidRPr="00D80258">
              <w:rPr>
                <w:rFonts w:ascii="Times New Roman" w:hAnsi="Times New Roman" w:cs="Times New Roman"/>
              </w:rPr>
              <w:t>từng loại thiết bị.</w:t>
            </w:r>
          </w:p>
        </w:tc>
      </w:tr>
      <w:tr w:rsidR="002556AE" w:rsidRPr="00D80258" w:rsidTr="0058360F">
        <w:tc>
          <w:tcPr>
            <w:tcW w:w="993" w:type="dxa"/>
          </w:tcPr>
          <w:p w:rsidR="002556AE" w:rsidRPr="00D80258" w:rsidRDefault="002556AE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7" w:type="dxa"/>
          </w:tcPr>
          <w:p w:rsidR="002556AE" w:rsidRPr="00D80258" w:rsidRDefault="002556AE" w:rsidP="009F0E39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M</w:t>
            </w:r>
            <w:r w:rsidR="00F371DE" w:rsidRPr="00D80258">
              <w:rPr>
                <w:rFonts w:ascii="Times New Roman" w:hAnsi="Times New Roman" w:cs="Times New Roman"/>
              </w:rPr>
              <w:t>ộ</w:t>
            </w:r>
            <w:r w:rsidRPr="00D80258">
              <w:rPr>
                <w:rFonts w:ascii="Times New Roman" w:hAnsi="Times New Roman" w:cs="Times New Roman"/>
              </w:rPr>
              <w:t xml:space="preserve">t </w:t>
            </w:r>
            <w:r w:rsidR="003F130C" w:rsidRPr="00D80258">
              <w:rPr>
                <w:rFonts w:ascii="Times New Roman" w:hAnsi="Times New Roman" w:cs="Times New Roman"/>
              </w:rPr>
              <w:t xml:space="preserve">số </w:t>
            </w:r>
            <w:r w:rsidRPr="00D80258">
              <w:rPr>
                <w:rFonts w:ascii="Times New Roman" w:hAnsi="Times New Roman" w:cs="Times New Roman"/>
              </w:rPr>
              <w:t xml:space="preserve">thuật ngữ </w:t>
            </w:r>
            <w:r w:rsidR="003F130C" w:rsidRPr="00D80258">
              <w:rPr>
                <w:rFonts w:ascii="Times New Roman" w:hAnsi="Times New Roman" w:cs="Times New Roman"/>
              </w:rPr>
              <w:t xml:space="preserve">được </w:t>
            </w:r>
            <w:r w:rsidRPr="00D80258">
              <w:rPr>
                <w:rFonts w:ascii="Times New Roman" w:hAnsi="Times New Roman" w:cs="Times New Roman"/>
              </w:rPr>
              <w:t xml:space="preserve">sử dụng trong </w:t>
            </w:r>
            <w:r w:rsidR="00071AD3" w:rsidRPr="00D80258">
              <w:rPr>
                <w:rFonts w:ascii="Times New Roman" w:hAnsi="Times New Roman" w:cs="Times New Roman"/>
              </w:rPr>
              <w:t>Diễn g</w:t>
            </w:r>
            <w:r w:rsidRPr="00D80258">
              <w:rPr>
                <w:rFonts w:ascii="Times New Roman" w:hAnsi="Times New Roman" w:cs="Times New Roman"/>
              </w:rPr>
              <w:t>iải như “thị phần” và “</w:t>
            </w:r>
            <w:r w:rsidR="00071AD3" w:rsidRPr="00D80258">
              <w:rPr>
                <w:rFonts w:ascii="Times New Roman" w:hAnsi="Times New Roman" w:cs="Times New Roman"/>
              </w:rPr>
              <w:t>giai đoạn xác định giá trị</w:t>
            </w:r>
            <w:r w:rsidRPr="00D80258">
              <w:rPr>
                <w:rFonts w:ascii="Times New Roman" w:hAnsi="Times New Roman" w:cs="Times New Roman"/>
              </w:rPr>
              <w:t xml:space="preserve">” có thể được định nghĩa </w:t>
            </w:r>
            <w:r w:rsidR="003F130C" w:rsidRPr="00D80258">
              <w:rPr>
                <w:rFonts w:ascii="Times New Roman" w:hAnsi="Times New Roman" w:cs="Times New Roman"/>
              </w:rPr>
              <w:t xml:space="preserve">rất </w:t>
            </w:r>
            <w:r w:rsidRPr="00D80258">
              <w:rPr>
                <w:rFonts w:ascii="Times New Roman" w:hAnsi="Times New Roman" w:cs="Times New Roman"/>
              </w:rPr>
              <w:t xml:space="preserve">khác nhau theo pháp luật của </w:t>
            </w:r>
            <w:r w:rsidR="00071AD3" w:rsidRPr="00D80258">
              <w:rPr>
                <w:rFonts w:ascii="Times New Roman" w:hAnsi="Times New Roman" w:cs="Times New Roman"/>
              </w:rPr>
              <w:t>từng</w:t>
            </w:r>
            <w:r w:rsidRPr="00D80258">
              <w:rPr>
                <w:rFonts w:ascii="Times New Roman" w:hAnsi="Times New Roman" w:cs="Times New Roman"/>
              </w:rPr>
              <w:t xml:space="preserve"> nước thành viên. Ví dụ, độ dài của </w:t>
            </w:r>
            <w:r w:rsidR="009F0E39" w:rsidRPr="00D80258">
              <w:rPr>
                <w:rFonts w:ascii="Times New Roman" w:hAnsi="Times New Roman" w:cs="Times New Roman"/>
              </w:rPr>
              <w:t>giai đoạn xác định giá trị</w:t>
            </w:r>
            <w:r w:rsidRPr="00D80258">
              <w:rPr>
                <w:rFonts w:ascii="Times New Roman" w:hAnsi="Times New Roman" w:cs="Times New Roman"/>
              </w:rPr>
              <w:t xml:space="preserve"> có thể là một năm hoặc một tháng. Tương tự</w:t>
            </w:r>
            <w:r w:rsidR="003F130C" w:rsidRPr="00D80258">
              <w:rPr>
                <w:rFonts w:ascii="Times New Roman" w:hAnsi="Times New Roman" w:cs="Times New Roman"/>
              </w:rPr>
              <w:t xml:space="preserve"> như vậy</w:t>
            </w:r>
            <w:r w:rsidRPr="00D80258">
              <w:rPr>
                <w:rFonts w:ascii="Times New Roman" w:hAnsi="Times New Roman" w:cs="Times New Roman"/>
              </w:rPr>
              <w:t xml:space="preserve">, việc </w:t>
            </w:r>
            <w:r w:rsidR="009F0E39" w:rsidRPr="00D80258">
              <w:rPr>
                <w:rFonts w:ascii="Times New Roman" w:hAnsi="Times New Roman" w:cs="Times New Roman"/>
              </w:rPr>
              <w:t>xác định</w:t>
            </w:r>
            <w:r w:rsidRPr="00D80258">
              <w:rPr>
                <w:rFonts w:ascii="Times New Roman" w:hAnsi="Times New Roman" w:cs="Times New Roman"/>
              </w:rPr>
              <w:t xml:space="preserve"> thị phần và </w:t>
            </w:r>
            <w:r w:rsidR="009F0E39" w:rsidRPr="00D80258">
              <w:rPr>
                <w:rFonts w:ascii="Times New Roman" w:hAnsi="Times New Roman" w:cs="Times New Roman"/>
              </w:rPr>
              <w:t xml:space="preserve">công thức </w:t>
            </w:r>
            <w:r w:rsidRPr="00D80258">
              <w:rPr>
                <w:rFonts w:ascii="Times New Roman" w:hAnsi="Times New Roman" w:cs="Times New Roman"/>
              </w:rPr>
              <w:t>tính toán nghĩa vụ sẽ</w:t>
            </w:r>
            <w:r w:rsidR="00072112" w:rsidRPr="00D80258">
              <w:rPr>
                <w:rFonts w:ascii="Times New Roman" w:hAnsi="Times New Roman" w:cs="Times New Roman"/>
              </w:rPr>
              <w:t xml:space="preserve"> khác nhau theo</w:t>
            </w:r>
            <w:r w:rsidRPr="00D80258">
              <w:rPr>
                <w:rFonts w:ascii="Times New Roman" w:hAnsi="Times New Roman" w:cs="Times New Roman"/>
              </w:rPr>
              <w:t xml:space="preserve"> </w:t>
            </w:r>
            <w:r w:rsidR="00072112" w:rsidRPr="00D80258">
              <w:rPr>
                <w:rFonts w:ascii="Times New Roman" w:hAnsi="Times New Roman" w:cs="Times New Roman"/>
              </w:rPr>
              <w:t xml:space="preserve">quy định </w:t>
            </w:r>
            <w:r w:rsidRPr="00D80258">
              <w:rPr>
                <w:rFonts w:ascii="Times New Roman" w:hAnsi="Times New Roman" w:cs="Times New Roman"/>
              </w:rPr>
              <w:t xml:space="preserve">pháp luật </w:t>
            </w:r>
            <w:r w:rsidR="00072112" w:rsidRPr="00D80258">
              <w:rPr>
                <w:rFonts w:ascii="Times New Roman" w:hAnsi="Times New Roman" w:cs="Times New Roman"/>
              </w:rPr>
              <w:t xml:space="preserve">tại </w:t>
            </w:r>
            <w:r w:rsidR="009F0E39" w:rsidRPr="00D80258">
              <w:rPr>
                <w:rFonts w:ascii="Times New Roman" w:hAnsi="Times New Roman" w:cs="Times New Roman"/>
              </w:rPr>
              <w:t xml:space="preserve">từng </w:t>
            </w:r>
            <w:r w:rsidR="003F130C" w:rsidRPr="00D80258">
              <w:rPr>
                <w:rFonts w:ascii="Times New Roman" w:hAnsi="Times New Roman" w:cs="Times New Roman"/>
              </w:rPr>
              <w:t>nước thành viên</w:t>
            </w:r>
            <w:r w:rsidRPr="00D80258">
              <w:rPr>
                <w:rFonts w:ascii="Times New Roman" w:hAnsi="Times New Roman" w:cs="Times New Roman"/>
              </w:rPr>
              <w:t xml:space="preserve">. Tuy nhiên, tất cả các ví dụ này chỉ ảnh hưởng đến việc </w:t>
            </w:r>
            <w:r w:rsidR="009F0E39" w:rsidRPr="00D80258">
              <w:rPr>
                <w:rFonts w:ascii="Times New Roman" w:hAnsi="Times New Roman" w:cs="Times New Roman"/>
              </w:rPr>
              <w:t>xác định giá trị khoản</w:t>
            </w:r>
            <w:r w:rsidRPr="00D80258">
              <w:rPr>
                <w:rFonts w:ascii="Times New Roman" w:hAnsi="Times New Roman" w:cs="Times New Roman"/>
              </w:rPr>
              <w:t xml:space="preserve"> nợ phải trả</w:t>
            </w:r>
            <w:r w:rsidR="003F130C" w:rsidRPr="00D80258">
              <w:rPr>
                <w:rFonts w:ascii="Times New Roman" w:hAnsi="Times New Roman" w:cs="Times New Roman"/>
              </w:rPr>
              <w:t xml:space="preserve"> và</w:t>
            </w:r>
            <w:r w:rsidRPr="00D80258">
              <w:rPr>
                <w:rFonts w:ascii="Times New Roman" w:hAnsi="Times New Roman" w:cs="Times New Roman"/>
              </w:rPr>
              <w:t xml:space="preserve"> </w:t>
            </w:r>
            <w:r w:rsidR="00072112" w:rsidRPr="00D80258">
              <w:rPr>
                <w:rFonts w:ascii="Times New Roman" w:hAnsi="Times New Roman" w:cs="Times New Roman"/>
              </w:rPr>
              <w:t>k</w:t>
            </w:r>
            <w:r w:rsidRPr="00D80258">
              <w:rPr>
                <w:rFonts w:ascii="Times New Roman" w:hAnsi="Times New Roman" w:cs="Times New Roman"/>
              </w:rPr>
              <w:t xml:space="preserve">hông nằm trong phạm vi của </w:t>
            </w:r>
            <w:r w:rsidR="009F0E39" w:rsidRPr="00D80258">
              <w:rPr>
                <w:rFonts w:ascii="Times New Roman" w:hAnsi="Times New Roman" w:cs="Times New Roman"/>
              </w:rPr>
              <w:t>Diễn g</w:t>
            </w:r>
            <w:r w:rsidRPr="00D80258">
              <w:rPr>
                <w:rFonts w:ascii="Times New Roman" w:hAnsi="Times New Roman" w:cs="Times New Roman"/>
              </w:rPr>
              <w:t>iả</w:t>
            </w:r>
            <w:r w:rsidR="009F0E39" w:rsidRPr="00D80258">
              <w:rPr>
                <w:rFonts w:ascii="Times New Roman" w:hAnsi="Times New Roman" w:cs="Times New Roman"/>
              </w:rPr>
              <w:t>i</w:t>
            </w:r>
            <w:r w:rsidR="00072112" w:rsidRPr="00D80258">
              <w:rPr>
                <w:rFonts w:ascii="Times New Roman" w:hAnsi="Times New Roman" w:cs="Times New Roman"/>
              </w:rPr>
              <w:t xml:space="preserve"> này.</w:t>
            </w:r>
          </w:p>
        </w:tc>
      </w:tr>
      <w:tr w:rsidR="001474F4" w:rsidRPr="00D80258" w:rsidTr="0058360F">
        <w:tc>
          <w:tcPr>
            <w:tcW w:w="993" w:type="dxa"/>
          </w:tcPr>
          <w:p w:rsidR="001474F4" w:rsidRPr="00D80258" w:rsidRDefault="001474F4" w:rsidP="00F371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7" w:type="dxa"/>
          </w:tcPr>
          <w:p w:rsidR="001474F4" w:rsidRPr="00D80258" w:rsidRDefault="001474F4" w:rsidP="009F0E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56AE" w:rsidRPr="00D80258" w:rsidTr="00CE469E">
        <w:tc>
          <w:tcPr>
            <w:tcW w:w="9350" w:type="dxa"/>
            <w:gridSpan w:val="2"/>
          </w:tcPr>
          <w:p w:rsidR="002556AE" w:rsidRPr="00D80258" w:rsidRDefault="002556AE" w:rsidP="00F371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0258">
              <w:rPr>
                <w:rFonts w:ascii="Times New Roman" w:hAnsi="Times New Roman" w:cs="Times New Roman"/>
                <w:b/>
              </w:rPr>
              <w:t>Phạm vi</w:t>
            </w:r>
          </w:p>
        </w:tc>
      </w:tr>
      <w:tr w:rsidR="002556AE" w:rsidRPr="00D80258" w:rsidTr="0058360F">
        <w:tc>
          <w:tcPr>
            <w:tcW w:w="993" w:type="dxa"/>
          </w:tcPr>
          <w:p w:rsidR="002556AE" w:rsidRPr="00D80258" w:rsidRDefault="002556AE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7" w:type="dxa"/>
          </w:tcPr>
          <w:p w:rsidR="002556AE" w:rsidRPr="00D80258" w:rsidRDefault="009F0E39" w:rsidP="009F0E39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Diễn g</w:t>
            </w:r>
            <w:r w:rsidR="002556AE" w:rsidRPr="00D80258">
              <w:rPr>
                <w:rFonts w:ascii="Times New Roman" w:hAnsi="Times New Roman" w:cs="Times New Roman"/>
              </w:rPr>
              <w:t>iải này cung cấp hướng dẫn về việc ghi nhận</w:t>
            </w:r>
            <w:r w:rsidRPr="00D80258">
              <w:rPr>
                <w:rFonts w:ascii="Times New Roman" w:hAnsi="Times New Roman" w:cs="Times New Roman"/>
              </w:rPr>
              <w:t xml:space="preserve"> các khoản nợ phải trả cho việc quản lý chất thải</w:t>
            </w:r>
            <w:r w:rsidR="002556AE" w:rsidRPr="00D80258">
              <w:rPr>
                <w:rFonts w:ascii="Times New Roman" w:hAnsi="Times New Roman" w:cs="Times New Roman"/>
              </w:rPr>
              <w:t xml:space="preserve"> trong báo cáo tài chính của nhà sản xuấ</w:t>
            </w:r>
            <w:r w:rsidR="00072112" w:rsidRPr="00D80258">
              <w:rPr>
                <w:rFonts w:ascii="Times New Roman" w:hAnsi="Times New Roman" w:cs="Times New Roman"/>
              </w:rPr>
              <w:t xml:space="preserve">t </w:t>
            </w:r>
            <w:r w:rsidR="00C5601F" w:rsidRPr="00D80258">
              <w:rPr>
                <w:rFonts w:ascii="Times New Roman" w:hAnsi="Times New Roman" w:cs="Times New Roman"/>
              </w:rPr>
              <w:t xml:space="preserve">theo </w:t>
            </w:r>
            <w:r w:rsidR="003F130C" w:rsidRPr="00D80258">
              <w:rPr>
                <w:rFonts w:ascii="Times New Roman" w:hAnsi="Times New Roman" w:cs="Times New Roman"/>
              </w:rPr>
              <w:t>Chỉ thị</w:t>
            </w:r>
            <w:r w:rsidR="00C5601F" w:rsidRPr="00D80258">
              <w:rPr>
                <w:rFonts w:ascii="Times New Roman" w:hAnsi="Times New Roman" w:cs="Times New Roman"/>
              </w:rPr>
              <w:t xml:space="preserve"> của Liên minh Châu Âu </w:t>
            </w:r>
            <w:r w:rsidR="003F130C" w:rsidRPr="00D80258">
              <w:rPr>
                <w:rFonts w:ascii="Times New Roman" w:hAnsi="Times New Roman" w:cs="Times New Roman"/>
              </w:rPr>
              <w:t>về CTTBĐ&amp;ĐT</w:t>
            </w:r>
            <w:r w:rsidR="00C5601F" w:rsidRPr="00D80258">
              <w:rPr>
                <w:rFonts w:ascii="Times New Roman" w:hAnsi="Times New Roman" w:cs="Times New Roman"/>
              </w:rPr>
              <w:t xml:space="preserve"> </w:t>
            </w:r>
            <w:r w:rsidR="003F130C" w:rsidRPr="00D80258">
              <w:rPr>
                <w:rFonts w:ascii="Times New Roman" w:hAnsi="Times New Roman" w:cs="Times New Roman"/>
              </w:rPr>
              <w:t xml:space="preserve">liên quan đến </w:t>
            </w:r>
            <w:r w:rsidR="00C5601F" w:rsidRPr="00D80258">
              <w:rPr>
                <w:rFonts w:ascii="Times New Roman" w:hAnsi="Times New Roman" w:cs="Times New Roman"/>
              </w:rPr>
              <w:t xml:space="preserve">việc bán các thiết bị gia dụng </w:t>
            </w:r>
            <w:r w:rsidR="003F130C" w:rsidRPr="00D80258">
              <w:rPr>
                <w:rFonts w:ascii="Times New Roman" w:hAnsi="Times New Roman" w:cs="Times New Roman"/>
              </w:rPr>
              <w:t>trong quá khứ</w:t>
            </w:r>
            <w:r w:rsidR="00C5601F" w:rsidRPr="00D80258">
              <w:rPr>
                <w:rFonts w:ascii="Times New Roman" w:hAnsi="Times New Roman" w:cs="Times New Roman"/>
              </w:rPr>
              <w:t>.</w:t>
            </w:r>
          </w:p>
        </w:tc>
      </w:tr>
      <w:tr w:rsidR="00C5601F" w:rsidRPr="00D80258" w:rsidTr="0058360F">
        <w:tc>
          <w:tcPr>
            <w:tcW w:w="993" w:type="dxa"/>
          </w:tcPr>
          <w:p w:rsidR="00C5601F" w:rsidRPr="00D80258" w:rsidRDefault="00C5601F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57" w:type="dxa"/>
          </w:tcPr>
          <w:p w:rsidR="00C5601F" w:rsidRPr="00D80258" w:rsidRDefault="009F0E39" w:rsidP="002932EC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Diễn g</w:t>
            </w:r>
            <w:r w:rsidR="00C5601F" w:rsidRPr="00D80258">
              <w:rPr>
                <w:rFonts w:ascii="Times New Roman" w:hAnsi="Times New Roman" w:cs="Times New Roman"/>
              </w:rPr>
              <w:t xml:space="preserve">iải không đề cập đến chất thải </w:t>
            </w:r>
            <w:r w:rsidR="003F130C" w:rsidRPr="00D80258">
              <w:rPr>
                <w:rFonts w:ascii="Times New Roman" w:hAnsi="Times New Roman" w:cs="Times New Roman"/>
              </w:rPr>
              <w:t xml:space="preserve">quá khứ </w:t>
            </w:r>
            <w:r w:rsidR="00C5601F" w:rsidRPr="00D80258">
              <w:rPr>
                <w:rFonts w:ascii="Times New Roman" w:hAnsi="Times New Roman" w:cs="Times New Roman"/>
              </w:rPr>
              <w:t xml:space="preserve">hay </w:t>
            </w:r>
            <w:r w:rsidR="003F130C" w:rsidRPr="00D80258">
              <w:rPr>
                <w:rFonts w:ascii="Times New Roman" w:hAnsi="Times New Roman" w:cs="Times New Roman"/>
              </w:rPr>
              <w:t xml:space="preserve">chất thải </w:t>
            </w:r>
            <w:r w:rsidR="00C5601F" w:rsidRPr="00D80258">
              <w:rPr>
                <w:rFonts w:ascii="Times New Roman" w:hAnsi="Times New Roman" w:cs="Times New Roman"/>
              </w:rPr>
              <w:t>mới từ các nguồ</w:t>
            </w:r>
            <w:r w:rsidR="00072112" w:rsidRPr="00D80258">
              <w:rPr>
                <w:rFonts w:ascii="Times New Roman" w:hAnsi="Times New Roman" w:cs="Times New Roman"/>
              </w:rPr>
              <w:t xml:space="preserve">n </w:t>
            </w:r>
            <w:r w:rsidR="00C5601F" w:rsidRPr="00D80258">
              <w:rPr>
                <w:rFonts w:ascii="Times New Roman" w:hAnsi="Times New Roman" w:cs="Times New Roman"/>
              </w:rPr>
              <w:t>kh</w:t>
            </w:r>
            <w:r w:rsidR="00072112" w:rsidRPr="00D80258">
              <w:rPr>
                <w:rFonts w:ascii="Times New Roman" w:hAnsi="Times New Roman" w:cs="Times New Roman"/>
              </w:rPr>
              <w:t>á</w:t>
            </w:r>
            <w:r w:rsidR="00C5601F" w:rsidRPr="00D80258">
              <w:rPr>
                <w:rFonts w:ascii="Times New Roman" w:hAnsi="Times New Roman" w:cs="Times New Roman"/>
              </w:rPr>
              <w:t xml:space="preserve">c ngoài đồ gia dụng </w:t>
            </w:r>
            <w:r w:rsidR="003F130C" w:rsidRPr="00D80258">
              <w:rPr>
                <w:rFonts w:ascii="Times New Roman" w:hAnsi="Times New Roman" w:cs="Times New Roman"/>
              </w:rPr>
              <w:t>của các hộ gia đình</w:t>
            </w:r>
            <w:r w:rsidR="00C5601F" w:rsidRPr="00D80258">
              <w:rPr>
                <w:rFonts w:ascii="Times New Roman" w:hAnsi="Times New Roman" w:cs="Times New Roman"/>
              </w:rPr>
              <w:t>. Các khoản nợ phải trả</w:t>
            </w:r>
            <w:r w:rsidR="00072112" w:rsidRPr="00D80258">
              <w:rPr>
                <w:rFonts w:ascii="Times New Roman" w:hAnsi="Times New Roman" w:cs="Times New Roman"/>
              </w:rPr>
              <w:t xml:space="preserve"> cho </w:t>
            </w:r>
            <w:r w:rsidR="00C5601F" w:rsidRPr="00D80258">
              <w:rPr>
                <w:rFonts w:ascii="Times New Roman" w:hAnsi="Times New Roman" w:cs="Times New Roman"/>
              </w:rPr>
              <w:t xml:space="preserve">các chi phí quản lý chất thải này được </w:t>
            </w:r>
            <w:r w:rsidR="003F130C" w:rsidRPr="00D80258">
              <w:rPr>
                <w:rFonts w:ascii="Times New Roman" w:hAnsi="Times New Roman" w:cs="Times New Roman"/>
              </w:rPr>
              <w:t>quy định</w:t>
            </w:r>
            <w:r w:rsidR="00C5601F" w:rsidRPr="00D80258">
              <w:rPr>
                <w:rFonts w:ascii="Times New Roman" w:hAnsi="Times New Roman" w:cs="Times New Roman"/>
              </w:rPr>
              <w:t xml:space="preserve"> đầy đủ trong IAS 37. Tuy nhiên, nếu trên phương diện pháp luật quốc gia, chất thải mới từ các </w:t>
            </w:r>
            <w:r w:rsidR="003F130C" w:rsidRPr="00D80258">
              <w:rPr>
                <w:rFonts w:ascii="Times New Roman" w:hAnsi="Times New Roman" w:cs="Times New Roman"/>
              </w:rPr>
              <w:t xml:space="preserve">hộ </w:t>
            </w:r>
            <w:r w:rsidR="00C5601F" w:rsidRPr="00D80258">
              <w:rPr>
                <w:rFonts w:ascii="Times New Roman" w:hAnsi="Times New Roman" w:cs="Times New Roman"/>
              </w:rPr>
              <w:t xml:space="preserve">gia </w:t>
            </w:r>
            <w:r w:rsidR="003F130C" w:rsidRPr="00D80258">
              <w:rPr>
                <w:rFonts w:ascii="Times New Roman" w:hAnsi="Times New Roman" w:cs="Times New Roman"/>
              </w:rPr>
              <w:t>gia đình riêng</w:t>
            </w:r>
            <w:r w:rsidR="00C5601F" w:rsidRPr="00D80258">
              <w:rPr>
                <w:rFonts w:ascii="Times New Roman" w:hAnsi="Times New Roman" w:cs="Times New Roman"/>
              </w:rPr>
              <w:t xml:space="preserve"> được </w:t>
            </w:r>
            <w:r w:rsidR="00BC6EB8" w:rsidRPr="00D80258">
              <w:rPr>
                <w:rFonts w:ascii="Times New Roman" w:hAnsi="Times New Roman" w:cs="Times New Roman"/>
              </w:rPr>
              <w:t xml:space="preserve">xử lý </w:t>
            </w:r>
            <w:r w:rsidR="00C5601F" w:rsidRPr="00D80258">
              <w:rPr>
                <w:rFonts w:ascii="Times New Roman" w:hAnsi="Times New Roman" w:cs="Times New Roman"/>
              </w:rPr>
              <w:t>tương tự như chất thả</w:t>
            </w:r>
            <w:r w:rsidR="00072112" w:rsidRPr="00D80258">
              <w:rPr>
                <w:rFonts w:ascii="Times New Roman" w:hAnsi="Times New Roman" w:cs="Times New Roman"/>
              </w:rPr>
              <w:t xml:space="preserve">i </w:t>
            </w:r>
            <w:r w:rsidR="003F130C" w:rsidRPr="00D80258">
              <w:rPr>
                <w:rFonts w:ascii="Times New Roman" w:hAnsi="Times New Roman" w:cs="Times New Roman"/>
              </w:rPr>
              <w:t>quá khứ</w:t>
            </w:r>
            <w:r w:rsidR="00C5601F" w:rsidRPr="00D80258">
              <w:rPr>
                <w:rFonts w:ascii="Times New Roman" w:hAnsi="Times New Roman" w:cs="Times New Roman"/>
              </w:rPr>
              <w:t xml:space="preserve">, nguyên tắc của </w:t>
            </w:r>
            <w:r w:rsidR="000B68FC" w:rsidRPr="00D80258">
              <w:rPr>
                <w:rFonts w:ascii="Times New Roman" w:hAnsi="Times New Roman" w:cs="Times New Roman"/>
              </w:rPr>
              <w:t>Diễn g</w:t>
            </w:r>
            <w:r w:rsidR="00C5601F" w:rsidRPr="00D80258">
              <w:rPr>
                <w:rFonts w:ascii="Times New Roman" w:hAnsi="Times New Roman" w:cs="Times New Roman"/>
              </w:rPr>
              <w:t xml:space="preserve">iải </w:t>
            </w:r>
            <w:r w:rsidR="00072112" w:rsidRPr="00D80258">
              <w:rPr>
                <w:rFonts w:ascii="Times New Roman" w:hAnsi="Times New Roman" w:cs="Times New Roman"/>
              </w:rPr>
              <w:t xml:space="preserve">này </w:t>
            </w:r>
            <w:r w:rsidR="000B68FC" w:rsidRPr="00D80258">
              <w:rPr>
                <w:rFonts w:ascii="Times New Roman" w:hAnsi="Times New Roman" w:cs="Times New Roman"/>
              </w:rPr>
              <w:t xml:space="preserve">được </w:t>
            </w:r>
            <w:r w:rsidR="00C5601F" w:rsidRPr="00D80258">
              <w:rPr>
                <w:rFonts w:ascii="Times New Roman" w:hAnsi="Times New Roman" w:cs="Times New Roman"/>
              </w:rPr>
              <w:t xml:space="preserve">áp dụng </w:t>
            </w:r>
            <w:r w:rsidR="000B68FC" w:rsidRPr="00D80258">
              <w:rPr>
                <w:rFonts w:ascii="Times New Roman" w:hAnsi="Times New Roman" w:cs="Times New Roman"/>
              </w:rPr>
              <w:t xml:space="preserve">thông </w:t>
            </w:r>
            <w:r w:rsidR="00072112" w:rsidRPr="00D80258">
              <w:rPr>
                <w:rFonts w:ascii="Times New Roman" w:hAnsi="Times New Roman" w:cs="Times New Roman"/>
              </w:rPr>
              <w:t xml:space="preserve">qua việc </w:t>
            </w:r>
            <w:r w:rsidR="00C5601F" w:rsidRPr="00D80258">
              <w:rPr>
                <w:rFonts w:ascii="Times New Roman" w:hAnsi="Times New Roman" w:cs="Times New Roman"/>
              </w:rPr>
              <w:t xml:space="preserve">tham chiếu đến </w:t>
            </w:r>
            <w:r w:rsidR="00BC6EB8" w:rsidRPr="00D80258">
              <w:rPr>
                <w:rFonts w:ascii="Times New Roman" w:hAnsi="Times New Roman" w:cs="Times New Roman"/>
              </w:rPr>
              <w:t>quy định phân cấp tham khảo</w:t>
            </w:r>
            <w:r w:rsidR="00C5601F" w:rsidRPr="00D80258">
              <w:rPr>
                <w:rFonts w:ascii="Times New Roman" w:hAnsi="Times New Roman" w:cs="Times New Roman"/>
              </w:rPr>
              <w:t xml:space="preserve"> tại đoạn 10-12 của IAS 8. </w:t>
            </w:r>
            <w:r w:rsidR="00BC6EB8" w:rsidRPr="00D80258">
              <w:rPr>
                <w:rFonts w:ascii="Times New Roman" w:hAnsi="Times New Roman" w:cs="Times New Roman"/>
              </w:rPr>
              <w:t>Quy định phân cấp tham khảo</w:t>
            </w:r>
            <w:r w:rsidR="00C5601F" w:rsidRPr="00D80258">
              <w:rPr>
                <w:rFonts w:ascii="Times New Roman" w:hAnsi="Times New Roman" w:cs="Times New Roman"/>
              </w:rPr>
              <w:t xml:space="preserve"> của IAS 8 cũng </w:t>
            </w:r>
            <w:r w:rsidR="00BC6EB8" w:rsidRPr="00D80258">
              <w:rPr>
                <w:rFonts w:ascii="Times New Roman" w:hAnsi="Times New Roman" w:cs="Times New Roman"/>
              </w:rPr>
              <w:t>phù hợp để áp dụng đối với</w:t>
            </w:r>
            <w:r w:rsidR="00C5601F" w:rsidRPr="00D80258">
              <w:rPr>
                <w:rFonts w:ascii="Times New Roman" w:hAnsi="Times New Roman" w:cs="Times New Roman"/>
              </w:rPr>
              <w:t xml:space="preserve"> các quy định khác </w:t>
            </w:r>
            <w:r w:rsidR="00BC6EB8" w:rsidRPr="00D80258">
              <w:rPr>
                <w:rFonts w:ascii="Times New Roman" w:hAnsi="Times New Roman" w:cs="Times New Roman"/>
              </w:rPr>
              <w:t>mà đặt ra</w:t>
            </w:r>
            <w:r w:rsidR="00C5601F" w:rsidRPr="00D80258">
              <w:rPr>
                <w:rFonts w:ascii="Times New Roman" w:hAnsi="Times New Roman" w:cs="Times New Roman"/>
              </w:rPr>
              <w:t xml:space="preserve"> nghĩa vụ theo cách tương tự với các mô hình </w:t>
            </w:r>
            <w:r w:rsidR="00BC6EB8" w:rsidRPr="00D80258">
              <w:rPr>
                <w:rFonts w:ascii="Times New Roman" w:hAnsi="Times New Roman" w:cs="Times New Roman"/>
              </w:rPr>
              <w:t>phân bổ</w:t>
            </w:r>
            <w:r w:rsidR="00C5601F" w:rsidRPr="00D80258">
              <w:rPr>
                <w:rFonts w:ascii="Times New Roman" w:hAnsi="Times New Roman" w:cs="Times New Roman"/>
              </w:rPr>
              <w:t xml:space="preserve"> chi phí đ</w:t>
            </w:r>
            <w:r w:rsidR="002932EC" w:rsidRPr="00D80258">
              <w:rPr>
                <w:rFonts w:ascii="Times New Roman" w:hAnsi="Times New Roman" w:cs="Times New Roman"/>
              </w:rPr>
              <w:t>ược quy định tại</w:t>
            </w:r>
            <w:r w:rsidR="00C5601F" w:rsidRPr="00D80258">
              <w:rPr>
                <w:rFonts w:ascii="Times New Roman" w:hAnsi="Times New Roman" w:cs="Times New Roman"/>
              </w:rPr>
              <w:t xml:space="preserve"> </w:t>
            </w:r>
            <w:r w:rsidR="00BC6EB8" w:rsidRPr="00D80258">
              <w:rPr>
                <w:rFonts w:ascii="Times New Roman" w:hAnsi="Times New Roman" w:cs="Times New Roman"/>
              </w:rPr>
              <w:t>Chỉ thị</w:t>
            </w:r>
            <w:r w:rsidR="00C5601F" w:rsidRPr="00D80258">
              <w:rPr>
                <w:rFonts w:ascii="Times New Roman" w:hAnsi="Times New Roman" w:cs="Times New Roman"/>
              </w:rPr>
              <w:t xml:space="preserve"> của Liên minh Châu Âu.</w:t>
            </w:r>
          </w:p>
        </w:tc>
      </w:tr>
      <w:tr w:rsidR="001474F4" w:rsidRPr="00D80258" w:rsidTr="0058360F">
        <w:tc>
          <w:tcPr>
            <w:tcW w:w="993" w:type="dxa"/>
          </w:tcPr>
          <w:p w:rsidR="001474F4" w:rsidRPr="00D80258" w:rsidRDefault="001474F4" w:rsidP="00F371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7" w:type="dxa"/>
          </w:tcPr>
          <w:p w:rsidR="001474F4" w:rsidRPr="00D80258" w:rsidRDefault="001474F4" w:rsidP="002932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4E78" w:rsidRPr="00D80258" w:rsidTr="00CE469E">
        <w:tc>
          <w:tcPr>
            <w:tcW w:w="9350" w:type="dxa"/>
            <w:gridSpan w:val="2"/>
          </w:tcPr>
          <w:p w:rsidR="004A4E78" w:rsidRPr="00D80258" w:rsidRDefault="003F130C" w:rsidP="00F371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0258">
              <w:rPr>
                <w:rFonts w:ascii="Times New Roman" w:hAnsi="Times New Roman" w:cs="Times New Roman"/>
                <w:b/>
              </w:rPr>
              <w:t>Vấn đề đặt ra</w:t>
            </w:r>
          </w:p>
        </w:tc>
      </w:tr>
      <w:tr w:rsidR="004A4E78" w:rsidRPr="00D80258" w:rsidTr="0058360F">
        <w:tc>
          <w:tcPr>
            <w:tcW w:w="993" w:type="dxa"/>
          </w:tcPr>
          <w:p w:rsidR="004A4E78" w:rsidRPr="00D80258" w:rsidRDefault="004A4E78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57" w:type="dxa"/>
          </w:tcPr>
          <w:p w:rsidR="004A4E78" w:rsidRPr="00D80258" w:rsidRDefault="004A4E78" w:rsidP="00F23A8B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IFRIC đ</w:t>
            </w:r>
            <w:r w:rsidR="001474F4" w:rsidRPr="00D80258">
              <w:rPr>
                <w:rFonts w:ascii="Times New Roman" w:hAnsi="Times New Roman" w:cs="Times New Roman"/>
              </w:rPr>
              <w:t>ược</w:t>
            </w:r>
            <w:r w:rsidRPr="00D80258">
              <w:rPr>
                <w:rFonts w:ascii="Times New Roman" w:hAnsi="Times New Roman" w:cs="Times New Roman"/>
              </w:rPr>
              <w:t xml:space="preserve"> yêu cầu xác định </w:t>
            </w:r>
            <w:r w:rsidR="00BC6EB8" w:rsidRPr="00D80258">
              <w:rPr>
                <w:rFonts w:ascii="Times New Roman" w:hAnsi="Times New Roman" w:cs="Times New Roman"/>
              </w:rPr>
              <w:t xml:space="preserve">sự kiện nào sau đây </w:t>
            </w:r>
            <w:r w:rsidR="001474F4" w:rsidRPr="00D80258">
              <w:rPr>
                <w:rFonts w:ascii="Times New Roman" w:hAnsi="Times New Roman" w:cs="Times New Roman"/>
              </w:rPr>
              <w:t>cấu thành nên</w:t>
            </w:r>
            <w:r w:rsidR="00072112" w:rsidRPr="00D80258">
              <w:rPr>
                <w:rFonts w:ascii="Times New Roman" w:hAnsi="Times New Roman" w:cs="Times New Roman"/>
              </w:rPr>
              <w:t xml:space="preserve"> </w:t>
            </w:r>
            <w:r w:rsidR="00F23A8B" w:rsidRPr="00D80258">
              <w:rPr>
                <w:rFonts w:ascii="Times New Roman" w:hAnsi="Times New Roman" w:cs="Times New Roman"/>
              </w:rPr>
              <w:t xml:space="preserve">sự kiện </w:t>
            </w:r>
            <w:r w:rsidR="00BC6EB8" w:rsidRPr="00D80258">
              <w:rPr>
                <w:rFonts w:ascii="Times New Roman" w:hAnsi="Times New Roman" w:cs="Times New Roman"/>
              </w:rPr>
              <w:t>phát sinh nghĩa vụ</w:t>
            </w:r>
            <w:r w:rsidR="001474F4" w:rsidRPr="00D80258">
              <w:rPr>
                <w:rFonts w:ascii="Times New Roman" w:hAnsi="Times New Roman" w:cs="Times New Roman"/>
              </w:rPr>
              <w:t xml:space="preserve"> theo</w:t>
            </w:r>
            <w:r w:rsidR="00847C7C" w:rsidRPr="00D80258">
              <w:rPr>
                <w:rFonts w:ascii="Times New Roman" w:hAnsi="Times New Roman" w:cs="Times New Roman"/>
              </w:rPr>
              <w:t xml:space="preserve"> đoạn 14(a) của IAS 37 về ghi nhận dự phòng </w:t>
            </w:r>
            <w:r w:rsidR="001474F4" w:rsidRPr="00D80258">
              <w:rPr>
                <w:rFonts w:ascii="Times New Roman" w:hAnsi="Times New Roman" w:cs="Times New Roman"/>
              </w:rPr>
              <w:t>phải trả đối với</w:t>
            </w:r>
            <w:r w:rsidR="00847C7C" w:rsidRPr="00D80258">
              <w:rPr>
                <w:rFonts w:ascii="Times New Roman" w:hAnsi="Times New Roman" w:cs="Times New Roman"/>
              </w:rPr>
              <w:t xml:space="preserve"> chi phí quản lý chất thải</w:t>
            </w:r>
            <w:r w:rsidR="001474F4" w:rsidRPr="00D80258">
              <w:rPr>
                <w:rFonts w:ascii="Times New Roman" w:hAnsi="Times New Roman" w:cs="Times New Roman"/>
              </w:rPr>
              <w:t xml:space="preserve">, </w:t>
            </w:r>
            <w:r w:rsidR="00C75AA4" w:rsidRPr="00D80258">
              <w:rPr>
                <w:rFonts w:ascii="Times New Roman" w:hAnsi="Times New Roman" w:cs="Times New Roman"/>
              </w:rPr>
              <w:lastRenderedPageBreak/>
              <w:t xml:space="preserve">trong </w:t>
            </w:r>
            <w:r w:rsidR="001474F4" w:rsidRPr="00D80258">
              <w:rPr>
                <w:rFonts w:ascii="Times New Roman" w:hAnsi="Times New Roman" w:cs="Times New Roman"/>
              </w:rPr>
              <w:t xml:space="preserve">bối cảnh của </w:t>
            </w:r>
            <w:r w:rsidR="00BC6EB8" w:rsidRPr="00D80258">
              <w:rPr>
                <w:rFonts w:ascii="Times New Roman" w:hAnsi="Times New Roman" w:cs="Times New Roman"/>
              </w:rPr>
              <w:t>yêu cầu dọn dẹp</w:t>
            </w:r>
            <w:r w:rsidR="001474F4" w:rsidRPr="00D80258">
              <w:rPr>
                <w:rFonts w:ascii="Times New Roman" w:hAnsi="Times New Roman" w:cs="Times New Roman"/>
              </w:rPr>
              <w:t xml:space="preserve"> </w:t>
            </w:r>
            <w:r w:rsidR="00BC6EB8" w:rsidRPr="00D80258">
              <w:rPr>
                <w:rFonts w:ascii="Times New Roman" w:hAnsi="Times New Roman" w:cs="Times New Roman"/>
              </w:rPr>
              <w:t>CTTBĐ&amp;ĐT</w:t>
            </w:r>
            <w:r w:rsidR="001474F4" w:rsidRPr="00D80258">
              <w:rPr>
                <w:rFonts w:ascii="Times New Roman" w:hAnsi="Times New Roman" w:cs="Times New Roman"/>
              </w:rPr>
              <w:t>, theo đó</w:t>
            </w:r>
            <w:r w:rsidR="00847C7C" w:rsidRPr="00D80258">
              <w:rPr>
                <w:rFonts w:ascii="Times New Roman" w:hAnsi="Times New Roman" w:cs="Times New Roman"/>
              </w:rPr>
              <w:t>:</w:t>
            </w:r>
          </w:p>
        </w:tc>
      </w:tr>
      <w:tr w:rsidR="00847C7C" w:rsidRPr="00D80258" w:rsidTr="0058360F">
        <w:tc>
          <w:tcPr>
            <w:tcW w:w="993" w:type="dxa"/>
          </w:tcPr>
          <w:p w:rsidR="00847C7C" w:rsidRPr="00D80258" w:rsidRDefault="00847C7C" w:rsidP="00F371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7" w:type="dxa"/>
          </w:tcPr>
          <w:p w:rsidR="00847C7C" w:rsidRPr="00D80258" w:rsidRDefault="00847C7C" w:rsidP="00F371D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80258">
              <w:rPr>
                <w:rFonts w:ascii="Times New Roman" w:hAnsi="Times New Roman" w:cs="Times New Roman"/>
              </w:rPr>
              <w:t>sản</w:t>
            </w:r>
            <w:proofErr w:type="gramEnd"/>
            <w:r w:rsidRPr="00D80258">
              <w:rPr>
                <w:rFonts w:ascii="Times New Roman" w:hAnsi="Times New Roman" w:cs="Times New Roman"/>
              </w:rPr>
              <w:t xml:space="preserve"> xuất hoặc bán các thiết bị gia dụng </w:t>
            </w:r>
            <w:r w:rsidR="00BC6EB8" w:rsidRPr="00D80258">
              <w:rPr>
                <w:rFonts w:ascii="Times New Roman" w:hAnsi="Times New Roman" w:cs="Times New Roman"/>
              </w:rPr>
              <w:t>trong quá khứ</w:t>
            </w:r>
            <w:r w:rsidRPr="00D80258">
              <w:rPr>
                <w:rFonts w:ascii="Times New Roman" w:hAnsi="Times New Roman" w:cs="Times New Roman"/>
              </w:rPr>
              <w:t>?</w:t>
            </w:r>
          </w:p>
        </w:tc>
      </w:tr>
      <w:tr w:rsidR="00847C7C" w:rsidRPr="00D80258" w:rsidTr="0058360F">
        <w:tc>
          <w:tcPr>
            <w:tcW w:w="993" w:type="dxa"/>
          </w:tcPr>
          <w:p w:rsidR="00847C7C" w:rsidRPr="00D80258" w:rsidRDefault="00847C7C" w:rsidP="00F371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7" w:type="dxa"/>
          </w:tcPr>
          <w:p w:rsidR="00847C7C" w:rsidRPr="00D80258" w:rsidRDefault="00847C7C" w:rsidP="001474F4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80258">
              <w:rPr>
                <w:rFonts w:ascii="Times New Roman" w:hAnsi="Times New Roman" w:cs="Times New Roman"/>
              </w:rPr>
              <w:t>tham</w:t>
            </w:r>
            <w:proofErr w:type="gramEnd"/>
            <w:r w:rsidRPr="00D80258">
              <w:rPr>
                <w:rFonts w:ascii="Times New Roman" w:hAnsi="Times New Roman" w:cs="Times New Roman"/>
              </w:rPr>
              <w:t xml:space="preserve"> gia vào thị trường trong giai đoạn </w:t>
            </w:r>
            <w:r w:rsidR="001474F4" w:rsidRPr="00D80258">
              <w:rPr>
                <w:rFonts w:ascii="Times New Roman" w:hAnsi="Times New Roman" w:cs="Times New Roman"/>
              </w:rPr>
              <w:t>xác định giá trị</w:t>
            </w:r>
            <w:r w:rsidRPr="00D80258">
              <w:rPr>
                <w:rFonts w:ascii="Times New Roman" w:hAnsi="Times New Roman" w:cs="Times New Roman"/>
              </w:rPr>
              <w:t>?</w:t>
            </w:r>
          </w:p>
        </w:tc>
      </w:tr>
      <w:tr w:rsidR="00847C7C" w:rsidRPr="00D80258" w:rsidTr="0058360F">
        <w:tc>
          <w:tcPr>
            <w:tcW w:w="993" w:type="dxa"/>
          </w:tcPr>
          <w:p w:rsidR="00847C7C" w:rsidRPr="00D80258" w:rsidRDefault="00847C7C" w:rsidP="00F371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7" w:type="dxa"/>
          </w:tcPr>
          <w:p w:rsidR="00072112" w:rsidRPr="00D80258" w:rsidRDefault="00072112" w:rsidP="00072112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80258">
              <w:rPr>
                <w:rFonts w:ascii="Times New Roman" w:hAnsi="Times New Roman" w:cs="Times New Roman"/>
              </w:rPr>
              <w:t>phát</w:t>
            </w:r>
            <w:proofErr w:type="gramEnd"/>
            <w:r w:rsidRPr="00D80258">
              <w:rPr>
                <w:rFonts w:ascii="Times New Roman" w:hAnsi="Times New Roman" w:cs="Times New Roman"/>
              </w:rPr>
              <w:t xml:space="preserve"> sinh</w:t>
            </w:r>
            <w:r w:rsidR="00847C7C" w:rsidRPr="00D80258">
              <w:rPr>
                <w:rFonts w:ascii="Times New Roman" w:hAnsi="Times New Roman" w:cs="Times New Roman"/>
              </w:rPr>
              <w:t xml:space="preserve"> chi phí </w:t>
            </w:r>
            <w:r w:rsidRPr="00D80258">
              <w:rPr>
                <w:rFonts w:ascii="Times New Roman" w:hAnsi="Times New Roman" w:cs="Times New Roman"/>
              </w:rPr>
              <w:t>khi</w:t>
            </w:r>
            <w:r w:rsidR="00847C7C" w:rsidRPr="00D80258">
              <w:rPr>
                <w:rFonts w:ascii="Times New Roman" w:hAnsi="Times New Roman" w:cs="Times New Roman"/>
              </w:rPr>
              <w:t xml:space="preserve"> thực hiện các hoạt động quản lý chất thải?</w:t>
            </w:r>
          </w:p>
        </w:tc>
      </w:tr>
      <w:tr w:rsidR="001474F4" w:rsidRPr="00D80258" w:rsidTr="0058360F">
        <w:tc>
          <w:tcPr>
            <w:tcW w:w="993" w:type="dxa"/>
          </w:tcPr>
          <w:p w:rsidR="001474F4" w:rsidRPr="00D80258" w:rsidRDefault="001474F4" w:rsidP="00F371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7" w:type="dxa"/>
          </w:tcPr>
          <w:p w:rsidR="001474F4" w:rsidRPr="00D80258" w:rsidRDefault="001474F4" w:rsidP="001474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7C7C" w:rsidRPr="00D80258" w:rsidTr="00CE469E">
        <w:tc>
          <w:tcPr>
            <w:tcW w:w="9350" w:type="dxa"/>
            <w:gridSpan w:val="2"/>
          </w:tcPr>
          <w:p w:rsidR="00847C7C" w:rsidRPr="00D80258" w:rsidRDefault="00034137" w:rsidP="008A27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0258">
              <w:rPr>
                <w:rFonts w:ascii="Times New Roman" w:hAnsi="Times New Roman" w:cs="Times New Roman"/>
                <w:b/>
              </w:rPr>
              <w:t>Quan điểm được t</w:t>
            </w:r>
            <w:r w:rsidR="008A2789" w:rsidRPr="00D80258">
              <w:rPr>
                <w:rFonts w:ascii="Times New Roman" w:hAnsi="Times New Roman" w:cs="Times New Roman"/>
                <w:b/>
              </w:rPr>
              <w:t>hống n</w:t>
            </w:r>
            <w:r w:rsidR="00847C7C" w:rsidRPr="00D80258">
              <w:rPr>
                <w:rFonts w:ascii="Times New Roman" w:hAnsi="Times New Roman" w:cs="Times New Roman"/>
                <w:b/>
              </w:rPr>
              <w:t>hất</w:t>
            </w:r>
          </w:p>
        </w:tc>
      </w:tr>
      <w:tr w:rsidR="00847C7C" w:rsidRPr="00D80258" w:rsidTr="0058360F">
        <w:tc>
          <w:tcPr>
            <w:tcW w:w="993" w:type="dxa"/>
          </w:tcPr>
          <w:p w:rsidR="00847C7C" w:rsidRPr="00D80258" w:rsidRDefault="00847C7C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57" w:type="dxa"/>
          </w:tcPr>
          <w:p w:rsidR="00847C7C" w:rsidRPr="00D80258" w:rsidRDefault="001474F4" w:rsidP="00F23A8B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Việc</w:t>
            </w:r>
            <w:r w:rsidR="00847C7C" w:rsidRPr="00D80258">
              <w:rPr>
                <w:rFonts w:ascii="Times New Roman" w:hAnsi="Times New Roman" w:cs="Times New Roman"/>
              </w:rPr>
              <w:t xml:space="preserve"> tham gia vào thị trường trong </w:t>
            </w:r>
            <w:r w:rsidRPr="00D80258">
              <w:rPr>
                <w:rFonts w:ascii="Times New Roman" w:hAnsi="Times New Roman" w:cs="Times New Roman"/>
              </w:rPr>
              <w:t>giai đoạn xác định giá trị</w:t>
            </w:r>
            <w:r w:rsidR="00847C7C" w:rsidRPr="00D80258">
              <w:rPr>
                <w:rFonts w:ascii="Times New Roman" w:hAnsi="Times New Roman" w:cs="Times New Roman"/>
              </w:rPr>
              <w:t xml:space="preserve"> là </w:t>
            </w:r>
            <w:r w:rsidR="00F23A8B" w:rsidRPr="00D80258">
              <w:rPr>
                <w:rFonts w:ascii="Times New Roman" w:hAnsi="Times New Roman" w:cs="Times New Roman"/>
              </w:rPr>
              <w:t xml:space="preserve">sự kiện </w:t>
            </w:r>
            <w:r w:rsidR="00BC6EB8" w:rsidRPr="00D80258">
              <w:rPr>
                <w:rFonts w:ascii="Times New Roman" w:hAnsi="Times New Roman" w:cs="Times New Roman"/>
              </w:rPr>
              <w:t xml:space="preserve">phát sinh nghĩa vụ </w:t>
            </w:r>
            <w:r w:rsidRPr="00D80258">
              <w:rPr>
                <w:rFonts w:ascii="Times New Roman" w:hAnsi="Times New Roman" w:cs="Times New Roman"/>
              </w:rPr>
              <w:t>theo quy định tại</w:t>
            </w:r>
            <w:r w:rsidR="00847C7C" w:rsidRPr="00D80258">
              <w:rPr>
                <w:rFonts w:ascii="Times New Roman" w:hAnsi="Times New Roman" w:cs="Times New Roman"/>
              </w:rPr>
              <w:t xml:space="preserve"> đoạn 14(a) của IAS 37. </w:t>
            </w:r>
            <w:r w:rsidR="00C75AA4" w:rsidRPr="00D80258">
              <w:rPr>
                <w:rFonts w:ascii="Times New Roman" w:hAnsi="Times New Roman" w:cs="Times New Roman"/>
              </w:rPr>
              <w:t>Do vậy</w:t>
            </w:r>
            <w:r w:rsidR="00847C7C" w:rsidRPr="00D80258">
              <w:rPr>
                <w:rFonts w:ascii="Times New Roman" w:hAnsi="Times New Roman" w:cs="Times New Roman"/>
              </w:rPr>
              <w:t xml:space="preserve">, một khoản nợ phải trả cho chi phí quản lý chất thải </w:t>
            </w:r>
            <w:r w:rsidR="00034D0E" w:rsidRPr="00D80258">
              <w:rPr>
                <w:rFonts w:ascii="Times New Roman" w:hAnsi="Times New Roman" w:cs="Times New Roman"/>
              </w:rPr>
              <w:t>của</w:t>
            </w:r>
            <w:r w:rsidR="00847C7C" w:rsidRPr="00D80258">
              <w:rPr>
                <w:rFonts w:ascii="Times New Roman" w:hAnsi="Times New Roman" w:cs="Times New Roman"/>
              </w:rPr>
              <w:t xml:space="preserve"> các thiết bị gia dụng </w:t>
            </w:r>
            <w:r w:rsidR="00034137" w:rsidRPr="00D80258">
              <w:rPr>
                <w:rFonts w:ascii="Times New Roman" w:hAnsi="Times New Roman" w:cs="Times New Roman"/>
              </w:rPr>
              <w:t xml:space="preserve">trong quá khứ </w:t>
            </w:r>
            <w:r w:rsidR="00847C7C" w:rsidRPr="00D80258">
              <w:rPr>
                <w:rFonts w:ascii="Times New Roman" w:hAnsi="Times New Roman" w:cs="Times New Roman"/>
              </w:rPr>
              <w:t xml:space="preserve">không phát sinh vì </w:t>
            </w:r>
            <w:r w:rsidR="00034D0E" w:rsidRPr="00D80258">
              <w:rPr>
                <w:rFonts w:ascii="Times New Roman" w:hAnsi="Times New Roman" w:cs="Times New Roman"/>
              </w:rPr>
              <w:t>chúng</w:t>
            </w:r>
            <w:r w:rsidR="00847C7C" w:rsidRPr="00D80258">
              <w:rPr>
                <w:rFonts w:ascii="Times New Roman" w:hAnsi="Times New Roman" w:cs="Times New Roman"/>
              </w:rPr>
              <w:t xml:space="preserve"> đã được sản xuất hoặc bán. Vì nghĩa vụ cho các thiết bị gia dụng </w:t>
            </w:r>
            <w:r w:rsidR="00164BD3" w:rsidRPr="00D80258">
              <w:rPr>
                <w:rFonts w:ascii="Times New Roman" w:hAnsi="Times New Roman" w:cs="Times New Roman"/>
              </w:rPr>
              <w:t xml:space="preserve">trong quá khứ </w:t>
            </w:r>
            <w:r w:rsidR="00034D0E" w:rsidRPr="00D80258">
              <w:rPr>
                <w:rFonts w:ascii="Times New Roman" w:hAnsi="Times New Roman" w:cs="Times New Roman"/>
              </w:rPr>
              <w:t xml:space="preserve">gắn liền </w:t>
            </w:r>
            <w:r w:rsidR="00847C7C" w:rsidRPr="00D80258">
              <w:rPr>
                <w:rFonts w:ascii="Times New Roman" w:hAnsi="Times New Roman" w:cs="Times New Roman"/>
              </w:rPr>
              <w:t xml:space="preserve">với việc tham gia vào thị trường trong </w:t>
            </w:r>
            <w:r w:rsidR="00C75AA4" w:rsidRPr="00D80258">
              <w:rPr>
                <w:rFonts w:ascii="Times New Roman" w:hAnsi="Times New Roman" w:cs="Times New Roman"/>
              </w:rPr>
              <w:t>giai đoạn xác định giá trị</w:t>
            </w:r>
            <w:r w:rsidR="00847C7C" w:rsidRPr="00D80258">
              <w:rPr>
                <w:rFonts w:ascii="Times New Roman" w:hAnsi="Times New Roman" w:cs="Times New Roman"/>
              </w:rPr>
              <w:t xml:space="preserve">, </w:t>
            </w:r>
            <w:r w:rsidR="0064539E" w:rsidRPr="00D80258">
              <w:rPr>
                <w:rFonts w:ascii="Times New Roman" w:hAnsi="Times New Roman" w:cs="Times New Roman"/>
              </w:rPr>
              <w:t>hơn là</w:t>
            </w:r>
            <w:r w:rsidR="00847C7C" w:rsidRPr="00D80258">
              <w:rPr>
                <w:rFonts w:ascii="Times New Roman" w:hAnsi="Times New Roman" w:cs="Times New Roman"/>
              </w:rPr>
              <w:t xml:space="preserve"> sản xuất hoặc bán các sản phẩ</w:t>
            </w:r>
            <w:r w:rsidR="0064539E" w:rsidRPr="00D80258">
              <w:rPr>
                <w:rFonts w:ascii="Times New Roman" w:hAnsi="Times New Roman" w:cs="Times New Roman"/>
              </w:rPr>
              <w:t xml:space="preserve">m </w:t>
            </w:r>
            <w:r w:rsidR="00164BD3" w:rsidRPr="00D80258">
              <w:rPr>
                <w:rFonts w:ascii="Times New Roman" w:hAnsi="Times New Roman" w:cs="Times New Roman"/>
              </w:rPr>
              <w:t>cần phải xử lý</w:t>
            </w:r>
            <w:r w:rsidR="00847C7C" w:rsidRPr="00D80258">
              <w:rPr>
                <w:rFonts w:ascii="Times New Roman" w:hAnsi="Times New Roman" w:cs="Times New Roman"/>
              </w:rPr>
              <w:t xml:space="preserve">, </w:t>
            </w:r>
            <w:r w:rsidR="00164BD3" w:rsidRPr="00D80258">
              <w:rPr>
                <w:rFonts w:ascii="Times New Roman" w:hAnsi="Times New Roman" w:cs="Times New Roman"/>
              </w:rPr>
              <w:t xml:space="preserve">nghĩa vụ </w:t>
            </w:r>
            <w:r w:rsidR="00847C7C" w:rsidRPr="00D80258">
              <w:rPr>
                <w:rFonts w:ascii="Times New Roman" w:hAnsi="Times New Roman" w:cs="Times New Roman"/>
              </w:rPr>
              <w:t xml:space="preserve">sẽ không </w:t>
            </w:r>
            <w:r w:rsidR="008A2789" w:rsidRPr="00D80258">
              <w:rPr>
                <w:rFonts w:ascii="Times New Roman" w:hAnsi="Times New Roman" w:cs="Times New Roman"/>
              </w:rPr>
              <w:t>phát sinh</w:t>
            </w:r>
            <w:r w:rsidR="00847C7C" w:rsidRPr="00D80258">
              <w:rPr>
                <w:rFonts w:ascii="Times New Roman" w:hAnsi="Times New Roman" w:cs="Times New Roman"/>
              </w:rPr>
              <w:t xml:space="preserve"> trừ khi và cho đến khi </w:t>
            </w:r>
            <w:r w:rsidR="00164BD3" w:rsidRPr="00D80258">
              <w:rPr>
                <w:rFonts w:ascii="Times New Roman" w:hAnsi="Times New Roman" w:cs="Times New Roman"/>
              </w:rPr>
              <w:t xml:space="preserve">đơn vị có </w:t>
            </w:r>
            <w:r w:rsidR="00847C7C" w:rsidRPr="00D80258">
              <w:rPr>
                <w:rFonts w:ascii="Times New Roman" w:hAnsi="Times New Roman" w:cs="Times New Roman"/>
              </w:rPr>
              <w:t xml:space="preserve">thị phần trong </w:t>
            </w:r>
            <w:r w:rsidR="00C75AA4" w:rsidRPr="00D80258">
              <w:rPr>
                <w:rFonts w:ascii="Times New Roman" w:hAnsi="Times New Roman" w:cs="Times New Roman"/>
              </w:rPr>
              <w:t>giai đoạn xác định giá trị</w:t>
            </w:r>
            <w:r w:rsidR="00847C7C" w:rsidRPr="00D80258">
              <w:rPr>
                <w:rFonts w:ascii="Times New Roman" w:hAnsi="Times New Roman" w:cs="Times New Roman"/>
              </w:rPr>
              <w:t xml:space="preserve">. Thời điểm </w:t>
            </w:r>
            <w:r w:rsidR="00F23A8B" w:rsidRPr="00D80258">
              <w:rPr>
                <w:rFonts w:ascii="Times New Roman" w:hAnsi="Times New Roman" w:cs="Times New Roman"/>
              </w:rPr>
              <w:t xml:space="preserve">của sự kiện </w:t>
            </w:r>
            <w:r w:rsidR="00164BD3" w:rsidRPr="00D80258">
              <w:rPr>
                <w:rFonts w:ascii="Times New Roman" w:hAnsi="Times New Roman" w:cs="Times New Roman"/>
              </w:rPr>
              <w:t xml:space="preserve">phát sinh nghĩa vụ </w:t>
            </w:r>
            <w:r w:rsidR="00EE3C30" w:rsidRPr="00D80258">
              <w:rPr>
                <w:rFonts w:ascii="Times New Roman" w:hAnsi="Times New Roman" w:cs="Times New Roman"/>
              </w:rPr>
              <w:t xml:space="preserve">cũng độc lập </w:t>
            </w:r>
            <w:r w:rsidR="0064539E" w:rsidRPr="00D80258">
              <w:rPr>
                <w:rFonts w:ascii="Times New Roman" w:hAnsi="Times New Roman" w:cs="Times New Roman"/>
              </w:rPr>
              <w:t xml:space="preserve">với </w:t>
            </w:r>
            <w:r w:rsidR="008A2789" w:rsidRPr="00D80258">
              <w:rPr>
                <w:rFonts w:ascii="Times New Roman" w:hAnsi="Times New Roman" w:cs="Times New Roman"/>
              </w:rPr>
              <w:t>giai đoạn</w:t>
            </w:r>
            <w:r w:rsidR="0064539E" w:rsidRPr="00D80258">
              <w:rPr>
                <w:rFonts w:ascii="Times New Roman" w:hAnsi="Times New Roman" w:cs="Times New Roman"/>
              </w:rPr>
              <w:t xml:space="preserve"> </w:t>
            </w:r>
            <w:r w:rsidR="009711AD" w:rsidRPr="00D80258">
              <w:rPr>
                <w:rFonts w:ascii="Times New Roman" w:hAnsi="Times New Roman" w:cs="Times New Roman"/>
              </w:rPr>
              <w:t xml:space="preserve">mà </w:t>
            </w:r>
            <w:r w:rsidR="00EE3C30" w:rsidRPr="00D80258">
              <w:rPr>
                <w:rFonts w:ascii="Times New Roman" w:hAnsi="Times New Roman" w:cs="Times New Roman"/>
              </w:rPr>
              <w:t>các hoạt độ</w:t>
            </w:r>
            <w:r w:rsidR="009711AD" w:rsidRPr="00D80258">
              <w:rPr>
                <w:rFonts w:ascii="Times New Roman" w:hAnsi="Times New Roman" w:cs="Times New Roman"/>
              </w:rPr>
              <w:t xml:space="preserve">ng </w:t>
            </w:r>
            <w:r w:rsidR="00EE3C30" w:rsidRPr="00D80258">
              <w:rPr>
                <w:rFonts w:ascii="Times New Roman" w:hAnsi="Times New Roman" w:cs="Times New Roman"/>
              </w:rPr>
              <w:t>quản lý chất thả</w:t>
            </w:r>
            <w:r w:rsidR="009711AD" w:rsidRPr="00D80258">
              <w:rPr>
                <w:rFonts w:ascii="Times New Roman" w:hAnsi="Times New Roman" w:cs="Times New Roman"/>
              </w:rPr>
              <w:t xml:space="preserve">i </w:t>
            </w:r>
            <w:r w:rsidR="00EE3C30" w:rsidRPr="00D80258">
              <w:rPr>
                <w:rFonts w:ascii="Times New Roman" w:hAnsi="Times New Roman" w:cs="Times New Roman"/>
              </w:rPr>
              <w:t>được thực hiệ</w:t>
            </w:r>
            <w:r w:rsidR="009711AD" w:rsidRPr="00D80258">
              <w:rPr>
                <w:rFonts w:ascii="Times New Roman" w:hAnsi="Times New Roman" w:cs="Times New Roman"/>
              </w:rPr>
              <w:t xml:space="preserve">n và </w:t>
            </w:r>
            <w:r w:rsidR="00EE3C30" w:rsidRPr="00D80258">
              <w:rPr>
                <w:rFonts w:ascii="Times New Roman" w:hAnsi="Times New Roman" w:cs="Times New Roman"/>
              </w:rPr>
              <w:t>các chi phí liên quan</w:t>
            </w:r>
            <w:r w:rsidR="00164BD3" w:rsidRPr="00D80258">
              <w:rPr>
                <w:rFonts w:ascii="Times New Roman" w:hAnsi="Times New Roman" w:cs="Times New Roman"/>
              </w:rPr>
              <w:t xml:space="preserve"> phát sinh</w:t>
            </w:r>
            <w:r w:rsidR="00EE3C30" w:rsidRPr="00D80258">
              <w:rPr>
                <w:rFonts w:ascii="Times New Roman" w:hAnsi="Times New Roman" w:cs="Times New Roman"/>
              </w:rPr>
              <w:t>.</w:t>
            </w:r>
          </w:p>
        </w:tc>
      </w:tr>
      <w:tr w:rsidR="00EE3C30" w:rsidRPr="00D80258" w:rsidTr="00CE469E">
        <w:tc>
          <w:tcPr>
            <w:tcW w:w="9350" w:type="dxa"/>
            <w:gridSpan w:val="2"/>
          </w:tcPr>
          <w:p w:rsidR="00EE3C30" w:rsidRPr="00D80258" w:rsidRDefault="00EE3C30" w:rsidP="00F371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0258">
              <w:rPr>
                <w:rFonts w:ascii="Times New Roman" w:hAnsi="Times New Roman" w:cs="Times New Roman"/>
                <w:b/>
              </w:rPr>
              <w:t>Ngày hiệu lực</w:t>
            </w:r>
          </w:p>
        </w:tc>
      </w:tr>
      <w:tr w:rsidR="00EE3C30" w:rsidRPr="00D80258" w:rsidTr="0058360F">
        <w:tc>
          <w:tcPr>
            <w:tcW w:w="993" w:type="dxa"/>
          </w:tcPr>
          <w:p w:rsidR="00EE3C30" w:rsidRPr="00D80258" w:rsidRDefault="00EE3C30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57" w:type="dxa"/>
          </w:tcPr>
          <w:p w:rsidR="00EE3C30" w:rsidRPr="00D80258" w:rsidRDefault="00EE3C30" w:rsidP="008A2789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 xml:space="preserve">Đơn vị </w:t>
            </w:r>
            <w:r w:rsidR="00164BD3" w:rsidRPr="00D80258">
              <w:rPr>
                <w:rFonts w:ascii="Times New Roman" w:hAnsi="Times New Roman" w:cs="Times New Roman"/>
              </w:rPr>
              <w:t xml:space="preserve">phải </w:t>
            </w:r>
            <w:r w:rsidRPr="00D80258">
              <w:rPr>
                <w:rFonts w:ascii="Times New Roman" w:hAnsi="Times New Roman" w:cs="Times New Roman"/>
              </w:rPr>
              <w:t xml:space="preserve">áp dụng </w:t>
            </w:r>
            <w:r w:rsidR="00C75AA4" w:rsidRPr="00D80258">
              <w:rPr>
                <w:rFonts w:ascii="Times New Roman" w:hAnsi="Times New Roman" w:cs="Times New Roman"/>
              </w:rPr>
              <w:t>Diễn g</w:t>
            </w:r>
            <w:r w:rsidRPr="00D80258">
              <w:rPr>
                <w:rFonts w:ascii="Times New Roman" w:hAnsi="Times New Roman" w:cs="Times New Roman"/>
              </w:rPr>
              <w:t xml:space="preserve">iải </w:t>
            </w:r>
            <w:r w:rsidR="00BB74B4" w:rsidRPr="00D80258">
              <w:rPr>
                <w:rFonts w:ascii="Times New Roman" w:hAnsi="Times New Roman" w:cs="Times New Roman"/>
              </w:rPr>
              <w:t xml:space="preserve">này </w:t>
            </w:r>
            <w:r w:rsidR="00164BD3" w:rsidRPr="00D80258">
              <w:rPr>
                <w:rFonts w:ascii="Times New Roman" w:hAnsi="Times New Roman" w:cs="Times New Roman"/>
              </w:rPr>
              <w:t xml:space="preserve">cho những kỳ kế toán </w:t>
            </w:r>
            <w:r w:rsidRPr="00D80258">
              <w:rPr>
                <w:rFonts w:ascii="Times New Roman" w:hAnsi="Times New Roman" w:cs="Times New Roman"/>
              </w:rPr>
              <w:t xml:space="preserve">năm bắt đầu </w:t>
            </w:r>
            <w:r w:rsidR="00164BD3" w:rsidRPr="00D80258">
              <w:rPr>
                <w:rFonts w:ascii="Times New Roman" w:hAnsi="Times New Roman" w:cs="Times New Roman"/>
              </w:rPr>
              <w:t xml:space="preserve">vào </w:t>
            </w:r>
            <w:r w:rsidRPr="00D80258">
              <w:rPr>
                <w:rFonts w:ascii="Times New Roman" w:hAnsi="Times New Roman" w:cs="Times New Roman"/>
              </w:rPr>
              <w:t>ngày 1/12/2005</w:t>
            </w:r>
            <w:r w:rsidR="00164BD3" w:rsidRPr="00D80258">
              <w:rPr>
                <w:rFonts w:ascii="Times New Roman" w:hAnsi="Times New Roman" w:cs="Times New Roman"/>
              </w:rPr>
              <w:t xml:space="preserve"> hoặc sau ngày này</w:t>
            </w:r>
            <w:r w:rsidRPr="00D80258">
              <w:rPr>
                <w:rFonts w:ascii="Times New Roman" w:hAnsi="Times New Roman" w:cs="Times New Roman"/>
              </w:rPr>
              <w:t xml:space="preserve">. Việc áp dụng sớm được khuyến khích. Nếu đơn vị áp dụng Bản </w:t>
            </w:r>
            <w:r w:rsidR="008A2789" w:rsidRPr="00D80258">
              <w:rPr>
                <w:rFonts w:ascii="Times New Roman" w:hAnsi="Times New Roman" w:cs="Times New Roman"/>
              </w:rPr>
              <w:t>Diễn g</w:t>
            </w:r>
            <w:r w:rsidRPr="00D80258">
              <w:rPr>
                <w:rFonts w:ascii="Times New Roman" w:hAnsi="Times New Roman" w:cs="Times New Roman"/>
              </w:rPr>
              <w:t xml:space="preserve">iải cho giai đoạn bắt đầu trước ngày 1/12/2005, đơn vị cần thuyết minh </w:t>
            </w:r>
            <w:r w:rsidR="00164BD3" w:rsidRPr="00D80258">
              <w:rPr>
                <w:rFonts w:ascii="Times New Roman" w:hAnsi="Times New Roman" w:cs="Times New Roman"/>
              </w:rPr>
              <w:t xml:space="preserve">điều </w:t>
            </w:r>
            <w:r w:rsidRPr="00D80258">
              <w:rPr>
                <w:rFonts w:ascii="Times New Roman" w:hAnsi="Times New Roman" w:cs="Times New Roman"/>
              </w:rPr>
              <w:t>này.</w:t>
            </w:r>
          </w:p>
        </w:tc>
      </w:tr>
      <w:tr w:rsidR="00EE3C30" w:rsidRPr="00D80258" w:rsidTr="00CE469E">
        <w:tc>
          <w:tcPr>
            <w:tcW w:w="9350" w:type="dxa"/>
            <w:gridSpan w:val="2"/>
          </w:tcPr>
          <w:p w:rsidR="00EE3C30" w:rsidRPr="00D80258" w:rsidRDefault="00EE3C30" w:rsidP="00F371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0258">
              <w:rPr>
                <w:rFonts w:ascii="Times New Roman" w:hAnsi="Times New Roman" w:cs="Times New Roman"/>
                <w:b/>
              </w:rPr>
              <w:t xml:space="preserve">Chuyển </w:t>
            </w:r>
            <w:r w:rsidR="00164BD3" w:rsidRPr="00D80258">
              <w:rPr>
                <w:rFonts w:ascii="Times New Roman" w:hAnsi="Times New Roman" w:cs="Times New Roman"/>
                <w:b/>
              </w:rPr>
              <w:t>tiếp</w:t>
            </w:r>
          </w:p>
        </w:tc>
      </w:tr>
      <w:tr w:rsidR="00EE3C30" w:rsidRPr="00D80258" w:rsidTr="0058360F">
        <w:tc>
          <w:tcPr>
            <w:tcW w:w="993" w:type="dxa"/>
          </w:tcPr>
          <w:p w:rsidR="00EE3C30" w:rsidRPr="00D80258" w:rsidRDefault="00EE3C30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57" w:type="dxa"/>
          </w:tcPr>
          <w:p w:rsidR="00EE3C30" w:rsidRPr="00D80258" w:rsidRDefault="00EE3C30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 xml:space="preserve">Thay đổi chính sách kế toán </w:t>
            </w:r>
            <w:r w:rsidR="00164BD3" w:rsidRPr="00D80258">
              <w:rPr>
                <w:rFonts w:ascii="Times New Roman" w:hAnsi="Times New Roman" w:cs="Times New Roman"/>
              </w:rPr>
              <w:t xml:space="preserve">phải </w:t>
            </w:r>
            <w:r w:rsidRPr="00D80258">
              <w:rPr>
                <w:rFonts w:ascii="Times New Roman" w:hAnsi="Times New Roman" w:cs="Times New Roman"/>
              </w:rPr>
              <w:t>được áp dụng theo IAS 8.</w:t>
            </w:r>
          </w:p>
        </w:tc>
      </w:tr>
    </w:tbl>
    <w:p w:rsidR="0058360F" w:rsidRPr="00D80258" w:rsidRDefault="0058360F" w:rsidP="00F371DE">
      <w:pPr>
        <w:jc w:val="both"/>
        <w:rPr>
          <w:rFonts w:ascii="Times New Roman" w:hAnsi="Times New Roman" w:cs="Times New Roman"/>
        </w:rPr>
      </w:pPr>
    </w:p>
    <w:p w:rsidR="00A460C3" w:rsidRPr="00D80258" w:rsidRDefault="00A460C3" w:rsidP="00F371DE">
      <w:pPr>
        <w:jc w:val="both"/>
        <w:rPr>
          <w:rFonts w:ascii="Times New Roman" w:hAnsi="Times New Roman" w:cs="Times New Roman"/>
        </w:rPr>
        <w:sectPr w:rsidR="00A460C3" w:rsidRPr="00D80258">
          <w:head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610C61" w:rsidRPr="00D80258" w:rsidRDefault="00A460C3" w:rsidP="00F371DE">
      <w:pPr>
        <w:jc w:val="both"/>
        <w:rPr>
          <w:rFonts w:ascii="Times New Roman" w:hAnsi="Times New Roman" w:cs="Times New Roman"/>
        </w:rPr>
      </w:pPr>
      <w:r w:rsidRPr="00D80258">
        <w:rPr>
          <w:rFonts w:ascii="Times New Roman" w:hAnsi="Times New Roman" w:cs="Times New Roman"/>
        </w:rPr>
        <w:lastRenderedPageBreak/>
        <w:t>IFRIC 21</w:t>
      </w:r>
      <w:r w:rsidRPr="00D80258">
        <w:rPr>
          <w:rFonts w:ascii="Times New Roman" w:hAnsi="Times New Roman" w:cs="Times New Roman"/>
        </w:rPr>
        <w:tab/>
      </w:r>
      <w:r w:rsidRPr="00D80258">
        <w:rPr>
          <w:rFonts w:ascii="Times New Roman" w:hAnsi="Times New Roman" w:cs="Times New Roman"/>
        </w:rPr>
        <w:tab/>
      </w:r>
    </w:p>
    <w:p w:rsidR="00A460C3" w:rsidRPr="00D80258" w:rsidRDefault="00E02BF2" w:rsidP="00F371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258">
        <w:rPr>
          <w:rFonts w:ascii="Times New Roman" w:hAnsi="Times New Roman" w:cs="Times New Roman"/>
          <w:b/>
          <w:sz w:val="28"/>
          <w:szCs w:val="28"/>
        </w:rPr>
        <w:t>Các khoản phí</w:t>
      </w:r>
      <w:r w:rsidRPr="00D80258">
        <w:rPr>
          <w:rFonts w:ascii="Times New Roman" w:hAnsi="Times New Roman" w:cs="Times New Roman"/>
          <w:b/>
          <w:sz w:val="28"/>
          <w:szCs w:val="28"/>
        </w:rPr>
        <w:tab/>
      </w:r>
    </w:p>
    <w:p w:rsidR="00E02BF2" w:rsidRPr="00D80258" w:rsidRDefault="00E02BF2" w:rsidP="00F371DE">
      <w:pPr>
        <w:jc w:val="both"/>
        <w:rPr>
          <w:rFonts w:ascii="Times New Roman" w:hAnsi="Times New Roman" w:cs="Times New Roman"/>
        </w:rPr>
      </w:pPr>
      <w:r w:rsidRPr="00D80258">
        <w:rPr>
          <w:rFonts w:ascii="Times New Roman" w:hAnsi="Times New Roman" w:cs="Times New Roman"/>
        </w:rPr>
        <w:t>Vào tháng 5/2013, Ủy ban Chuẩn mực kế toán quốc tế</w:t>
      </w:r>
      <w:r w:rsidR="00BB74B4" w:rsidRPr="00D80258">
        <w:rPr>
          <w:rFonts w:ascii="Times New Roman" w:hAnsi="Times New Roman" w:cs="Times New Roman"/>
        </w:rPr>
        <w:t xml:space="preserve"> ban hành IFRIC 21 – </w:t>
      </w:r>
      <w:r w:rsidR="00BB74B4" w:rsidRPr="00D80258">
        <w:rPr>
          <w:rFonts w:ascii="Times New Roman" w:hAnsi="Times New Roman" w:cs="Times New Roman"/>
          <w:i/>
        </w:rPr>
        <w:t>C</w:t>
      </w:r>
      <w:r w:rsidRPr="00D80258">
        <w:rPr>
          <w:rFonts w:ascii="Times New Roman" w:hAnsi="Times New Roman" w:cs="Times New Roman"/>
          <w:i/>
        </w:rPr>
        <w:t>ác khoản phí</w:t>
      </w:r>
      <w:r w:rsidRPr="00D80258">
        <w:rPr>
          <w:rFonts w:ascii="Times New Roman" w:hAnsi="Times New Roman" w:cs="Times New Roman"/>
        </w:rPr>
        <w:t xml:space="preserve">. </w:t>
      </w:r>
      <w:r w:rsidR="00CE469E" w:rsidRPr="00D80258">
        <w:rPr>
          <w:rFonts w:ascii="Times New Roman" w:hAnsi="Times New Roman" w:cs="Times New Roman"/>
        </w:rPr>
        <w:t>Diễn giải</w:t>
      </w:r>
      <w:r w:rsidR="008A2789" w:rsidRPr="00D80258">
        <w:rPr>
          <w:rFonts w:ascii="Times New Roman" w:hAnsi="Times New Roman" w:cs="Times New Roman"/>
        </w:rPr>
        <w:t xml:space="preserve"> này</w:t>
      </w:r>
      <w:r w:rsidRPr="00D80258">
        <w:rPr>
          <w:rFonts w:ascii="Times New Roman" w:hAnsi="Times New Roman" w:cs="Times New Roman"/>
        </w:rPr>
        <w:t xml:space="preserve"> được phát triển bởi Ủy ban </w:t>
      </w:r>
      <w:r w:rsidR="008A2789" w:rsidRPr="00D80258">
        <w:rPr>
          <w:rFonts w:ascii="Times New Roman" w:hAnsi="Times New Roman" w:cs="Times New Roman"/>
        </w:rPr>
        <w:t>diễn g</w:t>
      </w:r>
      <w:r w:rsidRPr="00D80258">
        <w:rPr>
          <w:rFonts w:ascii="Times New Roman" w:hAnsi="Times New Roman" w:cs="Times New Roman"/>
        </w:rPr>
        <w:t>iải</w:t>
      </w:r>
      <w:r w:rsidR="00112C0D" w:rsidRPr="00D80258">
        <w:rPr>
          <w:rFonts w:ascii="Times New Roman" w:hAnsi="Times New Roman" w:cs="Times New Roman"/>
        </w:rPr>
        <w:t>.</w:t>
      </w:r>
    </w:p>
    <w:p w:rsidR="00E02BF2" w:rsidRPr="00D80258" w:rsidRDefault="00E02BF2" w:rsidP="00F371DE">
      <w:pPr>
        <w:jc w:val="both"/>
        <w:rPr>
          <w:rFonts w:ascii="Times New Roman" w:hAnsi="Times New Roman" w:cs="Times New Roman"/>
        </w:rPr>
      </w:pPr>
      <w:r w:rsidRPr="00D80258">
        <w:rPr>
          <w:rFonts w:ascii="Times New Roman" w:hAnsi="Times New Roman" w:cs="Times New Roman"/>
        </w:rPr>
        <w:br w:type="page"/>
      </w:r>
    </w:p>
    <w:p w:rsidR="00E02BF2" w:rsidRPr="00D80258" w:rsidRDefault="00E02BF2" w:rsidP="00F371DE">
      <w:pPr>
        <w:jc w:val="both"/>
        <w:rPr>
          <w:rFonts w:ascii="Times New Roman" w:hAnsi="Times New Roman" w:cs="Times New Roman"/>
        </w:rPr>
      </w:pPr>
      <w:r w:rsidRPr="00D80258">
        <w:rPr>
          <w:rFonts w:ascii="Times New Roman" w:hAnsi="Times New Roman" w:cs="Times New Roman"/>
        </w:rPr>
        <w:lastRenderedPageBreak/>
        <w:t>NỘI DUNG</w:t>
      </w:r>
      <w:r w:rsidRPr="00D80258">
        <w:rPr>
          <w:rFonts w:ascii="Times New Roman" w:hAnsi="Times New Roman" w:cs="Times New Roman"/>
        </w:rPr>
        <w:tab/>
      </w:r>
      <w:r w:rsidRPr="00D80258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/>
      </w:tblPr>
      <w:tblGrid>
        <w:gridCol w:w="6799"/>
        <w:gridCol w:w="2410"/>
      </w:tblGrid>
      <w:tr w:rsidR="00E02BF2" w:rsidRPr="00D80258" w:rsidTr="00112C0D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E02BF2" w:rsidRPr="00D80258" w:rsidRDefault="00E02BF2" w:rsidP="00F371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2BF2" w:rsidRPr="00D80258" w:rsidRDefault="00E02BF2" w:rsidP="00112C0D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80258">
              <w:rPr>
                <w:rFonts w:ascii="Times New Roman" w:hAnsi="Times New Roman" w:cs="Times New Roman"/>
                <w:i/>
              </w:rPr>
              <w:t>Từ đoạn</w:t>
            </w:r>
          </w:p>
        </w:tc>
      </w:tr>
      <w:tr w:rsidR="00E02BF2" w:rsidRPr="00D80258" w:rsidTr="00112C0D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E02BF2" w:rsidRPr="00D80258" w:rsidRDefault="008A2789" w:rsidP="008A2789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 xml:space="preserve">DIỄN </w:t>
            </w:r>
            <w:r w:rsidR="00E02BF2" w:rsidRPr="00D80258">
              <w:rPr>
                <w:rFonts w:ascii="Times New Roman" w:hAnsi="Times New Roman" w:cs="Times New Roman"/>
              </w:rPr>
              <w:t>GIẢI</w:t>
            </w:r>
            <w:r w:rsidRPr="00D80258">
              <w:rPr>
                <w:rFonts w:ascii="Times New Roman" w:hAnsi="Times New Roman" w:cs="Times New Roman"/>
              </w:rPr>
              <w:t xml:space="preserve"> </w:t>
            </w:r>
            <w:r w:rsidR="00E02BF2" w:rsidRPr="00D80258">
              <w:rPr>
                <w:rFonts w:ascii="Times New Roman" w:hAnsi="Times New Roman" w:cs="Times New Roman"/>
              </w:rPr>
              <w:t>IFRIC 21 – CÁC KHOẢN PHÍ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2BF2" w:rsidRPr="00D80258" w:rsidRDefault="00E02BF2" w:rsidP="00112C0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02BF2" w:rsidRPr="00D80258" w:rsidTr="00112C0D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E02BF2" w:rsidRPr="00D80258" w:rsidRDefault="00E02BF2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THAM CHIẾU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2BF2" w:rsidRPr="00D80258" w:rsidRDefault="00E02BF2" w:rsidP="00112C0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02BF2" w:rsidRPr="00D80258" w:rsidTr="00112C0D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E02BF2" w:rsidRPr="00D80258" w:rsidRDefault="00CE469E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BỐI CẢNH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2BF2" w:rsidRPr="00D80258" w:rsidRDefault="00E02BF2" w:rsidP="00112C0D">
            <w:pPr>
              <w:jc w:val="right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1</w:t>
            </w:r>
          </w:p>
        </w:tc>
      </w:tr>
      <w:tr w:rsidR="00E02BF2" w:rsidRPr="00D80258" w:rsidTr="00112C0D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E02BF2" w:rsidRPr="00D80258" w:rsidRDefault="00E02BF2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PHẠM VI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2BF2" w:rsidRPr="00D80258" w:rsidRDefault="00E02BF2" w:rsidP="00112C0D">
            <w:pPr>
              <w:jc w:val="right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2</w:t>
            </w:r>
          </w:p>
        </w:tc>
      </w:tr>
      <w:tr w:rsidR="00E02BF2" w:rsidRPr="00D80258" w:rsidTr="00112C0D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E02BF2" w:rsidRPr="00D80258" w:rsidRDefault="00CE469E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VẤN ĐỀ ĐẶT 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2BF2" w:rsidRPr="00D80258" w:rsidRDefault="00E02BF2" w:rsidP="00112C0D">
            <w:pPr>
              <w:jc w:val="right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7</w:t>
            </w:r>
          </w:p>
        </w:tc>
      </w:tr>
      <w:tr w:rsidR="00E02BF2" w:rsidRPr="00D80258" w:rsidTr="00112C0D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E02BF2" w:rsidRPr="00D80258" w:rsidRDefault="00CE469E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 xml:space="preserve">QUAN ĐIỂM ĐƯỢC </w:t>
            </w:r>
            <w:r w:rsidR="008A2789" w:rsidRPr="00D80258">
              <w:rPr>
                <w:rFonts w:ascii="Times New Roman" w:hAnsi="Times New Roman" w:cs="Times New Roman"/>
              </w:rPr>
              <w:t xml:space="preserve">THỐNG </w:t>
            </w:r>
            <w:r w:rsidR="00E02BF2" w:rsidRPr="00D80258">
              <w:rPr>
                <w:rFonts w:ascii="Times New Roman" w:hAnsi="Times New Roman" w:cs="Times New Roman"/>
              </w:rPr>
              <w:t>NHẤ</w:t>
            </w:r>
            <w:r w:rsidR="008A2789" w:rsidRPr="00D80258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2BF2" w:rsidRPr="00D80258" w:rsidRDefault="00E02BF2" w:rsidP="00112C0D">
            <w:pPr>
              <w:jc w:val="right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8</w:t>
            </w:r>
          </w:p>
        </w:tc>
      </w:tr>
      <w:tr w:rsidR="00E02BF2" w:rsidRPr="00D80258" w:rsidTr="00077BEB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E02BF2" w:rsidRPr="00D80258" w:rsidRDefault="00E02BF2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PHỤ LỤC 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2BF2" w:rsidRPr="00D80258" w:rsidRDefault="00E02BF2" w:rsidP="00112C0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02BF2" w:rsidRPr="00D80258" w:rsidTr="00077BEB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E02BF2" w:rsidRPr="00D80258" w:rsidRDefault="00E02BF2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Ngày hiệu lực và chuyển tiếp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2BF2" w:rsidRPr="00D80258" w:rsidRDefault="00E02BF2" w:rsidP="00112C0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77BEB" w:rsidRPr="00D80258" w:rsidTr="00077BEB"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BEB" w:rsidRPr="00D80258" w:rsidRDefault="00077BEB" w:rsidP="00F371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BEB" w:rsidRPr="00D80258" w:rsidRDefault="00077BEB" w:rsidP="00112C0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77BEB" w:rsidRPr="00D80258" w:rsidTr="00112C0D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D" w:rsidRPr="00D80258" w:rsidRDefault="00112C0D" w:rsidP="009C2CEA">
            <w:pPr>
              <w:rPr>
                <w:rFonts w:ascii="Times New Roman" w:hAnsi="Times New Roman" w:cs="Times New Roman"/>
                <w:color w:val="FF0000"/>
              </w:rPr>
            </w:pPr>
            <w:r w:rsidRPr="00D80258">
              <w:rPr>
                <w:rFonts w:ascii="Times New Roman" w:hAnsi="Times New Roman" w:cs="Times New Roman"/>
                <w:color w:val="FF0000"/>
              </w:rPr>
              <w:t xml:space="preserve">VỀ CÁC HƯỚNG DẪN </w:t>
            </w:r>
            <w:r w:rsidR="009C2CEA" w:rsidRPr="00D80258">
              <w:rPr>
                <w:rFonts w:ascii="Times New Roman" w:hAnsi="Times New Roman" w:cs="Times New Roman"/>
                <w:color w:val="FF0000"/>
              </w:rPr>
              <w:t xml:space="preserve">KÈM THEO ĐƯỢC LIỆT KÊ </w:t>
            </w:r>
            <w:r w:rsidRPr="00D80258">
              <w:rPr>
                <w:rFonts w:ascii="Times New Roman" w:hAnsi="Times New Roman" w:cs="Times New Roman"/>
                <w:color w:val="FF0000"/>
              </w:rPr>
              <w:t xml:space="preserve">BÊN </w:t>
            </w:r>
            <w:r w:rsidR="009C2CEA" w:rsidRPr="00D80258">
              <w:rPr>
                <w:rFonts w:ascii="Times New Roman" w:hAnsi="Times New Roman" w:cs="Times New Roman"/>
                <w:color w:val="FF0000"/>
              </w:rPr>
              <w:t>DƯỚI, XEM PHẦN</w:t>
            </w:r>
            <w:r w:rsidRPr="00D80258">
              <w:rPr>
                <w:rFonts w:ascii="Times New Roman" w:hAnsi="Times New Roman" w:cs="Times New Roman"/>
                <w:color w:val="FF0000"/>
              </w:rPr>
              <w:t xml:space="preserve"> B CỦA ẤN PHẨM</w:t>
            </w:r>
          </w:p>
        </w:tc>
      </w:tr>
      <w:tr w:rsidR="00077BEB" w:rsidRPr="00D80258" w:rsidTr="00112C0D"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F2" w:rsidRPr="00D80258" w:rsidRDefault="00E02BF2" w:rsidP="00F371D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80258">
              <w:rPr>
                <w:rFonts w:ascii="Times New Roman" w:hAnsi="Times New Roman" w:cs="Times New Roman"/>
                <w:color w:val="FF0000"/>
              </w:rPr>
              <w:t>VÍ DỤ MINH HỌA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BF2" w:rsidRPr="00D80258" w:rsidRDefault="00E02BF2" w:rsidP="00112C0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77BEB" w:rsidRPr="00D80258" w:rsidTr="00112C0D"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:rsidR="00112C0D" w:rsidRPr="00D80258" w:rsidRDefault="00112C0D" w:rsidP="00112C0D">
            <w:pPr>
              <w:rPr>
                <w:rFonts w:ascii="Times New Roman" w:hAnsi="Times New Roman" w:cs="Times New Roman"/>
                <w:color w:val="FF0000"/>
              </w:rPr>
            </w:pPr>
            <w:r w:rsidRPr="00D80258">
              <w:rPr>
                <w:rFonts w:ascii="Times New Roman" w:hAnsi="Times New Roman" w:cs="Times New Roman"/>
                <w:color w:val="FF0000"/>
              </w:rPr>
              <w:t>VỀ CƠ SỞ CỦA CÁC KÊT LUẬN, XEM PHẦN C CỦA ẤN PHẨM</w:t>
            </w:r>
          </w:p>
        </w:tc>
      </w:tr>
      <w:tr w:rsidR="00077BEB" w:rsidRPr="00D80258" w:rsidTr="00112C0D">
        <w:tc>
          <w:tcPr>
            <w:tcW w:w="92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C0D" w:rsidRPr="00D80258" w:rsidRDefault="00112C0D" w:rsidP="008A2789">
            <w:pPr>
              <w:rPr>
                <w:rFonts w:ascii="Times New Roman" w:hAnsi="Times New Roman" w:cs="Times New Roman"/>
                <w:color w:val="FF0000"/>
              </w:rPr>
            </w:pPr>
            <w:r w:rsidRPr="00D80258">
              <w:rPr>
                <w:rFonts w:ascii="Times New Roman" w:hAnsi="Times New Roman" w:cs="Times New Roman"/>
                <w:color w:val="FF0000"/>
              </w:rPr>
              <w:t>CƠ SỞ CỦA CÁC KẾT LUẬN TRONG</w:t>
            </w:r>
            <w:r w:rsidR="008A2789" w:rsidRPr="00D80258">
              <w:rPr>
                <w:rFonts w:ascii="Times New Roman" w:hAnsi="Times New Roman" w:cs="Times New Roman"/>
                <w:color w:val="FF0000"/>
              </w:rPr>
              <w:t xml:space="preserve"> DIỄN</w:t>
            </w:r>
            <w:r w:rsidRPr="00D80258">
              <w:rPr>
                <w:rFonts w:ascii="Times New Roman" w:hAnsi="Times New Roman" w:cs="Times New Roman"/>
                <w:color w:val="FF0000"/>
              </w:rPr>
              <w:t xml:space="preserve"> GIẢI IFRIC 21 – CÁC KHOẢN PHÍ</w:t>
            </w:r>
          </w:p>
        </w:tc>
      </w:tr>
    </w:tbl>
    <w:p w:rsidR="00E02BF2" w:rsidRPr="00D80258" w:rsidRDefault="00E02BF2" w:rsidP="00F371DE">
      <w:pPr>
        <w:jc w:val="both"/>
        <w:rPr>
          <w:rFonts w:ascii="Times New Roman" w:hAnsi="Times New Roman" w:cs="Times New Roman"/>
        </w:rPr>
      </w:pPr>
    </w:p>
    <w:p w:rsidR="00E02BF2" w:rsidRPr="00D80258" w:rsidRDefault="00E02BF2" w:rsidP="00F371DE">
      <w:pPr>
        <w:jc w:val="both"/>
        <w:rPr>
          <w:rFonts w:ascii="Times New Roman" w:hAnsi="Times New Roman" w:cs="Times New Roman"/>
        </w:rPr>
      </w:pPr>
      <w:r w:rsidRPr="00D80258"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Look w:val="04A0"/>
      </w:tblPr>
      <w:tblGrid>
        <w:gridCol w:w="9350"/>
      </w:tblGrid>
      <w:tr w:rsidR="00E02BF2" w:rsidRPr="00D80258" w:rsidTr="00E02BF2">
        <w:tc>
          <w:tcPr>
            <w:tcW w:w="9350" w:type="dxa"/>
          </w:tcPr>
          <w:p w:rsidR="00E02BF2" w:rsidRPr="00D80258" w:rsidRDefault="009C2CEA" w:rsidP="009C2CEA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lastRenderedPageBreak/>
              <w:t xml:space="preserve">Diễn </w:t>
            </w:r>
            <w:r w:rsidR="00E02BF2" w:rsidRPr="00D80258">
              <w:rPr>
                <w:rFonts w:ascii="Times New Roman" w:hAnsi="Times New Roman" w:cs="Times New Roman"/>
              </w:rPr>
              <w:t xml:space="preserve">giải IFRIC 21 – Các khoản phí (IFRIC 21) </w:t>
            </w:r>
            <w:r w:rsidRPr="00D80258">
              <w:rPr>
                <w:rFonts w:ascii="Times New Roman" w:hAnsi="Times New Roman" w:cs="Times New Roman"/>
              </w:rPr>
              <w:t>bao gồm</w:t>
            </w:r>
            <w:r w:rsidR="00E02BF2" w:rsidRPr="00D80258">
              <w:rPr>
                <w:rFonts w:ascii="Times New Roman" w:hAnsi="Times New Roman" w:cs="Times New Roman"/>
              </w:rPr>
              <w:t xml:space="preserve"> </w:t>
            </w:r>
            <w:r w:rsidR="00CE469E" w:rsidRPr="00D80258">
              <w:rPr>
                <w:rFonts w:ascii="Times New Roman" w:hAnsi="Times New Roman" w:cs="Times New Roman"/>
              </w:rPr>
              <w:t xml:space="preserve">các </w:t>
            </w:r>
            <w:r w:rsidR="00E02BF2" w:rsidRPr="00D80258">
              <w:rPr>
                <w:rFonts w:ascii="Times New Roman" w:hAnsi="Times New Roman" w:cs="Times New Roman"/>
              </w:rPr>
              <w:t>đoạn</w:t>
            </w:r>
            <w:r w:rsidR="00CE469E" w:rsidRPr="00D80258">
              <w:rPr>
                <w:rFonts w:ascii="Times New Roman" w:hAnsi="Times New Roman" w:cs="Times New Roman"/>
              </w:rPr>
              <w:t xml:space="preserve"> từ</w:t>
            </w:r>
            <w:r w:rsidR="00E02BF2" w:rsidRPr="00D80258">
              <w:rPr>
                <w:rFonts w:ascii="Times New Roman" w:hAnsi="Times New Roman" w:cs="Times New Roman"/>
              </w:rPr>
              <w:t xml:space="preserve"> 1-14 và phụ lục A. IFRIC 21 </w:t>
            </w:r>
            <w:r w:rsidRPr="00D80258">
              <w:rPr>
                <w:rFonts w:ascii="Times New Roman" w:hAnsi="Times New Roman" w:cs="Times New Roman"/>
              </w:rPr>
              <w:t>được trình bày</w:t>
            </w:r>
            <w:r w:rsidR="00E02BF2" w:rsidRPr="00D80258">
              <w:rPr>
                <w:rFonts w:ascii="Times New Roman" w:hAnsi="Times New Roman" w:cs="Times New Roman"/>
              </w:rPr>
              <w:t xml:space="preserve"> kèm các Ví dụ minh họa và Cơ sở kết lu</w:t>
            </w:r>
            <w:r w:rsidR="00777DBA" w:rsidRPr="00D80258">
              <w:rPr>
                <w:rFonts w:ascii="Times New Roman" w:hAnsi="Times New Roman" w:cs="Times New Roman"/>
              </w:rPr>
              <w:t>ận. Ph</w:t>
            </w:r>
            <w:r w:rsidR="00E02BF2" w:rsidRPr="00D80258">
              <w:rPr>
                <w:rFonts w:ascii="Times New Roman" w:hAnsi="Times New Roman" w:cs="Times New Roman"/>
              </w:rPr>
              <w:t xml:space="preserve">ạm vi và hiệu lực của </w:t>
            </w:r>
            <w:r w:rsidRPr="00D80258">
              <w:rPr>
                <w:rFonts w:ascii="Times New Roman" w:hAnsi="Times New Roman" w:cs="Times New Roman"/>
              </w:rPr>
              <w:t>Các</w:t>
            </w:r>
            <w:r w:rsidR="00E02BF2" w:rsidRPr="00D80258">
              <w:rPr>
                <w:rFonts w:ascii="Times New Roman" w:hAnsi="Times New Roman" w:cs="Times New Roman"/>
              </w:rPr>
              <w:t xml:space="preserve"> </w:t>
            </w:r>
            <w:r w:rsidRPr="00D80258">
              <w:rPr>
                <w:rFonts w:ascii="Times New Roman" w:hAnsi="Times New Roman" w:cs="Times New Roman"/>
              </w:rPr>
              <w:t xml:space="preserve">diễn </w:t>
            </w:r>
            <w:r w:rsidR="00E02BF2" w:rsidRPr="00D80258">
              <w:rPr>
                <w:rFonts w:ascii="Times New Roman" w:hAnsi="Times New Roman" w:cs="Times New Roman"/>
              </w:rPr>
              <w:t xml:space="preserve">giải được </w:t>
            </w:r>
            <w:r w:rsidRPr="00D80258">
              <w:rPr>
                <w:rFonts w:ascii="Times New Roman" w:hAnsi="Times New Roman" w:cs="Times New Roman"/>
              </w:rPr>
              <w:t>trình bày</w:t>
            </w:r>
            <w:r w:rsidR="00E02BF2" w:rsidRPr="00D80258">
              <w:rPr>
                <w:rFonts w:ascii="Times New Roman" w:hAnsi="Times New Roman" w:cs="Times New Roman"/>
              </w:rPr>
              <w:t xml:space="preserve"> trong </w:t>
            </w:r>
            <w:r w:rsidR="00777DBA" w:rsidRPr="00D80258">
              <w:rPr>
                <w:rFonts w:ascii="Times New Roman" w:hAnsi="Times New Roman" w:cs="Times New Roman"/>
              </w:rPr>
              <w:t>Lời nói đầu</w:t>
            </w:r>
            <w:r w:rsidR="00E02BF2" w:rsidRPr="00D80258">
              <w:rPr>
                <w:rFonts w:ascii="Times New Roman" w:hAnsi="Times New Roman" w:cs="Times New Roman"/>
              </w:rPr>
              <w:t xml:space="preserve"> của các chuẩn mực IFRS.</w:t>
            </w:r>
          </w:p>
        </w:tc>
      </w:tr>
    </w:tbl>
    <w:p w:rsidR="00E02BF2" w:rsidRPr="00D80258" w:rsidRDefault="00E02BF2" w:rsidP="00F371DE">
      <w:pPr>
        <w:jc w:val="both"/>
        <w:rPr>
          <w:rFonts w:ascii="Times New Roman" w:hAnsi="Times New Roman" w:cs="Times New Roman"/>
        </w:rPr>
      </w:pPr>
    </w:p>
    <w:p w:rsidR="00E02BF2" w:rsidRPr="00D80258" w:rsidRDefault="00E02BF2" w:rsidP="00F371DE">
      <w:pPr>
        <w:jc w:val="both"/>
        <w:rPr>
          <w:rFonts w:ascii="Times New Roman" w:hAnsi="Times New Roman" w:cs="Times New Roman"/>
        </w:rPr>
      </w:pPr>
      <w:r w:rsidRPr="00D80258">
        <w:rPr>
          <w:rFonts w:ascii="Times New Roman" w:hAnsi="Times New Roman" w:cs="Times New Roman"/>
        </w:rPr>
        <w:br w:type="page"/>
      </w:r>
    </w:p>
    <w:p w:rsidR="00E02BF2" w:rsidRPr="00D80258" w:rsidRDefault="00C1295F" w:rsidP="00F371DE">
      <w:pPr>
        <w:jc w:val="both"/>
        <w:rPr>
          <w:rFonts w:ascii="Times New Roman" w:hAnsi="Times New Roman" w:cs="Times New Roman"/>
          <w:b/>
        </w:rPr>
      </w:pPr>
      <w:r w:rsidRPr="00D80258">
        <w:rPr>
          <w:rFonts w:ascii="Times New Roman" w:hAnsi="Times New Roman" w:cs="Times New Roman"/>
          <w:b/>
        </w:rPr>
        <w:lastRenderedPageBreak/>
        <w:t>Diễn g</w:t>
      </w:r>
      <w:r w:rsidR="005C439F" w:rsidRPr="00D80258">
        <w:rPr>
          <w:rFonts w:ascii="Times New Roman" w:hAnsi="Times New Roman" w:cs="Times New Roman"/>
          <w:b/>
        </w:rPr>
        <w:t>iải IFRIC 21</w:t>
      </w:r>
      <w:r w:rsidR="005C439F" w:rsidRPr="00D80258">
        <w:rPr>
          <w:rFonts w:ascii="Times New Roman" w:hAnsi="Times New Roman" w:cs="Times New Roman"/>
          <w:b/>
        </w:rPr>
        <w:tab/>
      </w:r>
    </w:p>
    <w:p w:rsidR="005C439F" w:rsidRPr="00D80258" w:rsidRDefault="005C439F" w:rsidP="00F371DE">
      <w:pPr>
        <w:jc w:val="both"/>
        <w:rPr>
          <w:rFonts w:ascii="Times New Roman" w:hAnsi="Times New Roman" w:cs="Times New Roman"/>
          <w:b/>
          <w:i/>
        </w:rPr>
      </w:pPr>
      <w:r w:rsidRPr="00D80258">
        <w:rPr>
          <w:rFonts w:ascii="Times New Roman" w:hAnsi="Times New Roman" w:cs="Times New Roman"/>
          <w:b/>
          <w:i/>
        </w:rPr>
        <w:t>Các khoản ph</w:t>
      </w:r>
      <w:r w:rsidR="00CE469E" w:rsidRPr="00D80258">
        <w:rPr>
          <w:rFonts w:ascii="Times New Roman" w:hAnsi="Times New Roman" w:cs="Times New Roman"/>
          <w:b/>
          <w:i/>
        </w:rPr>
        <w:t>í</w:t>
      </w:r>
      <w:r w:rsidRPr="00D80258">
        <w:rPr>
          <w:rFonts w:ascii="Times New Roman" w:hAnsi="Times New Roman" w:cs="Times New Roman"/>
          <w:b/>
          <w:i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9"/>
        <w:gridCol w:w="8221"/>
      </w:tblGrid>
      <w:tr w:rsidR="005C439F" w:rsidRPr="00D80258" w:rsidTr="00777DBA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5C439F" w:rsidRPr="00D80258" w:rsidRDefault="005C439F" w:rsidP="00F371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0258">
              <w:rPr>
                <w:rFonts w:ascii="Times New Roman" w:hAnsi="Times New Roman" w:cs="Times New Roman"/>
                <w:b/>
              </w:rPr>
              <w:t>Tham chiếu</w:t>
            </w:r>
          </w:p>
        </w:tc>
      </w:tr>
      <w:tr w:rsidR="005C439F" w:rsidRPr="00D80258" w:rsidTr="00777DBA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5C439F" w:rsidRPr="00D80258" w:rsidRDefault="005C439F" w:rsidP="00F371D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IAS 1 Trình bày Báo cáo tài chính</w:t>
            </w:r>
          </w:p>
        </w:tc>
      </w:tr>
      <w:tr w:rsidR="005C439F" w:rsidRPr="00D80258" w:rsidTr="00777DBA">
        <w:tc>
          <w:tcPr>
            <w:tcW w:w="9350" w:type="dxa"/>
            <w:gridSpan w:val="2"/>
          </w:tcPr>
          <w:p w:rsidR="005C439F" w:rsidRPr="00D80258" w:rsidRDefault="005C439F" w:rsidP="00F371D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IAS 8 Chính sách kế toán, thay đổi ước tính kế toán và các sai sót</w:t>
            </w:r>
          </w:p>
        </w:tc>
      </w:tr>
      <w:tr w:rsidR="005C439F" w:rsidRPr="00D80258" w:rsidTr="00777DBA">
        <w:tc>
          <w:tcPr>
            <w:tcW w:w="9350" w:type="dxa"/>
            <w:gridSpan w:val="2"/>
          </w:tcPr>
          <w:p w:rsidR="005C439F" w:rsidRPr="00D80258" w:rsidRDefault="005C439F" w:rsidP="00F371D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IAS 12 Thuế thu nhập</w:t>
            </w:r>
          </w:p>
        </w:tc>
      </w:tr>
      <w:tr w:rsidR="005C439F" w:rsidRPr="00D80258" w:rsidTr="00777DBA">
        <w:tc>
          <w:tcPr>
            <w:tcW w:w="9350" w:type="dxa"/>
            <w:gridSpan w:val="2"/>
          </w:tcPr>
          <w:p w:rsidR="005C439F" w:rsidRPr="00D80258" w:rsidRDefault="005C439F" w:rsidP="00C1295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 xml:space="preserve">IAS 20 Kế toán các khoản </w:t>
            </w:r>
            <w:r w:rsidR="00C1295F" w:rsidRPr="00D80258">
              <w:rPr>
                <w:rFonts w:ascii="Times New Roman" w:hAnsi="Times New Roman" w:cs="Times New Roman"/>
              </w:rPr>
              <w:t>trợ cấp của</w:t>
            </w:r>
            <w:r w:rsidRPr="00D80258">
              <w:rPr>
                <w:rFonts w:ascii="Times New Roman" w:hAnsi="Times New Roman" w:cs="Times New Roman"/>
              </w:rPr>
              <w:t xml:space="preserve"> </w:t>
            </w:r>
            <w:r w:rsidR="00C1295F" w:rsidRPr="00D80258">
              <w:rPr>
                <w:rFonts w:ascii="Times New Roman" w:hAnsi="Times New Roman" w:cs="Times New Roman"/>
              </w:rPr>
              <w:t>C</w:t>
            </w:r>
            <w:r w:rsidRPr="00D80258">
              <w:rPr>
                <w:rFonts w:ascii="Times New Roman" w:hAnsi="Times New Roman" w:cs="Times New Roman"/>
              </w:rPr>
              <w:t>hính phủ</w:t>
            </w:r>
            <w:r w:rsidR="00E971F7" w:rsidRPr="00D80258">
              <w:rPr>
                <w:rFonts w:ascii="Times New Roman" w:hAnsi="Times New Roman" w:cs="Times New Roman"/>
              </w:rPr>
              <w:t xml:space="preserve"> và </w:t>
            </w:r>
            <w:r w:rsidR="00C1295F" w:rsidRPr="00D80258">
              <w:rPr>
                <w:rFonts w:ascii="Times New Roman" w:hAnsi="Times New Roman" w:cs="Times New Roman"/>
              </w:rPr>
              <w:t>Thuyết minh về</w:t>
            </w:r>
            <w:r w:rsidRPr="00D80258">
              <w:rPr>
                <w:rFonts w:ascii="Times New Roman" w:hAnsi="Times New Roman" w:cs="Times New Roman"/>
              </w:rPr>
              <w:t xml:space="preserve"> </w:t>
            </w:r>
            <w:r w:rsidR="00C1295F" w:rsidRPr="00D80258">
              <w:rPr>
                <w:rFonts w:ascii="Times New Roman" w:hAnsi="Times New Roman" w:cs="Times New Roman"/>
              </w:rPr>
              <w:t>sự hỗ</w:t>
            </w:r>
            <w:r w:rsidRPr="00D80258">
              <w:rPr>
                <w:rFonts w:ascii="Times New Roman" w:hAnsi="Times New Roman" w:cs="Times New Roman"/>
              </w:rPr>
              <w:t xml:space="preserve"> trợ c</w:t>
            </w:r>
            <w:r w:rsidR="00C1295F" w:rsidRPr="00D80258">
              <w:rPr>
                <w:rFonts w:ascii="Times New Roman" w:hAnsi="Times New Roman" w:cs="Times New Roman"/>
              </w:rPr>
              <w:t>ủa</w:t>
            </w:r>
            <w:r w:rsidR="00AA0EBA" w:rsidRPr="00D80258">
              <w:rPr>
                <w:rFonts w:ascii="Times New Roman" w:hAnsi="Times New Roman" w:cs="Times New Roman"/>
              </w:rPr>
              <w:t xml:space="preserve"> C</w:t>
            </w:r>
            <w:r w:rsidRPr="00D80258">
              <w:rPr>
                <w:rFonts w:ascii="Times New Roman" w:hAnsi="Times New Roman" w:cs="Times New Roman"/>
              </w:rPr>
              <w:t>hính phủ</w:t>
            </w:r>
          </w:p>
        </w:tc>
      </w:tr>
      <w:tr w:rsidR="005C439F" w:rsidRPr="00D80258" w:rsidTr="00777DBA">
        <w:tc>
          <w:tcPr>
            <w:tcW w:w="9350" w:type="dxa"/>
            <w:gridSpan w:val="2"/>
          </w:tcPr>
          <w:p w:rsidR="005C439F" w:rsidRPr="00D80258" w:rsidRDefault="005C439F" w:rsidP="00F371D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IAS 24 Thuyết minh</w:t>
            </w:r>
            <w:r w:rsidR="00CE469E" w:rsidRPr="00D80258">
              <w:rPr>
                <w:rFonts w:ascii="Times New Roman" w:hAnsi="Times New Roman" w:cs="Times New Roman"/>
              </w:rPr>
              <w:t xml:space="preserve"> về các</w:t>
            </w:r>
            <w:r w:rsidRPr="00D80258">
              <w:rPr>
                <w:rFonts w:ascii="Times New Roman" w:hAnsi="Times New Roman" w:cs="Times New Roman"/>
              </w:rPr>
              <w:t xml:space="preserve"> bên liên quan</w:t>
            </w:r>
          </w:p>
        </w:tc>
      </w:tr>
      <w:tr w:rsidR="005C439F" w:rsidRPr="00D80258" w:rsidTr="00777DBA">
        <w:tc>
          <w:tcPr>
            <w:tcW w:w="9350" w:type="dxa"/>
            <w:gridSpan w:val="2"/>
          </w:tcPr>
          <w:p w:rsidR="005C439F" w:rsidRPr="00D80258" w:rsidRDefault="005C439F" w:rsidP="00F371D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IAS 34 Báo cáo tài chính giữa niên độ</w:t>
            </w:r>
          </w:p>
        </w:tc>
      </w:tr>
      <w:tr w:rsidR="005C439F" w:rsidRPr="00D80258" w:rsidTr="00777DBA">
        <w:tc>
          <w:tcPr>
            <w:tcW w:w="9350" w:type="dxa"/>
            <w:gridSpan w:val="2"/>
          </w:tcPr>
          <w:p w:rsidR="005C439F" w:rsidRPr="00D80258" w:rsidRDefault="005C439F" w:rsidP="00C1295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 xml:space="preserve">IAS 37 </w:t>
            </w:r>
            <w:r w:rsidR="00C1295F" w:rsidRPr="00D80258">
              <w:rPr>
                <w:rFonts w:ascii="Times New Roman" w:hAnsi="Times New Roman" w:cs="Times New Roman"/>
              </w:rPr>
              <w:t>Dự</w:t>
            </w:r>
            <w:r w:rsidRPr="00D80258">
              <w:rPr>
                <w:rFonts w:ascii="Times New Roman" w:hAnsi="Times New Roman" w:cs="Times New Roman"/>
              </w:rPr>
              <w:t xml:space="preserve"> phòng</w:t>
            </w:r>
            <w:r w:rsidR="00C1295F" w:rsidRPr="00D80258">
              <w:rPr>
                <w:rFonts w:ascii="Times New Roman" w:hAnsi="Times New Roman" w:cs="Times New Roman"/>
              </w:rPr>
              <w:t xml:space="preserve"> phải trả</w:t>
            </w:r>
            <w:r w:rsidRPr="00D80258">
              <w:rPr>
                <w:rFonts w:ascii="Times New Roman" w:hAnsi="Times New Roman" w:cs="Times New Roman"/>
              </w:rPr>
              <w:t>, nợ tiềm tàng và tài sản tiềm tàng</w:t>
            </w:r>
          </w:p>
        </w:tc>
      </w:tr>
      <w:tr w:rsidR="005C439F" w:rsidRPr="00D80258" w:rsidTr="00777DBA">
        <w:tc>
          <w:tcPr>
            <w:tcW w:w="9350" w:type="dxa"/>
            <w:gridSpan w:val="2"/>
          </w:tcPr>
          <w:p w:rsidR="005C439F" w:rsidRPr="00D80258" w:rsidRDefault="005C439F" w:rsidP="00C1295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 xml:space="preserve">IFRIC 6 </w:t>
            </w:r>
            <w:r w:rsidR="00C1295F" w:rsidRPr="00D80258">
              <w:rPr>
                <w:rFonts w:ascii="Times New Roman" w:hAnsi="Times New Roman" w:cs="Times New Roman"/>
              </w:rPr>
              <w:t>Nợ</w:t>
            </w:r>
            <w:r w:rsidRPr="00D80258">
              <w:rPr>
                <w:rFonts w:ascii="Times New Roman" w:hAnsi="Times New Roman" w:cs="Times New Roman"/>
              </w:rPr>
              <w:t xml:space="preserve"> phải trả phát sinh từ việc tham gia thị trường đặc </w:t>
            </w:r>
            <w:r w:rsidR="00CE469E" w:rsidRPr="00D80258">
              <w:rPr>
                <w:rFonts w:ascii="Times New Roman" w:hAnsi="Times New Roman" w:cs="Times New Roman"/>
              </w:rPr>
              <w:t xml:space="preserve">thù </w:t>
            </w:r>
            <w:r w:rsidRPr="00D80258">
              <w:rPr>
                <w:rFonts w:ascii="Times New Roman" w:hAnsi="Times New Roman" w:cs="Times New Roman"/>
              </w:rPr>
              <w:t xml:space="preserve">– Chất thải </w:t>
            </w:r>
            <w:r w:rsidR="00CE469E" w:rsidRPr="00D80258">
              <w:rPr>
                <w:rFonts w:ascii="Times New Roman" w:hAnsi="Times New Roman" w:cs="Times New Roman"/>
              </w:rPr>
              <w:t xml:space="preserve">thiết bị </w:t>
            </w:r>
            <w:r w:rsidRPr="00D80258">
              <w:rPr>
                <w:rFonts w:ascii="Times New Roman" w:hAnsi="Times New Roman" w:cs="Times New Roman"/>
              </w:rPr>
              <w:t>điệ</w:t>
            </w:r>
            <w:r w:rsidR="00C1295F" w:rsidRPr="00D80258">
              <w:rPr>
                <w:rFonts w:ascii="Times New Roman" w:hAnsi="Times New Roman" w:cs="Times New Roman"/>
              </w:rPr>
              <w:t>n</w:t>
            </w:r>
            <w:r w:rsidRPr="00D80258">
              <w:rPr>
                <w:rFonts w:ascii="Times New Roman" w:hAnsi="Times New Roman" w:cs="Times New Roman"/>
              </w:rPr>
              <w:t xml:space="preserve"> và điện</w:t>
            </w:r>
            <w:r w:rsidR="00C1295F" w:rsidRPr="00D80258">
              <w:rPr>
                <w:rFonts w:ascii="Times New Roman" w:hAnsi="Times New Roman" w:cs="Times New Roman"/>
              </w:rPr>
              <w:t xml:space="preserve"> tử</w:t>
            </w:r>
          </w:p>
        </w:tc>
      </w:tr>
      <w:tr w:rsidR="00C1295F" w:rsidRPr="00D80258" w:rsidTr="00777DBA">
        <w:tc>
          <w:tcPr>
            <w:tcW w:w="9350" w:type="dxa"/>
            <w:gridSpan w:val="2"/>
          </w:tcPr>
          <w:p w:rsidR="00C1295F" w:rsidRPr="00D80258" w:rsidRDefault="00C1295F" w:rsidP="00C129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439F" w:rsidRPr="00D80258" w:rsidTr="00777DBA">
        <w:tc>
          <w:tcPr>
            <w:tcW w:w="9350" w:type="dxa"/>
            <w:gridSpan w:val="2"/>
          </w:tcPr>
          <w:p w:rsidR="005C439F" w:rsidRPr="00D80258" w:rsidRDefault="00CF21AE" w:rsidP="00F371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0258">
              <w:rPr>
                <w:rFonts w:ascii="Times New Roman" w:hAnsi="Times New Roman" w:cs="Times New Roman"/>
                <w:b/>
              </w:rPr>
              <w:t>Bối cảnh</w:t>
            </w:r>
          </w:p>
        </w:tc>
      </w:tr>
      <w:tr w:rsidR="005C439F" w:rsidRPr="00D80258" w:rsidTr="00777DBA">
        <w:tc>
          <w:tcPr>
            <w:tcW w:w="1129" w:type="dxa"/>
          </w:tcPr>
          <w:p w:rsidR="005C439F" w:rsidRPr="00D80258" w:rsidRDefault="005C439F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1" w:type="dxa"/>
          </w:tcPr>
          <w:p w:rsidR="005C439F" w:rsidRPr="00D80258" w:rsidRDefault="005C439F" w:rsidP="00C1295F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 xml:space="preserve">Chính phủ có thể </w:t>
            </w:r>
            <w:r w:rsidR="00CF21AE" w:rsidRPr="00D80258">
              <w:rPr>
                <w:rFonts w:ascii="Times New Roman" w:hAnsi="Times New Roman" w:cs="Times New Roman"/>
              </w:rPr>
              <w:t xml:space="preserve">áp </w:t>
            </w:r>
            <w:r w:rsidRPr="00D80258">
              <w:rPr>
                <w:rFonts w:ascii="Times New Roman" w:hAnsi="Times New Roman" w:cs="Times New Roman"/>
              </w:rPr>
              <w:t>một khoả</w:t>
            </w:r>
            <w:r w:rsidR="00C1295F" w:rsidRPr="00D80258">
              <w:rPr>
                <w:rFonts w:ascii="Times New Roman" w:hAnsi="Times New Roman" w:cs="Times New Roman"/>
              </w:rPr>
              <w:t>n phí lên</w:t>
            </w:r>
            <w:r w:rsidRPr="00D80258">
              <w:rPr>
                <w:rFonts w:ascii="Times New Roman" w:hAnsi="Times New Roman" w:cs="Times New Roman"/>
              </w:rPr>
              <w:t xml:space="preserve"> </w:t>
            </w:r>
            <w:r w:rsidR="00CF21AE" w:rsidRPr="00D80258">
              <w:rPr>
                <w:rFonts w:ascii="Times New Roman" w:hAnsi="Times New Roman" w:cs="Times New Roman"/>
              </w:rPr>
              <w:t xml:space="preserve">một </w:t>
            </w:r>
            <w:r w:rsidRPr="00D80258">
              <w:rPr>
                <w:rFonts w:ascii="Times New Roman" w:hAnsi="Times New Roman" w:cs="Times New Roman"/>
              </w:rPr>
              <w:t xml:space="preserve">đơn vị. Ủy ban </w:t>
            </w:r>
            <w:r w:rsidR="00C1295F" w:rsidRPr="00D80258">
              <w:rPr>
                <w:rFonts w:ascii="Times New Roman" w:hAnsi="Times New Roman" w:cs="Times New Roman"/>
              </w:rPr>
              <w:t>Diễn g</w:t>
            </w:r>
            <w:r w:rsidRPr="00D80258">
              <w:rPr>
                <w:rFonts w:ascii="Times New Roman" w:hAnsi="Times New Roman" w:cs="Times New Roman"/>
              </w:rPr>
              <w:t>iải IFRS đã nhậ</w:t>
            </w:r>
            <w:r w:rsidR="00C1295F" w:rsidRPr="00D80258">
              <w:rPr>
                <w:rFonts w:ascii="Times New Roman" w:hAnsi="Times New Roman" w:cs="Times New Roman"/>
              </w:rPr>
              <w:t xml:space="preserve">n </w:t>
            </w:r>
            <w:r w:rsidR="00CF21AE" w:rsidRPr="00D80258">
              <w:rPr>
                <w:rFonts w:ascii="Times New Roman" w:hAnsi="Times New Roman" w:cs="Times New Roman"/>
              </w:rPr>
              <w:t xml:space="preserve">yêu cầu </w:t>
            </w:r>
            <w:r w:rsidRPr="00D80258">
              <w:rPr>
                <w:rFonts w:ascii="Times New Roman" w:hAnsi="Times New Roman" w:cs="Times New Roman"/>
              </w:rPr>
              <w:t>hướng dẫn kế toán các khoản phí trên báo cáo tài chính củ</w:t>
            </w:r>
            <w:r w:rsidR="00716785" w:rsidRPr="00D80258">
              <w:rPr>
                <w:rFonts w:ascii="Times New Roman" w:hAnsi="Times New Roman" w:cs="Times New Roman"/>
              </w:rPr>
              <w:t xml:space="preserve">a đơn </w:t>
            </w:r>
            <w:r w:rsidRPr="00D80258">
              <w:rPr>
                <w:rFonts w:ascii="Times New Roman" w:hAnsi="Times New Roman" w:cs="Times New Roman"/>
              </w:rPr>
              <w:t xml:space="preserve">vị </w:t>
            </w:r>
            <w:r w:rsidR="00CF21AE" w:rsidRPr="00D80258">
              <w:rPr>
                <w:rFonts w:ascii="Times New Roman" w:hAnsi="Times New Roman" w:cs="Times New Roman"/>
              </w:rPr>
              <w:t xml:space="preserve">phải </w:t>
            </w:r>
            <w:r w:rsidRPr="00D80258">
              <w:rPr>
                <w:rFonts w:ascii="Times New Roman" w:hAnsi="Times New Roman" w:cs="Times New Roman"/>
              </w:rPr>
              <w:t>chi trả khoản phí đó. Câu hỏi</w:t>
            </w:r>
            <w:r w:rsidR="00F03138" w:rsidRPr="00D80258">
              <w:rPr>
                <w:rFonts w:ascii="Times New Roman" w:hAnsi="Times New Roman" w:cs="Times New Roman"/>
              </w:rPr>
              <w:t xml:space="preserve"> đưa ra</w:t>
            </w:r>
            <w:r w:rsidRPr="00D80258">
              <w:rPr>
                <w:rFonts w:ascii="Times New Roman" w:hAnsi="Times New Roman" w:cs="Times New Roman"/>
              </w:rPr>
              <w:t xml:space="preserve"> liên quan đến việc khi nào </w:t>
            </w:r>
            <w:r w:rsidR="00CF21AE" w:rsidRPr="00D80258">
              <w:rPr>
                <w:rFonts w:ascii="Times New Roman" w:hAnsi="Times New Roman" w:cs="Times New Roman"/>
              </w:rPr>
              <w:t xml:space="preserve">phải </w:t>
            </w:r>
            <w:r w:rsidRPr="00D80258">
              <w:rPr>
                <w:rFonts w:ascii="Times New Roman" w:hAnsi="Times New Roman" w:cs="Times New Roman"/>
              </w:rPr>
              <w:t>ghi nhận khoản nợ</w:t>
            </w:r>
            <w:r w:rsidR="00C1295F" w:rsidRPr="00D80258">
              <w:rPr>
                <w:rFonts w:ascii="Times New Roman" w:hAnsi="Times New Roman" w:cs="Times New Roman"/>
              </w:rPr>
              <w:t xml:space="preserve"> </w:t>
            </w:r>
            <w:r w:rsidR="00CF21AE" w:rsidRPr="00D80258">
              <w:rPr>
                <w:rFonts w:ascii="Times New Roman" w:hAnsi="Times New Roman" w:cs="Times New Roman"/>
              </w:rPr>
              <w:t xml:space="preserve">phải trả </w:t>
            </w:r>
            <w:r w:rsidR="00716785" w:rsidRPr="00D80258">
              <w:rPr>
                <w:rFonts w:ascii="Times New Roman" w:hAnsi="Times New Roman" w:cs="Times New Roman"/>
              </w:rPr>
              <w:t>cho việc</w:t>
            </w:r>
            <w:r w:rsidRPr="00D80258">
              <w:rPr>
                <w:rFonts w:ascii="Times New Roman" w:hAnsi="Times New Roman" w:cs="Times New Roman"/>
              </w:rPr>
              <w:t xml:space="preserve"> chi trả khoản phí theo </w:t>
            </w:r>
            <w:r w:rsidR="00C1295F" w:rsidRPr="00D80258">
              <w:rPr>
                <w:rFonts w:ascii="Times New Roman" w:hAnsi="Times New Roman" w:cs="Times New Roman"/>
              </w:rPr>
              <w:t>quy định</w:t>
            </w:r>
            <w:r w:rsidRPr="00D80258">
              <w:rPr>
                <w:rFonts w:ascii="Times New Roman" w:hAnsi="Times New Roman" w:cs="Times New Roman"/>
              </w:rPr>
              <w:t xml:space="preserve"> tại IAS 37 </w:t>
            </w:r>
            <w:r w:rsidR="00C1295F" w:rsidRPr="00D80258">
              <w:rPr>
                <w:rFonts w:ascii="Times New Roman" w:hAnsi="Times New Roman" w:cs="Times New Roman"/>
              </w:rPr>
              <w:t>D</w:t>
            </w:r>
            <w:r w:rsidRPr="00D80258">
              <w:rPr>
                <w:rFonts w:ascii="Times New Roman" w:hAnsi="Times New Roman" w:cs="Times New Roman"/>
              </w:rPr>
              <w:t>ự phòng</w:t>
            </w:r>
            <w:r w:rsidR="00C1295F" w:rsidRPr="00D80258">
              <w:rPr>
                <w:rFonts w:ascii="Times New Roman" w:hAnsi="Times New Roman" w:cs="Times New Roman"/>
              </w:rPr>
              <w:t xml:space="preserve"> phải trả</w:t>
            </w:r>
            <w:r w:rsidRPr="00D80258">
              <w:rPr>
                <w:rFonts w:ascii="Times New Roman" w:hAnsi="Times New Roman" w:cs="Times New Roman"/>
              </w:rPr>
              <w:t>, Nợ tiềm tàng và tài sản tiềm tàng.</w:t>
            </w:r>
          </w:p>
        </w:tc>
      </w:tr>
      <w:tr w:rsidR="00C1295F" w:rsidRPr="00D80258" w:rsidTr="00777DBA">
        <w:tc>
          <w:tcPr>
            <w:tcW w:w="1129" w:type="dxa"/>
          </w:tcPr>
          <w:p w:rsidR="00C1295F" w:rsidRPr="00D80258" w:rsidRDefault="00C1295F" w:rsidP="00F371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C1295F" w:rsidRPr="00D80258" w:rsidRDefault="00C1295F" w:rsidP="00F371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439F" w:rsidRPr="00D80258" w:rsidTr="00777DBA">
        <w:tc>
          <w:tcPr>
            <w:tcW w:w="1129" w:type="dxa"/>
          </w:tcPr>
          <w:p w:rsidR="005C439F" w:rsidRPr="00D80258" w:rsidRDefault="00717567" w:rsidP="00F371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0258">
              <w:rPr>
                <w:rFonts w:ascii="Times New Roman" w:hAnsi="Times New Roman" w:cs="Times New Roman"/>
                <w:b/>
              </w:rPr>
              <w:t>Phạm vi</w:t>
            </w:r>
          </w:p>
        </w:tc>
        <w:tc>
          <w:tcPr>
            <w:tcW w:w="8221" w:type="dxa"/>
          </w:tcPr>
          <w:p w:rsidR="005C439F" w:rsidRPr="00D80258" w:rsidRDefault="005C439F" w:rsidP="00F371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439F" w:rsidRPr="00D80258" w:rsidTr="00777DBA">
        <w:tc>
          <w:tcPr>
            <w:tcW w:w="1129" w:type="dxa"/>
          </w:tcPr>
          <w:p w:rsidR="005C439F" w:rsidRPr="00D80258" w:rsidRDefault="00717567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1" w:type="dxa"/>
          </w:tcPr>
          <w:p w:rsidR="005C439F" w:rsidRPr="00D80258" w:rsidRDefault="00CF21AE" w:rsidP="00F03138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D</w:t>
            </w:r>
            <w:r w:rsidR="00F03138" w:rsidRPr="00D80258">
              <w:rPr>
                <w:rFonts w:ascii="Times New Roman" w:hAnsi="Times New Roman" w:cs="Times New Roman"/>
              </w:rPr>
              <w:t xml:space="preserve">iễn </w:t>
            </w:r>
            <w:r w:rsidR="00717567" w:rsidRPr="00D80258">
              <w:rPr>
                <w:rFonts w:ascii="Times New Roman" w:hAnsi="Times New Roman" w:cs="Times New Roman"/>
              </w:rPr>
              <w:t>giải này hướng dẫn kế</w:t>
            </w:r>
            <w:r w:rsidR="00F03138" w:rsidRPr="00D80258">
              <w:rPr>
                <w:rFonts w:ascii="Times New Roman" w:hAnsi="Times New Roman" w:cs="Times New Roman"/>
              </w:rPr>
              <w:t xml:space="preserve"> toán</w:t>
            </w:r>
            <w:r w:rsidR="00717567" w:rsidRPr="00D80258">
              <w:rPr>
                <w:rFonts w:ascii="Times New Roman" w:hAnsi="Times New Roman" w:cs="Times New Roman"/>
              </w:rPr>
              <w:t xml:space="preserve"> các khoản nợ phải trả dùng để chi trả cho các khoản phí nếu khoản nợ phải trả này nằm trong phạm vi của IAS 37. </w:t>
            </w:r>
            <w:r w:rsidR="00050B43" w:rsidRPr="00D80258">
              <w:rPr>
                <w:rFonts w:ascii="Times New Roman" w:hAnsi="Times New Roman" w:cs="Times New Roman"/>
              </w:rPr>
              <w:t xml:space="preserve">Diễn giải này </w:t>
            </w:r>
            <w:r w:rsidR="00717567" w:rsidRPr="00D80258">
              <w:rPr>
                <w:rFonts w:ascii="Times New Roman" w:hAnsi="Times New Roman" w:cs="Times New Roman"/>
              </w:rPr>
              <w:t xml:space="preserve">cũng hướng dẫn kế toán cho các khoản nợ phải trả để chi trả cho các khoản phí </w:t>
            </w:r>
            <w:r w:rsidR="00F03138" w:rsidRPr="00D80258">
              <w:rPr>
                <w:rFonts w:ascii="Times New Roman" w:hAnsi="Times New Roman" w:cs="Times New Roman"/>
              </w:rPr>
              <w:t>đã được xác định chắc chắn về</w:t>
            </w:r>
            <w:r w:rsidR="00717567" w:rsidRPr="00D80258">
              <w:rPr>
                <w:rFonts w:ascii="Times New Roman" w:hAnsi="Times New Roman" w:cs="Times New Roman"/>
              </w:rPr>
              <w:t xml:space="preserve"> thời gian và </w:t>
            </w:r>
            <w:r w:rsidR="00E90745" w:rsidRPr="00D80258">
              <w:rPr>
                <w:rFonts w:ascii="Times New Roman" w:hAnsi="Times New Roman" w:cs="Times New Roman"/>
              </w:rPr>
              <w:t>giá tr</w:t>
            </w:r>
            <w:r w:rsidR="00F03138" w:rsidRPr="00D80258">
              <w:rPr>
                <w:rFonts w:ascii="Times New Roman" w:hAnsi="Times New Roman" w:cs="Times New Roman"/>
              </w:rPr>
              <w:t>ị</w:t>
            </w:r>
            <w:r w:rsidR="00717567" w:rsidRPr="00D80258">
              <w:rPr>
                <w:rFonts w:ascii="Times New Roman" w:hAnsi="Times New Roman" w:cs="Times New Roman"/>
              </w:rPr>
              <w:t>.</w:t>
            </w:r>
          </w:p>
        </w:tc>
      </w:tr>
      <w:tr w:rsidR="00717567" w:rsidRPr="00D80258" w:rsidTr="00777DBA">
        <w:tc>
          <w:tcPr>
            <w:tcW w:w="1129" w:type="dxa"/>
          </w:tcPr>
          <w:p w:rsidR="00717567" w:rsidRPr="00D80258" w:rsidRDefault="00717567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21" w:type="dxa"/>
          </w:tcPr>
          <w:p w:rsidR="00717567" w:rsidRPr="00D80258" w:rsidRDefault="00050B43" w:rsidP="005F2270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D</w:t>
            </w:r>
            <w:r w:rsidR="00F03138" w:rsidRPr="00D80258">
              <w:rPr>
                <w:rFonts w:ascii="Times New Roman" w:hAnsi="Times New Roman" w:cs="Times New Roman"/>
              </w:rPr>
              <w:t xml:space="preserve">iễn </w:t>
            </w:r>
            <w:r w:rsidR="00717567" w:rsidRPr="00D80258">
              <w:rPr>
                <w:rFonts w:ascii="Times New Roman" w:hAnsi="Times New Roman" w:cs="Times New Roman"/>
              </w:rPr>
              <w:t>giả</w:t>
            </w:r>
            <w:r w:rsidR="00F03138" w:rsidRPr="00D80258">
              <w:rPr>
                <w:rFonts w:ascii="Times New Roman" w:hAnsi="Times New Roman" w:cs="Times New Roman"/>
              </w:rPr>
              <w:t>i</w:t>
            </w:r>
            <w:r w:rsidR="00717567" w:rsidRPr="00D80258">
              <w:rPr>
                <w:rFonts w:ascii="Times New Roman" w:hAnsi="Times New Roman" w:cs="Times New Roman"/>
              </w:rPr>
              <w:t xml:space="preserve"> này không hướng dẫn kế toán các khoản chi phí </w:t>
            </w:r>
            <w:r w:rsidR="00F03138" w:rsidRPr="00D80258">
              <w:rPr>
                <w:rFonts w:ascii="Times New Roman" w:hAnsi="Times New Roman" w:cs="Times New Roman"/>
              </w:rPr>
              <w:t>liên quan đến</w:t>
            </w:r>
            <w:r w:rsidR="00717567" w:rsidRPr="00D80258">
              <w:rPr>
                <w:rFonts w:ascii="Times New Roman" w:hAnsi="Times New Roman" w:cs="Times New Roman"/>
              </w:rPr>
              <w:t xml:space="preserve"> việc ghi nhậ</w:t>
            </w:r>
            <w:r w:rsidR="00E90745" w:rsidRPr="00D80258">
              <w:rPr>
                <w:rFonts w:ascii="Times New Roman" w:hAnsi="Times New Roman" w:cs="Times New Roman"/>
              </w:rPr>
              <w:t xml:space="preserve">n </w:t>
            </w:r>
            <w:r w:rsidR="00717567" w:rsidRPr="00D80258">
              <w:rPr>
                <w:rFonts w:ascii="Times New Roman" w:hAnsi="Times New Roman" w:cs="Times New Roman"/>
              </w:rPr>
              <w:t xml:space="preserve">nợ phải trả </w:t>
            </w:r>
            <w:r w:rsidR="00F03138" w:rsidRPr="00D80258">
              <w:rPr>
                <w:rFonts w:ascii="Times New Roman" w:hAnsi="Times New Roman" w:cs="Times New Roman"/>
              </w:rPr>
              <w:t xml:space="preserve">để </w:t>
            </w:r>
            <w:r w:rsidR="00717567" w:rsidRPr="00D80258">
              <w:rPr>
                <w:rFonts w:ascii="Times New Roman" w:hAnsi="Times New Roman" w:cs="Times New Roman"/>
              </w:rPr>
              <w:t xml:space="preserve">chi trả cho các khoản phí. Các đơn vị phải áp dụng các </w:t>
            </w:r>
            <w:r w:rsidR="00E90745" w:rsidRPr="00D80258">
              <w:rPr>
                <w:rFonts w:ascii="Times New Roman" w:hAnsi="Times New Roman" w:cs="Times New Roman"/>
              </w:rPr>
              <w:t>C</w:t>
            </w:r>
            <w:r w:rsidR="00717567" w:rsidRPr="00D80258">
              <w:rPr>
                <w:rFonts w:ascii="Times New Roman" w:hAnsi="Times New Roman" w:cs="Times New Roman"/>
              </w:rPr>
              <w:t>huẩn mực khác để quyết định việc ghi nhậ</w:t>
            </w:r>
            <w:r w:rsidR="00E90745" w:rsidRPr="00D80258">
              <w:rPr>
                <w:rFonts w:ascii="Times New Roman" w:hAnsi="Times New Roman" w:cs="Times New Roman"/>
              </w:rPr>
              <w:t xml:space="preserve">n </w:t>
            </w:r>
            <w:r w:rsidR="00717567" w:rsidRPr="00D80258">
              <w:rPr>
                <w:rFonts w:ascii="Times New Roman" w:hAnsi="Times New Roman" w:cs="Times New Roman"/>
              </w:rPr>
              <w:t>các khoản nợ</w:t>
            </w:r>
            <w:r w:rsidR="00E90745" w:rsidRPr="00D80258">
              <w:rPr>
                <w:rFonts w:ascii="Times New Roman" w:hAnsi="Times New Roman" w:cs="Times New Roman"/>
              </w:rPr>
              <w:t xml:space="preserve"> </w:t>
            </w:r>
            <w:r w:rsidR="00717567" w:rsidRPr="00D80258">
              <w:rPr>
                <w:rFonts w:ascii="Times New Roman" w:hAnsi="Times New Roman" w:cs="Times New Roman"/>
              </w:rPr>
              <w:t xml:space="preserve">dùng để chi trả các khoản phí </w:t>
            </w:r>
            <w:r w:rsidR="005F2270" w:rsidRPr="00D80258">
              <w:rPr>
                <w:rFonts w:ascii="Times New Roman" w:hAnsi="Times New Roman" w:cs="Times New Roman"/>
              </w:rPr>
              <w:t>sẽ làm phát sinh một</w:t>
            </w:r>
            <w:r w:rsidR="00717567" w:rsidRPr="00D80258">
              <w:rPr>
                <w:rFonts w:ascii="Times New Roman" w:hAnsi="Times New Roman" w:cs="Times New Roman"/>
              </w:rPr>
              <w:t xml:space="preserve"> tài sản hay </w:t>
            </w:r>
            <w:r w:rsidR="005F2270" w:rsidRPr="00D80258">
              <w:rPr>
                <w:rFonts w:ascii="Times New Roman" w:hAnsi="Times New Roman" w:cs="Times New Roman"/>
              </w:rPr>
              <w:t xml:space="preserve">một khoản </w:t>
            </w:r>
            <w:r w:rsidR="00717567" w:rsidRPr="00D80258">
              <w:rPr>
                <w:rFonts w:ascii="Times New Roman" w:hAnsi="Times New Roman" w:cs="Times New Roman"/>
              </w:rPr>
              <w:t>chi phí.</w:t>
            </w:r>
          </w:p>
        </w:tc>
      </w:tr>
      <w:tr w:rsidR="00717567" w:rsidRPr="00D80258" w:rsidTr="00777DBA">
        <w:tc>
          <w:tcPr>
            <w:tcW w:w="1129" w:type="dxa"/>
          </w:tcPr>
          <w:p w:rsidR="00717567" w:rsidRPr="00D80258" w:rsidRDefault="00717567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1" w:type="dxa"/>
          </w:tcPr>
          <w:p w:rsidR="00717567" w:rsidRPr="00D80258" w:rsidRDefault="005F2270" w:rsidP="005F2270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Trong phạm vi</w:t>
            </w:r>
            <w:r w:rsidR="00717567" w:rsidRPr="00D80258">
              <w:rPr>
                <w:rFonts w:ascii="Times New Roman" w:hAnsi="Times New Roman" w:cs="Times New Roman"/>
              </w:rPr>
              <w:t xml:space="preserve"> của </w:t>
            </w:r>
            <w:r w:rsidRPr="00D80258">
              <w:rPr>
                <w:rFonts w:ascii="Times New Roman" w:hAnsi="Times New Roman" w:cs="Times New Roman"/>
              </w:rPr>
              <w:t>Diễn g</w:t>
            </w:r>
            <w:r w:rsidR="00717567" w:rsidRPr="00D80258">
              <w:rPr>
                <w:rFonts w:ascii="Times New Roman" w:hAnsi="Times New Roman" w:cs="Times New Roman"/>
              </w:rPr>
              <w:t>iải, một khoản ph</w:t>
            </w:r>
            <w:r w:rsidRPr="00D80258">
              <w:rPr>
                <w:rFonts w:ascii="Times New Roman" w:hAnsi="Times New Roman" w:cs="Times New Roman"/>
              </w:rPr>
              <w:t>í</w:t>
            </w:r>
            <w:r w:rsidR="00717567" w:rsidRPr="00D80258">
              <w:rPr>
                <w:rFonts w:ascii="Times New Roman" w:hAnsi="Times New Roman" w:cs="Times New Roman"/>
              </w:rPr>
              <w:t xml:space="preserve"> là </w:t>
            </w:r>
            <w:r w:rsidR="00E90745" w:rsidRPr="00D80258">
              <w:rPr>
                <w:rFonts w:ascii="Times New Roman" w:hAnsi="Times New Roman" w:cs="Times New Roman"/>
              </w:rPr>
              <w:t>sự suy giảm</w:t>
            </w:r>
            <w:r w:rsidR="00717567" w:rsidRPr="00D80258">
              <w:rPr>
                <w:rFonts w:ascii="Times New Roman" w:hAnsi="Times New Roman" w:cs="Times New Roman"/>
              </w:rPr>
              <w:t xml:space="preserve"> lợi ích kinh tế do nhà nước </w:t>
            </w:r>
            <w:r w:rsidRPr="00D80258">
              <w:rPr>
                <w:rFonts w:ascii="Times New Roman" w:hAnsi="Times New Roman" w:cs="Times New Roman"/>
              </w:rPr>
              <w:t xml:space="preserve">áp đặt lên đơn vị </w:t>
            </w:r>
            <w:r w:rsidR="00050B43" w:rsidRPr="00D80258">
              <w:rPr>
                <w:rFonts w:ascii="Times New Roman" w:hAnsi="Times New Roman" w:cs="Times New Roman"/>
              </w:rPr>
              <w:t xml:space="preserve">theo quy định </w:t>
            </w:r>
            <w:r w:rsidR="00717567" w:rsidRPr="00D80258">
              <w:rPr>
                <w:rFonts w:ascii="Times New Roman" w:hAnsi="Times New Roman" w:cs="Times New Roman"/>
              </w:rPr>
              <w:t>pháp l</w:t>
            </w:r>
            <w:r w:rsidR="00E90745" w:rsidRPr="00D80258">
              <w:rPr>
                <w:rFonts w:ascii="Times New Roman" w:hAnsi="Times New Roman" w:cs="Times New Roman"/>
              </w:rPr>
              <w:t>uật</w:t>
            </w:r>
            <w:r w:rsidR="00717567" w:rsidRPr="00D80258">
              <w:rPr>
                <w:rFonts w:ascii="Times New Roman" w:hAnsi="Times New Roman" w:cs="Times New Roman"/>
              </w:rPr>
              <w:t xml:space="preserve"> (</w:t>
            </w:r>
            <w:r w:rsidR="00050B43" w:rsidRPr="00D80258">
              <w:rPr>
                <w:rFonts w:ascii="Times New Roman" w:hAnsi="Times New Roman" w:cs="Times New Roman"/>
              </w:rPr>
              <w:t xml:space="preserve">bao gồm </w:t>
            </w:r>
            <w:r w:rsidR="00717567" w:rsidRPr="00D80258">
              <w:rPr>
                <w:rFonts w:ascii="Times New Roman" w:hAnsi="Times New Roman" w:cs="Times New Roman"/>
              </w:rPr>
              <w:t xml:space="preserve">luật </w:t>
            </w:r>
            <w:r w:rsidR="00050B43" w:rsidRPr="00D80258">
              <w:rPr>
                <w:rFonts w:ascii="Times New Roman" w:hAnsi="Times New Roman" w:cs="Times New Roman"/>
              </w:rPr>
              <w:t xml:space="preserve">và/hoặc </w:t>
            </w:r>
            <w:r w:rsidRPr="00D80258">
              <w:rPr>
                <w:rFonts w:ascii="Times New Roman" w:hAnsi="Times New Roman" w:cs="Times New Roman"/>
              </w:rPr>
              <w:t xml:space="preserve">các </w:t>
            </w:r>
            <w:r w:rsidR="00717567" w:rsidRPr="00D80258">
              <w:rPr>
                <w:rFonts w:ascii="Times New Roman" w:hAnsi="Times New Roman" w:cs="Times New Roman"/>
              </w:rPr>
              <w:t>quy định)</w:t>
            </w:r>
            <w:r w:rsidRPr="00D80258">
              <w:rPr>
                <w:rFonts w:ascii="Times New Roman" w:hAnsi="Times New Roman" w:cs="Times New Roman"/>
              </w:rPr>
              <w:t>,</w:t>
            </w:r>
            <w:r w:rsidR="00717567" w:rsidRPr="00D80258">
              <w:rPr>
                <w:rFonts w:ascii="Times New Roman" w:hAnsi="Times New Roman" w:cs="Times New Roman"/>
              </w:rPr>
              <w:t xml:space="preserve"> </w:t>
            </w:r>
            <w:r w:rsidR="00050B43" w:rsidRPr="00D80258">
              <w:rPr>
                <w:rFonts w:ascii="Times New Roman" w:hAnsi="Times New Roman" w:cs="Times New Roman"/>
              </w:rPr>
              <w:t>ngoài các khoản mục sau</w:t>
            </w:r>
            <w:r w:rsidR="00E90745" w:rsidRPr="00D80258">
              <w:rPr>
                <w:rFonts w:ascii="Times New Roman" w:hAnsi="Times New Roman" w:cs="Times New Roman"/>
              </w:rPr>
              <w:t>:</w:t>
            </w:r>
          </w:p>
        </w:tc>
      </w:tr>
      <w:tr w:rsidR="00717567" w:rsidRPr="00D80258" w:rsidTr="00777DBA">
        <w:tc>
          <w:tcPr>
            <w:tcW w:w="1129" w:type="dxa"/>
          </w:tcPr>
          <w:p w:rsidR="00717567" w:rsidRPr="00D80258" w:rsidRDefault="00717567" w:rsidP="00F371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717567" w:rsidRPr="00D80258" w:rsidRDefault="005F2270" w:rsidP="005F227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 xml:space="preserve">Sự suy giảm </w:t>
            </w:r>
            <w:r w:rsidR="00717567" w:rsidRPr="00D80258">
              <w:rPr>
                <w:rFonts w:ascii="Times New Roman" w:hAnsi="Times New Roman" w:cs="Times New Roman"/>
              </w:rPr>
              <w:t xml:space="preserve">nguồn lực trong phạm vi của các Chuẩn mực khác (như thuế thu nhập trong phạm vi của IAS 12 </w:t>
            </w:r>
            <w:r w:rsidR="00717567" w:rsidRPr="00D80258">
              <w:rPr>
                <w:rFonts w:ascii="Times New Roman" w:hAnsi="Times New Roman" w:cs="Times New Roman"/>
                <w:i/>
              </w:rPr>
              <w:t>Thuế thu nhập</w:t>
            </w:r>
            <w:r w:rsidR="00717567" w:rsidRPr="00D80258">
              <w:rPr>
                <w:rFonts w:ascii="Times New Roman" w:hAnsi="Times New Roman" w:cs="Times New Roman"/>
              </w:rPr>
              <w:t>); và</w:t>
            </w:r>
          </w:p>
        </w:tc>
      </w:tr>
      <w:tr w:rsidR="00717567" w:rsidRPr="00D80258" w:rsidTr="00777DBA">
        <w:tc>
          <w:tcPr>
            <w:tcW w:w="1129" w:type="dxa"/>
          </w:tcPr>
          <w:p w:rsidR="00717567" w:rsidRPr="00D80258" w:rsidRDefault="00717567" w:rsidP="00F371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717567" w:rsidRPr="00D80258" w:rsidRDefault="008D029E" w:rsidP="00F371D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Các khoản phạ</w:t>
            </w:r>
            <w:r w:rsidR="007F1A18" w:rsidRPr="00D80258">
              <w:rPr>
                <w:rFonts w:ascii="Times New Roman" w:hAnsi="Times New Roman" w:cs="Times New Roman"/>
              </w:rPr>
              <w:t xml:space="preserve">t </w:t>
            </w:r>
            <w:r w:rsidRPr="00D80258">
              <w:rPr>
                <w:rFonts w:ascii="Times New Roman" w:hAnsi="Times New Roman" w:cs="Times New Roman"/>
              </w:rPr>
              <w:t xml:space="preserve">do </w:t>
            </w:r>
            <w:proofErr w:type="gramStart"/>
            <w:r w:rsidRPr="00D80258">
              <w:rPr>
                <w:rFonts w:ascii="Times New Roman" w:hAnsi="Times New Roman" w:cs="Times New Roman"/>
              </w:rPr>
              <w:t>vi</w:t>
            </w:r>
            <w:proofErr w:type="gramEnd"/>
            <w:r w:rsidRPr="00D80258">
              <w:rPr>
                <w:rFonts w:ascii="Times New Roman" w:hAnsi="Times New Roman" w:cs="Times New Roman"/>
              </w:rPr>
              <w:t xml:space="preserve"> phạm pháp luật.</w:t>
            </w:r>
          </w:p>
        </w:tc>
      </w:tr>
      <w:tr w:rsidR="008D029E" w:rsidRPr="00D80258" w:rsidTr="00777DBA">
        <w:tc>
          <w:tcPr>
            <w:tcW w:w="1129" w:type="dxa"/>
          </w:tcPr>
          <w:p w:rsidR="008D029E" w:rsidRPr="00D80258" w:rsidRDefault="008D029E" w:rsidP="00F371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8D029E" w:rsidRPr="00D80258" w:rsidRDefault="008D029E" w:rsidP="00882C90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 xml:space="preserve">“Chính phủ” </w:t>
            </w:r>
            <w:r w:rsidR="00882C90" w:rsidRPr="00D80258">
              <w:rPr>
                <w:rFonts w:ascii="Times New Roman" w:hAnsi="Times New Roman" w:cs="Times New Roman"/>
              </w:rPr>
              <w:t>bao gồm</w:t>
            </w:r>
            <w:r w:rsidR="007F1A18" w:rsidRPr="00D80258">
              <w:rPr>
                <w:rFonts w:ascii="Times New Roman" w:hAnsi="Times New Roman" w:cs="Times New Roman"/>
              </w:rPr>
              <w:t xml:space="preserve"> </w:t>
            </w:r>
            <w:r w:rsidR="005F2270" w:rsidRPr="00D80258">
              <w:rPr>
                <w:rFonts w:ascii="Times New Roman" w:hAnsi="Times New Roman" w:cs="Times New Roman"/>
              </w:rPr>
              <w:t>các cơ quan</w:t>
            </w:r>
            <w:r w:rsidRPr="00D80258">
              <w:rPr>
                <w:rFonts w:ascii="Times New Roman" w:hAnsi="Times New Roman" w:cs="Times New Roman"/>
              </w:rPr>
              <w:t xml:space="preserve">, </w:t>
            </w:r>
            <w:r w:rsidR="005F2270" w:rsidRPr="00D80258">
              <w:rPr>
                <w:rFonts w:ascii="Times New Roman" w:hAnsi="Times New Roman" w:cs="Times New Roman"/>
              </w:rPr>
              <w:t>t</w:t>
            </w:r>
            <w:r w:rsidRPr="00D80258">
              <w:rPr>
                <w:rFonts w:ascii="Times New Roman" w:hAnsi="Times New Roman" w:cs="Times New Roman"/>
              </w:rPr>
              <w:t>ổ chức củ</w:t>
            </w:r>
            <w:r w:rsidR="007F1A18" w:rsidRPr="00D80258">
              <w:rPr>
                <w:rFonts w:ascii="Times New Roman" w:hAnsi="Times New Roman" w:cs="Times New Roman"/>
              </w:rPr>
              <w:t>a C</w:t>
            </w:r>
            <w:r w:rsidRPr="00D80258">
              <w:rPr>
                <w:rFonts w:ascii="Times New Roman" w:hAnsi="Times New Roman" w:cs="Times New Roman"/>
              </w:rPr>
              <w:t>hính phủ và các cơ quan tương tự</w:t>
            </w:r>
            <w:r w:rsidR="007F1A18" w:rsidRPr="00D80258">
              <w:rPr>
                <w:rFonts w:ascii="Times New Roman" w:hAnsi="Times New Roman" w:cs="Times New Roman"/>
              </w:rPr>
              <w:t xml:space="preserve"> ở</w:t>
            </w:r>
            <w:r w:rsidRPr="00D80258">
              <w:rPr>
                <w:rFonts w:ascii="Times New Roman" w:hAnsi="Times New Roman" w:cs="Times New Roman"/>
              </w:rPr>
              <w:t xml:space="preserve"> địa phương, quố</w:t>
            </w:r>
            <w:r w:rsidR="007F1A18" w:rsidRPr="00D80258">
              <w:rPr>
                <w:rFonts w:ascii="Times New Roman" w:hAnsi="Times New Roman" w:cs="Times New Roman"/>
              </w:rPr>
              <w:t>c gia hay</w:t>
            </w:r>
            <w:r w:rsidRPr="00D80258">
              <w:rPr>
                <w:rFonts w:ascii="Times New Roman" w:hAnsi="Times New Roman" w:cs="Times New Roman"/>
              </w:rPr>
              <w:t xml:space="preserve"> quốc tế. </w:t>
            </w:r>
          </w:p>
        </w:tc>
      </w:tr>
      <w:tr w:rsidR="008D029E" w:rsidRPr="00D80258" w:rsidTr="00777DBA">
        <w:tc>
          <w:tcPr>
            <w:tcW w:w="1129" w:type="dxa"/>
          </w:tcPr>
          <w:p w:rsidR="008D029E" w:rsidRPr="00D80258" w:rsidRDefault="008D029E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1" w:type="dxa"/>
          </w:tcPr>
          <w:p w:rsidR="008D029E" w:rsidRPr="00D80258" w:rsidRDefault="008D029E" w:rsidP="00B73BD6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 xml:space="preserve">Một khoản thanh toán do đơn vị chi trả </w:t>
            </w:r>
            <w:r w:rsidR="00B73BD6" w:rsidRPr="00D80258">
              <w:rPr>
                <w:rFonts w:ascii="Times New Roman" w:hAnsi="Times New Roman" w:cs="Times New Roman"/>
              </w:rPr>
              <w:t>để</w:t>
            </w:r>
            <w:r w:rsidRPr="00D80258">
              <w:rPr>
                <w:rFonts w:ascii="Times New Roman" w:hAnsi="Times New Roman" w:cs="Times New Roman"/>
              </w:rPr>
              <w:t xml:space="preserve"> mua sắm tài sản, hoặc </w:t>
            </w:r>
            <w:r w:rsidR="00B73BD6" w:rsidRPr="00D80258">
              <w:rPr>
                <w:rFonts w:ascii="Times New Roman" w:hAnsi="Times New Roman" w:cs="Times New Roman"/>
              </w:rPr>
              <w:t>thanh toán</w:t>
            </w:r>
            <w:r w:rsidRPr="00D80258">
              <w:rPr>
                <w:rFonts w:ascii="Times New Roman" w:hAnsi="Times New Roman" w:cs="Times New Roman"/>
              </w:rPr>
              <w:t xml:space="preserve"> dịch vụ theo thỏa thuận </w:t>
            </w:r>
            <w:r w:rsidR="00050B43" w:rsidRPr="00D80258">
              <w:rPr>
                <w:rFonts w:ascii="Times New Roman" w:hAnsi="Times New Roman" w:cs="Times New Roman"/>
              </w:rPr>
              <w:t xml:space="preserve">có tính chất hợp đồng </w:t>
            </w:r>
            <w:r w:rsidRPr="00D80258">
              <w:rPr>
                <w:rFonts w:ascii="Times New Roman" w:hAnsi="Times New Roman" w:cs="Times New Roman"/>
              </w:rPr>
              <w:t>với chính phủ không đáp ứ</w:t>
            </w:r>
            <w:r w:rsidR="00B73BD6" w:rsidRPr="00D80258">
              <w:rPr>
                <w:rFonts w:ascii="Times New Roman" w:hAnsi="Times New Roman" w:cs="Times New Roman"/>
              </w:rPr>
              <w:t>ng định nghĩa</w:t>
            </w:r>
            <w:r w:rsidRPr="00D80258">
              <w:rPr>
                <w:rFonts w:ascii="Times New Roman" w:hAnsi="Times New Roman" w:cs="Times New Roman"/>
              </w:rPr>
              <w:t xml:space="preserve"> của khoả</w:t>
            </w:r>
            <w:r w:rsidR="00882C90" w:rsidRPr="00D80258">
              <w:rPr>
                <w:rFonts w:ascii="Times New Roman" w:hAnsi="Times New Roman" w:cs="Times New Roman"/>
              </w:rPr>
              <w:t>n phí</w:t>
            </w:r>
            <w:r w:rsidRPr="00D80258">
              <w:rPr>
                <w:rFonts w:ascii="Times New Roman" w:hAnsi="Times New Roman" w:cs="Times New Roman"/>
              </w:rPr>
              <w:t>.</w:t>
            </w:r>
          </w:p>
        </w:tc>
      </w:tr>
      <w:tr w:rsidR="008D029E" w:rsidRPr="00D80258" w:rsidTr="00777DBA">
        <w:tc>
          <w:tcPr>
            <w:tcW w:w="1129" w:type="dxa"/>
          </w:tcPr>
          <w:p w:rsidR="008D029E" w:rsidRPr="00D80258" w:rsidRDefault="008D029E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21" w:type="dxa"/>
          </w:tcPr>
          <w:p w:rsidR="008D029E" w:rsidRPr="00D80258" w:rsidRDefault="00882C90" w:rsidP="00882C90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Đ</w:t>
            </w:r>
            <w:r w:rsidR="008D029E" w:rsidRPr="00D80258">
              <w:rPr>
                <w:rFonts w:ascii="Times New Roman" w:hAnsi="Times New Roman" w:cs="Times New Roman"/>
              </w:rPr>
              <w:t xml:space="preserve">ơn vị không phải áp dụng </w:t>
            </w:r>
            <w:r w:rsidRPr="00D80258">
              <w:rPr>
                <w:rFonts w:ascii="Times New Roman" w:hAnsi="Times New Roman" w:cs="Times New Roman"/>
              </w:rPr>
              <w:t>Diễn g</w:t>
            </w:r>
            <w:r w:rsidR="008D029E" w:rsidRPr="00D80258">
              <w:rPr>
                <w:rFonts w:ascii="Times New Roman" w:hAnsi="Times New Roman" w:cs="Times New Roman"/>
              </w:rPr>
              <w:t>iải này cho các khoản nợ phải trả phát sinh từ</w:t>
            </w:r>
            <w:r w:rsidR="00B73BD6" w:rsidRPr="00D80258">
              <w:rPr>
                <w:rFonts w:ascii="Times New Roman" w:hAnsi="Times New Roman" w:cs="Times New Roman"/>
              </w:rPr>
              <w:t xml:space="preserve"> </w:t>
            </w:r>
            <w:r w:rsidRPr="00D80258">
              <w:rPr>
                <w:rFonts w:ascii="Times New Roman" w:hAnsi="Times New Roman" w:cs="Times New Roman"/>
              </w:rPr>
              <w:t>các</w:t>
            </w:r>
            <w:r w:rsidR="00B73BD6" w:rsidRPr="00D80258">
              <w:rPr>
                <w:rFonts w:ascii="Times New Roman" w:hAnsi="Times New Roman" w:cs="Times New Roman"/>
              </w:rPr>
              <w:t xml:space="preserve"> Giao dịch </w:t>
            </w:r>
            <w:r w:rsidRPr="00D80258">
              <w:rPr>
                <w:rFonts w:ascii="Times New Roman" w:hAnsi="Times New Roman" w:cs="Times New Roman"/>
              </w:rPr>
              <w:t xml:space="preserve">mua bán </w:t>
            </w:r>
            <w:r w:rsidR="00B73BD6" w:rsidRPr="00D80258">
              <w:rPr>
                <w:rFonts w:ascii="Times New Roman" w:hAnsi="Times New Roman" w:cs="Times New Roman"/>
              </w:rPr>
              <w:t xml:space="preserve">phát thải </w:t>
            </w:r>
            <w:r w:rsidRPr="00D80258">
              <w:rPr>
                <w:rFonts w:ascii="Times New Roman" w:hAnsi="Times New Roman" w:cs="Times New Roman"/>
              </w:rPr>
              <w:t>c</w:t>
            </w:r>
            <w:r w:rsidR="00B73BD6" w:rsidRPr="00D80258">
              <w:rPr>
                <w:rFonts w:ascii="Times New Roman" w:hAnsi="Times New Roman" w:cs="Times New Roman"/>
              </w:rPr>
              <w:t>arbon</w:t>
            </w:r>
            <w:r w:rsidR="008D029E" w:rsidRPr="00D80258">
              <w:rPr>
                <w:rFonts w:ascii="Times New Roman" w:hAnsi="Times New Roman" w:cs="Times New Roman"/>
              </w:rPr>
              <w:t>.</w:t>
            </w:r>
          </w:p>
        </w:tc>
      </w:tr>
      <w:tr w:rsidR="00C1295F" w:rsidRPr="00D80258" w:rsidTr="00777DBA">
        <w:tc>
          <w:tcPr>
            <w:tcW w:w="1129" w:type="dxa"/>
          </w:tcPr>
          <w:p w:rsidR="00C1295F" w:rsidRPr="00D80258" w:rsidRDefault="00C1295F" w:rsidP="00F371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C1295F" w:rsidRPr="00D80258" w:rsidRDefault="00C1295F" w:rsidP="00B73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029E" w:rsidRPr="00D80258" w:rsidTr="00777DBA">
        <w:tc>
          <w:tcPr>
            <w:tcW w:w="9350" w:type="dxa"/>
            <w:gridSpan w:val="2"/>
          </w:tcPr>
          <w:p w:rsidR="008D029E" w:rsidRPr="00D80258" w:rsidRDefault="00CF21AE" w:rsidP="00F371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0258">
              <w:rPr>
                <w:rFonts w:ascii="Times New Roman" w:hAnsi="Times New Roman" w:cs="Times New Roman"/>
                <w:b/>
              </w:rPr>
              <w:t>Vấn đề đặt ra</w:t>
            </w:r>
          </w:p>
        </w:tc>
      </w:tr>
      <w:tr w:rsidR="008D029E" w:rsidRPr="00D80258" w:rsidTr="00777DBA">
        <w:tc>
          <w:tcPr>
            <w:tcW w:w="1129" w:type="dxa"/>
          </w:tcPr>
          <w:p w:rsidR="008D029E" w:rsidRPr="00D80258" w:rsidRDefault="008D029E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1" w:type="dxa"/>
          </w:tcPr>
          <w:p w:rsidR="008D029E" w:rsidRPr="00D80258" w:rsidRDefault="000A6AC1" w:rsidP="00882C90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Để làm rõ việc ghi nhận khoản nợ phải trả cho khoản ph</w:t>
            </w:r>
            <w:r w:rsidR="00882C90" w:rsidRPr="00D80258">
              <w:rPr>
                <w:rFonts w:ascii="Times New Roman" w:hAnsi="Times New Roman" w:cs="Times New Roman"/>
              </w:rPr>
              <w:t>í</w:t>
            </w:r>
            <w:r w:rsidRPr="00D80258">
              <w:rPr>
                <w:rFonts w:ascii="Times New Roman" w:hAnsi="Times New Roman" w:cs="Times New Roman"/>
              </w:rPr>
              <w:t xml:space="preserve">, </w:t>
            </w:r>
            <w:r w:rsidR="00882C90" w:rsidRPr="00D80258">
              <w:rPr>
                <w:rFonts w:ascii="Times New Roman" w:hAnsi="Times New Roman" w:cs="Times New Roman"/>
              </w:rPr>
              <w:t>Diễn g</w:t>
            </w:r>
            <w:r w:rsidRPr="00D80258">
              <w:rPr>
                <w:rFonts w:ascii="Times New Roman" w:hAnsi="Times New Roman" w:cs="Times New Roman"/>
              </w:rPr>
              <w:t>iải này hướng dẫn các nội dung sau;</w:t>
            </w:r>
          </w:p>
        </w:tc>
      </w:tr>
      <w:tr w:rsidR="000A6AC1" w:rsidRPr="00D80258" w:rsidTr="00777DBA">
        <w:tc>
          <w:tcPr>
            <w:tcW w:w="1129" w:type="dxa"/>
          </w:tcPr>
          <w:p w:rsidR="000A6AC1" w:rsidRPr="00D80258" w:rsidRDefault="000A6AC1" w:rsidP="00F371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0A6AC1" w:rsidRPr="00D80258" w:rsidRDefault="000A6AC1" w:rsidP="001175F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 xml:space="preserve">Đâu là </w:t>
            </w:r>
            <w:r w:rsidR="00882C90" w:rsidRPr="00D80258">
              <w:rPr>
                <w:rFonts w:ascii="Times New Roman" w:hAnsi="Times New Roman" w:cs="Times New Roman"/>
              </w:rPr>
              <w:t xml:space="preserve">sự kiện </w:t>
            </w:r>
            <w:r w:rsidR="00050B43" w:rsidRPr="00D80258">
              <w:rPr>
                <w:rFonts w:ascii="Times New Roman" w:hAnsi="Times New Roman" w:cs="Times New Roman"/>
              </w:rPr>
              <w:t xml:space="preserve">phát sinh nghĩa vụ </w:t>
            </w:r>
            <w:r w:rsidRPr="00D80258">
              <w:rPr>
                <w:rFonts w:ascii="Times New Roman" w:hAnsi="Times New Roman" w:cs="Times New Roman"/>
              </w:rPr>
              <w:t xml:space="preserve">dẫn đến </w:t>
            </w:r>
            <w:r w:rsidR="001175FD" w:rsidRPr="00D80258">
              <w:rPr>
                <w:rFonts w:ascii="Times New Roman" w:hAnsi="Times New Roman" w:cs="Times New Roman"/>
              </w:rPr>
              <w:t xml:space="preserve">việc </w:t>
            </w:r>
            <w:r w:rsidRPr="00D80258">
              <w:rPr>
                <w:rFonts w:ascii="Times New Roman" w:hAnsi="Times New Roman" w:cs="Times New Roman"/>
              </w:rPr>
              <w:t>ghi nhận một khoản nợ phải trả</w:t>
            </w:r>
            <w:r w:rsidR="00B73BD6" w:rsidRPr="00D80258">
              <w:rPr>
                <w:rFonts w:ascii="Times New Roman" w:hAnsi="Times New Roman" w:cs="Times New Roman"/>
              </w:rPr>
              <w:t xml:space="preserve"> </w:t>
            </w:r>
            <w:r w:rsidR="001175FD" w:rsidRPr="00D80258">
              <w:rPr>
                <w:rFonts w:ascii="Times New Roman" w:hAnsi="Times New Roman" w:cs="Times New Roman"/>
              </w:rPr>
              <w:t>để</w:t>
            </w:r>
            <w:r w:rsidR="00B73BD6" w:rsidRPr="00D80258">
              <w:rPr>
                <w:rFonts w:ascii="Times New Roman" w:hAnsi="Times New Roman" w:cs="Times New Roman"/>
              </w:rPr>
              <w:t xml:space="preserve"> </w:t>
            </w:r>
            <w:r w:rsidR="00882C90" w:rsidRPr="00D80258">
              <w:rPr>
                <w:rFonts w:ascii="Times New Roman" w:hAnsi="Times New Roman" w:cs="Times New Roman"/>
              </w:rPr>
              <w:t xml:space="preserve">chi </w:t>
            </w:r>
            <w:r w:rsidR="00B73BD6" w:rsidRPr="00D80258">
              <w:rPr>
                <w:rFonts w:ascii="Times New Roman" w:hAnsi="Times New Roman" w:cs="Times New Roman"/>
              </w:rPr>
              <w:t>trả</w:t>
            </w:r>
            <w:r w:rsidR="00882C90" w:rsidRPr="00D80258">
              <w:rPr>
                <w:rFonts w:ascii="Times New Roman" w:hAnsi="Times New Roman" w:cs="Times New Roman"/>
              </w:rPr>
              <w:t xml:space="preserve"> khoản</w:t>
            </w:r>
            <w:r w:rsidR="00B73BD6" w:rsidRPr="00D80258">
              <w:rPr>
                <w:rFonts w:ascii="Times New Roman" w:hAnsi="Times New Roman" w:cs="Times New Roman"/>
              </w:rPr>
              <w:t xml:space="preserve"> phí</w:t>
            </w:r>
            <w:r w:rsidR="006E5BF3" w:rsidRPr="00D80258">
              <w:rPr>
                <w:rFonts w:ascii="Times New Roman" w:hAnsi="Times New Roman" w:cs="Times New Roman"/>
              </w:rPr>
              <w:t>?</w:t>
            </w:r>
          </w:p>
        </w:tc>
      </w:tr>
      <w:tr w:rsidR="000A6AC1" w:rsidRPr="00D80258" w:rsidTr="00777DBA">
        <w:tc>
          <w:tcPr>
            <w:tcW w:w="1129" w:type="dxa"/>
          </w:tcPr>
          <w:p w:rsidR="000A6AC1" w:rsidRPr="00D80258" w:rsidRDefault="000A6AC1" w:rsidP="00F371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0A6AC1" w:rsidRPr="00D80258" w:rsidRDefault="000A6AC1" w:rsidP="00A112A5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 xml:space="preserve">Có </w:t>
            </w:r>
            <w:r w:rsidR="00882C90" w:rsidRPr="00D80258">
              <w:rPr>
                <w:rFonts w:ascii="Times New Roman" w:hAnsi="Times New Roman" w:cs="Times New Roman"/>
              </w:rPr>
              <w:t>áp lực</w:t>
            </w:r>
            <w:r w:rsidRPr="00D80258">
              <w:rPr>
                <w:rFonts w:ascii="Times New Roman" w:hAnsi="Times New Roman" w:cs="Times New Roman"/>
              </w:rPr>
              <w:t xml:space="preserve"> về mặt kinh tế để tiếp tục </w:t>
            </w:r>
            <w:r w:rsidR="006E5BF3" w:rsidRPr="00D80258">
              <w:rPr>
                <w:rFonts w:ascii="Times New Roman" w:hAnsi="Times New Roman" w:cs="Times New Roman"/>
              </w:rPr>
              <w:t xml:space="preserve">hoạt động </w:t>
            </w:r>
            <w:r w:rsidRPr="00D80258">
              <w:rPr>
                <w:rFonts w:ascii="Times New Roman" w:hAnsi="Times New Roman" w:cs="Times New Roman"/>
              </w:rPr>
              <w:t xml:space="preserve">trong tương lai tạo ra nghĩa vụ </w:t>
            </w:r>
            <w:r w:rsidR="00882C90" w:rsidRPr="00D80258">
              <w:rPr>
                <w:rFonts w:ascii="Times New Roman" w:hAnsi="Times New Roman" w:cs="Times New Roman"/>
              </w:rPr>
              <w:t>ngầm định</w:t>
            </w:r>
            <w:r w:rsidRPr="00D80258">
              <w:rPr>
                <w:rFonts w:ascii="Times New Roman" w:hAnsi="Times New Roman" w:cs="Times New Roman"/>
              </w:rPr>
              <w:t xml:space="preserve"> </w:t>
            </w:r>
            <w:r w:rsidR="006E5BF3" w:rsidRPr="00D80258">
              <w:rPr>
                <w:rFonts w:ascii="Times New Roman" w:hAnsi="Times New Roman" w:cs="Times New Roman"/>
              </w:rPr>
              <w:t>cho việc chi</w:t>
            </w:r>
            <w:r w:rsidRPr="00D80258">
              <w:rPr>
                <w:rFonts w:ascii="Times New Roman" w:hAnsi="Times New Roman" w:cs="Times New Roman"/>
              </w:rPr>
              <w:t xml:space="preserve"> trả một khoản ph</w:t>
            </w:r>
            <w:r w:rsidR="00882C90" w:rsidRPr="00D80258">
              <w:rPr>
                <w:rFonts w:ascii="Times New Roman" w:hAnsi="Times New Roman" w:cs="Times New Roman"/>
              </w:rPr>
              <w:t>í</w:t>
            </w:r>
            <w:r w:rsidRPr="00D80258">
              <w:rPr>
                <w:rFonts w:ascii="Times New Roman" w:hAnsi="Times New Roman" w:cs="Times New Roman"/>
              </w:rPr>
              <w:t xml:space="preserve"> </w:t>
            </w:r>
            <w:r w:rsidR="00A112A5" w:rsidRPr="00D80258">
              <w:rPr>
                <w:rFonts w:ascii="Times New Roman" w:hAnsi="Times New Roman" w:cs="Times New Roman"/>
              </w:rPr>
              <w:t xml:space="preserve">mà </w:t>
            </w:r>
            <w:r w:rsidRPr="00D80258">
              <w:rPr>
                <w:rFonts w:ascii="Times New Roman" w:hAnsi="Times New Roman" w:cs="Times New Roman"/>
              </w:rPr>
              <w:t>hoạt độ</w:t>
            </w:r>
            <w:r w:rsidR="006E5BF3" w:rsidRPr="00D80258">
              <w:rPr>
                <w:rFonts w:ascii="Times New Roman" w:hAnsi="Times New Roman" w:cs="Times New Roman"/>
              </w:rPr>
              <w:t xml:space="preserve">ng </w:t>
            </w:r>
            <w:r w:rsidRPr="00D80258">
              <w:rPr>
                <w:rFonts w:ascii="Times New Roman" w:hAnsi="Times New Roman" w:cs="Times New Roman"/>
              </w:rPr>
              <w:t>trong kỳ</w:t>
            </w:r>
            <w:r w:rsidR="006E5BF3" w:rsidRPr="00D80258">
              <w:rPr>
                <w:rFonts w:ascii="Times New Roman" w:hAnsi="Times New Roman" w:cs="Times New Roman"/>
              </w:rPr>
              <w:t xml:space="preserve"> tương lai</w:t>
            </w:r>
            <w:r w:rsidR="00A943A6" w:rsidRPr="00D80258">
              <w:rPr>
                <w:rFonts w:ascii="Times New Roman" w:hAnsi="Times New Roman" w:cs="Times New Roman"/>
              </w:rPr>
              <w:t xml:space="preserve"> là </w:t>
            </w:r>
            <w:r w:rsidR="00A943A6" w:rsidRPr="00D80258">
              <w:rPr>
                <w:rFonts w:ascii="Times New Roman" w:hAnsi="Times New Roman" w:cs="Times New Roman"/>
              </w:rPr>
              <w:lastRenderedPageBreak/>
              <w:t>nguyên nhân dẫn đến việc phải trả khoản phí đó</w:t>
            </w:r>
            <w:r w:rsidR="006E5BF3" w:rsidRPr="00D80258">
              <w:rPr>
                <w:rFonts w:ascii="Times New Roman" w:hAnsi="Times New Roman" w:cs="Times New Roman"/>
              </w:rPr>
              <w:t>?</w:t>
            </w:r>
          </w:p>
        </w:tc>
      </w:tr>
      <w:tr w:rsidR="000A6AC1" w:rsidRPr="00D80258" w:rsidTr="00777DBA">
        <w:tc>
          <w:tcPr>
            <w:tcW w:w="1129" w:type="dxa"/>
          </w:tcPr>
          <w:p w:rsidR="000A6AC1" w:rsidRPr="00D80258" w:rsidRDefault="000A6AC1" w:rsidP="00F371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0A6AC1" w:rsidRPr="00D80258" w:rsidRDefault="00D91B18" w:rsidP="001175F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 xml:space="preserve">Có phải giả định hoạt động liên tục </w:t>
            </w:r>
            <w:r w:rsidR="001175FD" w:rsidRPr="00D80258">
              <w:rPr>
                <w:rFonts w:ascii="Times New Roman" w:hAnsi="Times New Roman" w:cs="Times New Roman"/>
              </w:rPr>
              <w:t>có</w:t>
            </w:r>
            <w:r w:rsidR="008C04B0" w:rsidRPr="00D80258">
              <w:rPr>
                <w:rFonts w:ascii="Times New Roman" w:hAnsi="Times New Roman" w:cs="Times New Roman"/>
              </w:rPr>
              <w:t xml:space="preserve"> hàm </w:t>
            </w:r>
            <w:r w:rsidR="001175FD" w:rsidRPr="00D80258">
              <w:rPr>
                <w:rFonts w:ascii="Times New Roman" w:hAnsi="Times New Roman" w:cs="Times New Roman"/>
              </w:rPr>
              <w:t xml:space="preserve">ý rằng </w:t>
            </w:r>
            <w:r w:rsidR="00A943A6" w:rsidRPr="00D80258">
              <w:rPr>
                <w:rFonts w:ascii="Times New Roman" w:hAnsi="Times New Roman" w:cs="Times New Roman"/>
              </w:rPr>
              <w:t xml:space="preserve">hoạt động trong tương lai là nguyên nhân dẫn đến việc </w:t>
            </w:r>
            <w:r w:rsidRPr="00D80258">
              <w:rPr>
                <w:rFonts w:ascii="Times New Roman" w:hAnsi="Times New Roman" w:cs="Times New Roman"/>
              </w:rPr>
              <w:t xml:space="preserve">đơn vị có nghĩa vụ hiện tại để </w:t>
            </w:r>
            <w:r w:rsidR="008C04B0" w:rsidRPr="00D80258">
              <w:rPr>
                <w:rFonts w:ascii="Times New Roman" w:hAnsi="Times New Roman" w:cs="Times New Roman"/>
              </w:rPr>
              <w:t>thanh toán</w:t>
            </w:r>
            <w:r w:rsidR="0073247C" w:rsidRPr="00D80258">
              <w:rPr>
                <w:rFonts w:ascii="Times New Roman" w:hAnsi="Times New Roman" w:cs="Times New Roman"/>
              </w:rPr>
              <w:t xml:space="preserve"> khoản </w:t>
            </w:r>
            <w:r w:rsidR="008C04B0" w:rsidRPr="00D80258">
              <w:rPr>
                <w:rFonts w:ascii="Times New Roman" w:hAnsi="Times New Roman" w:cs="Times New Roman"/>
              </w:rPr>
              <w:t>phí</w:t>
            </w:r>
            <w:r w:rsidR="006E5BF3" w:rsidRPr="00D80258">
              <w:rPr>
                <w:rFonts w:ascii="Times New Roman" w:hAnsi="Times New Roman" w:cs="Times New Roman"/>
              </w:rPr>
              <w:t>?</w:t>
            </w:r>
          </w:p>
        </w:tc>
      </w:tr>
      <w:tr w:rsidR="00BB3695" w:rsidRPr="00D80258" w:rsidTr="00777DBA">
        <w:tc>
          <w:tcPr>
            <w:tcW w:w="1129" w:type="dxa"/>
          </w:tcPr>
          <w:p w:rsidR="00BB3695" w:rsidRPr="00D80258" w:rsidRDefault="00BB3695" w:rsidP="00F371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BB3695" w:rsidRPr="00D80258" w:rsidRDefault="00BB3695" w:rsidP="00FE6D2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 xml:space="preserve">Việc ghi nhận </w:t>
            </w:r>
            <w:r w:rsidR="00FE6D2C" w:rsidRPr="00D80258">
              <w:rPr>
                <w:rFonts w:ascii="Times New Roman" w:hAnsi="Times New Roman" w:cs="Times New Roman"/>
              </w:rPr>
              <w:t>khoản</w:t>
            </w:r>
            <w:r w:rsidRPr="00D80258">
              <w:rPr>
                <w:rFonts w:ascii="Times New Roman" w:hAnsi="Times New Roman" w:cs="Times New Roman"/>
              </w:rPr>
              <w:t xml:space="preserve"> nợ </w:t>
            </w:r>
            <w:r w:rsidR="00A943A6" w:rsidRPr="00D80258">
              <w:rPr>
                <w:rFonts w:ascii="Times New Roman" w:hAnsi="Times New Roman" w:cs="Times New Roman"/>
              </w:rPr>
              <w:t xml:space="preserve">phải trả </w:t>
            </w:r>
            <w:r w:rsidRPr="00D80258">
              <w:rPr>
                <w:rFonts w:ascii="Times New Roman" w:hAnsi="Times New Roman" w:cs="Times New Roman"/>
              </w:rPr>
              <w:t xml:space="preserve">để </w:t>
            </w:r>
            <w:r w:rsidR="00FE6D2C" w:rsidRPr="00D80258">
              <w:rPr>
                <w:rFonts w:ascii="Times New Roman" w:hAnsi="Times New Roman" w:cs="Times New Roman"/>
              </w:rPr>
              <w:t xml:space="preserve">chi </w:t>
            </w:r>
            <w:r w:rsidRPr="00D80258">
              <w:rPr>
                <w:rFonts w:ascii="Times New Roman" w:hAnsi="Times New Roman" w:cs="Times New Roman"/>
              </w:rPr>
              <w:t>trả cho khoản ph</w:t>
            </w:r>
            <w:r w:rsidR="00FE6D2C" w:rsidRPr="00D80258">
              <w:rPr>
                <w:rFonts w:ascii="Times New Roman" w:hAnsi="Times New Roman" w:cs="Times New Roman"/>
              </w:rPr>
              <w:t>í</w:t>
            </w:r>
            <w:r w:rsidRPr="00D80258">
              <w:rPr>
                <w:rFonts w:ascii="Times New Roman" w:hAnsi="Times New Roman" w:cs="Times New Roman"/>
              </w:rPr>
              <w:t xml:space="preserve"> phát sinh ở 1 thời điểm, hoặc </w:t>
            </w:r>
            <w:r w:rsidR="00A943A6" w:rsidRPr="00D80258">
              <w:rPr>
                <w:rFonts w:ascii="Times New Roman" w:hAnsi="Times New Roman" w:cs="Times New Roman"/>
              </w:rPr>
              <w:t xml:space="preserve">hay </w:t>
            </w:r>
            <w:r w:rsidRPr="00D80258">
              <w:rPr>
                <w:rFonts w:ascii="Times New Roman" w:hAnsi="Times New Roman" w:cs="Times New Roman"/>
              </w:rPr>
              <w:t xml:space="preserve">một số trường hợp là </w:t>
            </w:r>
            <w:r w:rsidR="00A943A6" w:rsidRPr="00D80258">
              <w:rPr>
                <w:rFonts w:ascii="Times New Roman" w:hAnsi="Times New Roman" w:cs="Times New Roman"/>
              </w:rPr>
              <w:t xml:space="preserve">tích </w:t>
            </w:r>
            <w:r w:rsidRPr="00D80258">
              <w:rPr>
                <w:rFonts w:ascii="Times New Roman" w:hAnsi="Times New Roman" w:cs="Times New Roman"/>
              </w:rPr>
              <w:t xml:space="preserve">lũy </w:t>
            </w:r>
            <w:proofErr w:type="gramStart"/>
            <w:r w:rsidRPr="00D80258">
              <w:rPr>
                <w:rFonts w:ascii="Times New Roman" w:hAnsi="Times New Roman" w:cs="Times New Roman"/>
              </w:rPr>
              <w:t>theo</w:t>
            </w:r>
            <w:proofErr w:type="gramEnd"/>
            <w:r w:rsidRPr="00D80258">
              <w:rPr>
                <w:rFonts w:ascii="Times New Roman" w:hAnsi="Times New Roman" w:cs="Times New Roman"/>
              </w:rPr>
              <w:t xml:space="preserve"> thời gian?</w:t>
            </w:r>
          </w:p>
        </w:tc>
      </w:tr>
      <w:tr w:rsidR="00BB3695" w:rsidRPr="00D80258" w:rsidTr="00777DBA">
        <w:tc>
          <w:tcPr>
            <w:tcW w:w="1129" w:type="dxa"/>
          </w:tcPr>
          <w:p w:rsidR="00BB3695" w:rsidRPr="00D80258" w:rsidRDefault="00BB3695" w:rsidP="00F371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BB3695" w:rsidRPr="00D80258" w:rsidRDefault="009347EE" w:rsidP="001424F6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 xml:space="preserve">Sự kiện </w:t>
            </w:r>
            <w:r w:rsidR="00A943A6" w:rsidRPr="00D80258">
              <w:rPr>
                <w:rFonts w:ascii="Times New Roman" w:hAnsi="Times New Roman" w:cs="Times New Roman"/>
              </w:rPr>
              <w:t xml:space="preserve">phát sinh nghĩa vụ </w:t>
            </w:r>
            <w:r w:rsidR="00B04D30" w:rsidRPr="00D80258">
              <w:rPr>
                <w:rFonts w:ascii="Times New Roman" w:hAnsi="Times New Roman" w:cs="Times New Roman"/>
              </w:rPr>
              <w:t xml:space="preserve">nào </w:t>
            </w:r>
            <w:r w:rsidRPr="00D80258">
              <w:rPr>
                <w:rFonts w:ascii="Times New Roman" w:hAnsi="Times New Roman" w:cs="Times New Roman"/>
              </w:rPr>
              <w:t xml:space="preserve">làm </w:t>
            </w:r>
            <w:r w:rsidR="00BB3695" w:rsidRPr="00D80258">
              <w:rPr>
                <w:rFonts w:ascii="Times New Roman" w:hAnsi="Times New Roman" w:cs="Times New Roman"/>
              </w:rPr>
              <w:t xml:space="preserve">phát sinh việc ghi nhận nợ phải trả </w:t>
            </w:r>
            <w:r w:rsidRPr="00D80258">
              <w:rPr>
                <w:rFonts w:ascii="Times New Roman" w:hAnsi="Times New Roman" w:cs="Times New Roman"/>
              </w:rPr>
              <w:t xml:space="preserve">để thanh toán </w:t>
            </w:r>
            <w:r w:rsidR="00BB3695" w:rsidRPr="00D80258">
              <w:rPr>
                <w:rFonts w:ascii="Times New Roman" w:hAnsi="Times New Roman" w:cs="Times New Roman"/>
              </w:rPr>
              <w:t xml:space="preserve">cho khoản phí </w:t>
            </w:r>
            <w:r w:rsidR="00A943A6" w:rsidRPr="00D80258">
              <w:rPr>
                <w:rFonts w:ascii="Times New Roman" w:hAnsi="Times New Roman" w:cs="Times New Roman"/>
              </w:rPr>
              <w:t>phát sinh khi</w:t>
            </w:r>
            <w:r w:rsidR="00BB3695" w:rsidRPr="00D80258">
              <w:rPr>
                <w:rFonts w:ascii="Times New Roman" w:hAnsi="Times New Roman" w:cs="Times New Roman"/>
              </w:rPr>
              <w:t xml:space="preserve"> một ngưỡng tối thiểu</w:t>
            </w:r>
            <w:r w:rsidR="00A943A6" w:rsidRPr="00D80258">
              <w:rPr>
                <w:rFonts w:ascii="Times New Roman" w:hAnsi="Times New Roman" w:cs="Times New Roman"/>
              </w:rPr>
              <w:t xml:space="preserve"> đã đạt tới</w:t>
            </w:r>
            <w:r w:rsidR="006E5BF3" w:rsidRPr="00D80258">
              <w:rPr>
                <w:rFonts w:ascii="Times New Roman" w:hAnsi="Times New Roman" w:cs="Times New Roman"/>
              </w:rPr>
              <w:t>?</w:t>
            </w:r>
          </w:p>
        </w:tc>
      </w:tr>
      <w:tr w:rsidR="00BB3695" w:rsidRPr="00D80258" w:rsidTr="00777DBA">
        <w:tc>
          <w:tcPr>
            <w:tcW w:w="1129" w:type="dxa"/>
          </w:tcPr>
          <w:p w:rsidR="00BB3695" w:rsidRPr="00D80258" w:rsidRDefault="00BB3695" w:rsidP="00F371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D417D4" w:rsidRPr="00D80258" w:rsidRDefault="001424F6" w:rsidP="001424F6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Các n</w:t>
            </w:r>
            <w:r w:rsidR="0087678A" w:rsidRPr="00D80258">
              <w:rPr>
                <w:rFonts w:ascii="Times New Roman" w:hAnsi="Times New Roman" w:cs="Times New Roman"/>
              </w:rPr>
              <w:t>guyên tắ</w:t>
            </w:r>
            <w:r w:rsidR="00D417D4" w:rsidRPr="00D80258">
              <w:rPr>
                <w:rFonts w:ascii="Times New Roman" w:hAnsi="Times New Roman" w:cs="Times New Roman"/>
              </w:rPr>
              <w:t xml:space="preserve">c trong </w:t>
            </w:r>
            <w:r w:rsidR="0087678A" w:rsidRPr="00D80258">
              <w:rPr>
                <w:rFonts w:ascii="Times New Roman" w:hAnsi="Times New Roman" w:cs="Times New Roman"/>
              </w:rPr>
              <w:t xml:space="preserve">việc ghi nhận </w:t>
            </w:r>
            <w:r w:rsidRPr="00D80258">
              <w:rPr>
                <w:rFonts w:ascii="Times New Roman" w:hAnsi="Times New Roman" w:cs="Times New Roman"/>
              </w:rPr>
              <w:t xml:space="preserve">khoản nợ phải trả để thanh toán cho các khoản phí </w:t>
            </w:r>
            <w:r w:rsidR="00D417D4" w:rsidRPr="00D80258">
              <w:rPr>
                <w:rFonts w:ascii="Times New Roman" w:hAnsi="Times New Roman" w:cs="Times New Roman"/>
              </w:rPr>
              <w:t xml:space="preserve">trên </w:t>
            </w:r>
            <w:r w:rsidR="0087678A" w:rsidRPr="00D80258">
              <w:rPr>
                <w:rFonts w:ascii="Times New Roman" w:hAnsi="Times New Roman" w:cs="Times New Roman"/>
              </w:rPr>
              <w:t xml:space="preserve">báo cáo tài chính hàng năm và </w:t>
            </w:r>
            <w:r w:rsidR="00D417D4" w:rsidRPr="00D80258">
              <w:rPr>
                <w:rFonts w:ascii="Times New Roman" w:hAnsi="Times New Roman" w:cs="Times New Roman"/>
              </w:rPr>
              <w:t xml:space="preserve">báo cáo tài chính giữa niên độ có </w:t>
            </w:r>
            <w:r w:rsidR="00A943A6" w:rsidRPr="00D80258">
              <w:rPr>
                <w:rFonts w:ascii="Times New Roman" w:hAnsi="Times New Roman" w:cs="Times New Roman"/>
              </w:rPr>
              <w:t xml:space="preserve">giống </w:t>
            </w:r>
            <w:r w:rsidR="00D417D4" w:rsidRPr="00D80258">
              <w:rPr>
                <w:rFonts w:ascii="Times New Roman" w:hAnsi="Times New Roman" w:cs="Times New Roman"/>
              </w:rPr>
              <w:t>như nhau ko?</w:t>
            </w:r>
          </w:p>
        </w:tc>
      </w:tr>
      <w:tr w:rsidR="001424F6" w:rsidRPr="00D80258" w:rsidTr="00CE469E">
        <w:tc>
          <w:tcPr>
            <w:tcW w:w="9350" w:type="dxa"/>
            <w:gridSpan w:val="2"/>
          </w:tcPr>
          <w:p w:rsidR="001424F6" w:rsidRPr="00D80258" w:rsidRDefault="00A943A6" w:rsidP="00F371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0258">
              <w:rPr>
                <w:rFonts w:ascii="Times New Roman" w:hAnsi="Times New Roman" w:cs="Times New Roman"/>
                <w:b/>
              </w:rPr>
              <w:t>Quan điểm được t</w:t>
            </w:r>
            <w:r w:rsidR="001424F6" w:rsidRPr="00D80258">
              <w:rPr>
                <w:rFonts w:ascii="Times New Roman" w:hAnsi="Times New Roman" w:cs="Times New Roman"/>
                <w:b/>
              </w:rPr>
              <w:t>hống nhất</w:t>
            </w:r>
          </w:p>
        </w:tc>
      </w:tr>
      <w:tr w:rsidR="00D417D4" w:rsidRPr="00D80258" w:rsidTr="00777DBA">
        <w:tc>
          <w:tcPr>
            <w:tcW w:w="1129" w:type="dxa"/>
          </w:tcPr>
          <w:p w:rsidR="00D417D4" w:rsidRPr="00D80258" w:rsidRDefault="00D417D4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1" w:type="dxa"/>
          </w:tcPr>
          <w:p w:rsidR="00D417D4" w:rsidRPr="00D80258" w:rsidRDefault="001424F6" w:rsidP="00F23A8B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 xml:space="preserve">Sự kiện </w:t>
            </w:r>
            <w:r w:rsidR="00A943A6" w:rsidRPr="00D80258">
              <w:rPr>
                <w:rFonts w:ascii="Times New Roman" w:hAnsi="Times New Roman" w:cs="Times New Roman"/>
              </w:rPr>
              <w:t xml:space="preserve">phát sinh nghĩa vụ </w:t>
            </w:r>
            <w:r w:rsidRPr="00D80258">
              <w:rPr>
                <w:rFonts w:ascii="Times New Roman" w:hAnsi="Times New Roman" w:cs="Times New Roman"/>
              </w:rPr>
              <w:t>làm</w:t>
            </w:r>
            <w:r w:rsidR="00D417D4" w:rsidRPr="00D80258">
              <w:rPr>
                <w:rFonts w:ascii="Times New Roman" w:hAnsi="Times New Roman" w:cs="Times New Roman"/>
              </w:rPr>
              <w:t xml:space="preserve"> phát sinh khoản nợ phải trả </w:t>
            </w:r>
            <w:r w:rsidRPr="00D80258">
              <w:rPr>
                <w:rFonts w:ascii="Times New Roman" w:hAnsi="Times New Roman" w:cs="Times New Roman"/>
              </w:rPr>
              <w:t xml:space="preserve">để thanh toán </w:t>
            </w:r>
            <w:r w:rsidR="00A943A6" w:rsidRPr="00D80258">
              <w:rPr>
                <w:rFonts w:ascii="Times New Roman" w:hAnsi="Times New Roman" w:cs="Times New Roman"/>
              </w:rPr>
              <w:t xml:space="preserve">một </w:t>
            </w:r>
            <w:r w:rsidR="00D417D4" w:rsidRPr="00D80258">
              <w:rPr>
                <w:rFonts w:ascii="Times New Roman" w:hAnsi="Times New Roman" w:cs="Times New Roman"/>
              </w:rPr>
              <w:t xml:space="preserve">khoản phí là hoạt động </w:t>
            </w:r>
            <w:r w:rsidRPr="00D80258">
              <w:rPr>
                <w:rFonts w:ascii="Times New Roman" w:hAnsi="Times New Roman" w:cs="Times New Roman"/>
              </w:rPr>
              <w:t>dẫn đến</w:t>
            </w:r>
            <w:r w:rsidR="00D417D4" w:rsidRPr="00D80258">
              <w:rPr>
                <w:rFonts w:ascii="Times New Roman" w:hAnsi="Times New Roman" w:cs="Times New Roman"/>
              </w:rPr>
              <w:t xml:space="preserve"> việ</w:t>
            </w:r>
            <w:r w:rsidR="004635F3" w:rsidRPr="00D80258">
              <w:rPr>
                <w:rFonts w:ascii="Times New Roman" w:hAnsi="Times New Roman" w:cs="Times New Roman"/>
              </w:rPr>
              <w:t>c thanh toán khoản ph</w:t>
            </w:r>
            <w:r w:rsidRPr="00D80258">
              <w:rPr>
                <w:rFonts w:ascii="Times New Roman" w:hAnsi="Times New Roman" w:cs="Times New Roman"/>
              </w:rPr>
              <w:t>í</w:t>
            </w:r>
            <w:r w:rsidR="00B04D30" w:rsidRPr="00D80258">
              <w:rPr>
                <w:rFonts w:ascii="Times New Roman" w:hAnsi="Times New Roman" w:cs="Times New Roman"/>
              </w:rPr>
              <w:t xml:space="preserve"> </w:t>
            </w:r>
            <w:r w:rsidR="004635F3" w:rsidRPr="00D80258">
              <w:rPr>
                <w:rFonts w:ascii="Times New Roman" w:hAnsi="Times New Roman" w:cs="Times New Roman"/>
              </w:rPr>
              <w:t xml:space="preserve">theo quy định </w:t>
            </w:r>
            <w:r w:rsidRPr="00D80258">
              <w:rPr>
                <w:rFonts w:ascii="Times New Roman" w:hAnsi="Times New Roman" w:cs="Times New Roman"/>
              </w:rPr>
              <w:t xml:space="preserve">của </w:t>
            </w:r>
            <w:r w:rsidR="004635F3" w:rsidRPr="00D80258">
              <w:rPr>
                <w:rFonts w:ascii="Times New Roman" w:hAnsi="Times New Roman" w:cs="Times New Roman"/>
              </w:rPr>
              <w:t>pháp luật. Ví dụ, nếu hoạt động dẫn đế</w:t>
            </w:r>
            <w:r w:rsidRPr="00D80258">
              <w:rPr>
                <w:rFonts w:ascii="Times New Roman" w:hAnsi="Times New Roman" w:cs="Times New Roman"/>
              </w:rPr>
              <w:t xml:space="preserve">n việc thanh toán </w:t>
            </w:r>
            <w:r w:rsidR="004635F3" w:rsidRPr="00D80258">
              <w:rPr>
                <w:rFonts w:ascii="Times New Roman" w:hAnsi="Times New Roman" w:cs="Times New Roman"/>
              </w:rPr>
              <w:t>khoản ph</w:t>
            </w:r>
            <w:r w:rsidRPr="00D80258">
              <w:rPr>
                <w:rFonts w:ascii="Times New Roman" w:hAnsi="Times New Roman" w:cs="Times New Roman"/>
              </w:rPr>
              <w:t>í</w:t>
            </w:r>
            <w:r w:rsidR="004635F3" w:rsidRPr="00D80258">
              <w:rPr>
                <w:rFonts w:ascii="Times New Roman" w:hAnsi="Times New Roman" w:cs="Times New Roman"/>
              </w:rPr>
              <w:t xml:space="preserve"> là từ việc tạo ra doanh thu trong kỳ hiện tại và việc tính toán khoản ph</w:t>
            </w:r>
            <w:r w:rsidR="00F23A8B" w:rsidRPr="00D80258">
              <w:rPr>
                <w:rFonts w:ascii="Times New Roman" w:hAnsi="Times New Roman" w:cs="Times New Roman"/>
              </w:rPr>
              <w:t>í</w:t>
            </w:r>
            <w:r w:rsidR="004635F3" w:rsidRPr="00D80258">
              <w:rPr>
                <w:rFonts w:ascii="Times New Roman" w:hAnsi="Times New Roman" w:cs="Times New Roman"/>
              </w:rPr>
              <w:t xml:space="preserve"> đó </w:t>
            </w:r>
            <w:r w:rsidR="00F23A8B" w:rsidRPr="00D80258">
              <w:rPr>
                <w:rFonts w:ascii="Times New Roman" w:hAnsi="Times New Roman" w:cs="Times New Roman"/>
              </w:rPr>
              <w:t xml:space="preserve">được </w:t>
            </w:r>
            <w:r w:rsidR="004635F3" w:rsidRPr="00D80258">
              <w:rPr>
                <w:rFonts w:ascii="Times New Roman" w:hAnsi="Times New Roman" w:cs="Times New Roman"/>
              </w:rPr>
              <w:t>dựa trên doanh thu đã được tạo ra từ các kỳ trướ</w:t>
            </w:r>
            <w:r w:rsidR="00F23A8B" w:rsidRPr="00D80258">
              <w:rPr>
                <w:rFonts w:ascii="Times New Roman" w:hAnsi="Times New Roman" w:cs="Times New Roman"/>
              </w:rPr>
              <w:t>c</w:t>
            </w:r>
            <w:r w:rsidR="004635F3" w:rsidRPr="00D80258">
              <w:rPr>
                <w:rFonts w:ascii="Times New Roman" w:hAnsi="Times New Roman" w:cs="Times New Roman"/>
              </w:rPr>
              <w:t xml:space="preserve">, </w:t>
            </w:r>
            <w:r w:rsidR="00F23A8B" w:rsidRPr="00D80258">
              <w:rPr>
                <w:rFonts w:ascii="Times New Roman" w:hAnsi="Times New Roman" w:cs="Times New Roman"/>
              </w:rPr>
              <w:t xml:space="preserve">sự kiện </w:t>
            </w:r>
            <w:r w:rsidR="000D38AD" w:rsidRPr="00D80258">
              <w:rPr>
                <w:rFonts w:ascii="Times New Roman" w:hAnsi="Times New Roman" w:cs="Times New Roman"/>
              </w:rPr>
              <w:t xml:space="preserve">làm phát sinh nghĩa vụ </w:t>
            </w:r>
            <w:r w:rsidR="004635F3" w:rsidRPr="00D80258">
              <w:rPr>
                <w:rFonts w:ascii="Times New Roman" w:hAnsi="Times New Roman" w:cs="Times New Roman"/>
              </w:rPr>
              <w:t>cho khoản ph</w:t>
            </w:r>
            <w:r w:rsidR="00F23A8B" w:rsidRPr="00D80258">
              <w:rPr>
                <w:rFonts w:ascii="Times New Roman" w:hAnsi="Times New Roman" w:cs="Times New Roman"/>
              </w:rPr>
              <w:t>í</w:t>
            </w:r>
            <w:r w:rsidR="004635F3" w:rsidRPr="00D80258">
              <w:rPr>
                <w:rFonts w:ascii="Times New Roman" w:hAnsi="Times New Roman" w:cs="Times New Roman"/>
              </w:rPr>
              <w:t xml:space="preserve"> đó</w:t>
            </w:r>
            <w:r w:rsidR="001175FD" w:rsidRPr="00D80258">
              <w:rPr>
                <w:rFonts w:ascii="Times New Roman" w:hAnsi="Times New Roman" w:cs="Times New Roman"/>
              </w:rPr>
              <w:t xml:space="preserve"> là việc</w:t>
            </w:r>
            <w:r w:rsidR="00B04D30" w:rsidRPr="00D80258">
              <w:rPr>
                <w:rFonts w:ascii="Times New Roman" w:hAnsi="Times New Roman" w:cs="Times New Roman"/>
              </w:rPr>
              <w:t xml:space="preserve"> </w:t>
            </w:r>
            <w:r w:rsidR="004635F3" w:rsidRPr="00D80258">
              <w:rPr>
                <w:rFonts w:ascii="Times New Roman" w:hAnsi="Times New Roman" w:cs="Times New Roman"/>
              </w:rPr>
              <w:t xml:space="preserve">tạo ra doanh thu của kỳ hiện tại. </w:t>
            </w:r>
            <w:r w:rsidR="00B04D30" w:rsidRPr="00D80258">
              <w:rPr>
                <w:rFonts w:ascii="Times New Roman" w:hAnsi="Times New Roman" w:cs="Times New Roman"/>
              </w:rPr>
              <w:t>Việc tạo</w:t>
            </w:r>
            <w:r w:rsidR="004635F3" w:rsidRPr="00D80258">
              <w:rPr>
                <w:rFonts w:ascii="Times New Roman" w:hAnsi="Times New Roman" w:cs="Times New Roman"/>
              </w:rPr>
              <w:t xml:space="preserve"> ra doanh thu trong các kỳ trước là cần thiết nhưng không đủ để tạo ra nghĩa vụ hiện tại.</w:t>
            </w:r>
          </w:p>
        </w:tc>
      </w:tr>
      <w:tr w:rsidR="004635F3" w:rsidRPr="00D80258" w:rsidTr="00777DBA">
        <w:tc>
          <w:tcPr>
            <w:tcW w:w="1129" w:type="dxa"/>
          </w:tcPr>
          <w:p w:rsidR="004635F3" w:rsidRPr="00D80258" w:rsidRDefault="004635F3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21" w:type="dxa"/>
          </w:tcPr>
          <w:p w:rsidR="004635F3" w:rsidRPr="00D80258" w:rsidRDefault="004635F3" w:rsidP="001175FD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Đơn vị không có một nghĩa vụ</w:t>
            </w:r>
            <w:r w:rsidR="00B04D30" w:rsidRPr="00D80258">
              <w:rPr>
                <w:rFonts w:ascii="Times New Roman" w:hAnsi="Times New Roman" w:cs="Times New Roman"/>
              </w:rPr>
              <w:t xml:space="preserve"> </w:t>
            </w:r>
            <w:r w:rsidR="001175FD" w:rsidRPr="00D80258">
              <w:rPr>
                <w:rFonts w:ascii="Times New Roman" w:hAnsi="Times New Roman" w:cs="Times New Roman"/>
              </w:rPr>
              <w:t>ngầm định</w:t>
            </w:r>
            <w:r w:rsidR="00B04D30" w:rsidRPr="00D80258">
              <w:rPr>
                <w:rFonts w:ascii="Times New Roman" w:hAnsi="Times New Roman" w:cs="Times New Roman"/>
              </w:rPr>
              <w:t xml:space="preserve"> để thanh toán</w:t>
            </w:r>
            <w:r w:rsidRPr="00D80258">
              <w:rPr>
                <w:rFonts w:ascii="Times New Roman" w:hAnsi="Times New Roman" w:cs="Times New Roman"/>
              </w:rPr>
              <w:t xml:space="preserve"> một khoản ph</w:t>
            </w:r>
            <w:r w:rsidR="001175FD" w:rsidRPr="00D80258">
              <w:rPr>
                <w:rFonts w:ascii="Times New Roman" w:hAnsi="Times New Roman" w:cs="Times New Roman"/>
              </w:rPr>
              <w:t>í</w:t>
            </w:r>
            <w:r w:rsidR="00B04D30" w:rsidRPr="00D80258">
              <w:rPr>
                <w:rFonts w:ascii="Times New Roman" w:hAnsi="Times New Roman" w:cs="Times New Roman"/>
              </w:rPr>
              <w:t xml:space="preserve"> </w:t>
            </w:r>
            <w:r w:rsidR="000D38AD" w:rsidRPr="00D80258">
              <w:rPr>
                <w:rFonts w:ascii="Times New Roman" w:hAnsi="Times New Roman" w:cs="Times New Roman"/>
              </w:rPr>
              <w:t xml:space="preserve">mà </w:t>
            </w:r>
            <w:r w:rsidR="001175FD" w:rsidRPr="00D80258">
              <w:rPr>
                <w:rFonts w:ascii="Times New Roman" w:hAnsi="Times New Roman" w:cs="Times New Roman"/>
              </w:rPr>
              <w:t>nguyên nhân dẫn đến</w:t>
            </w:r>
            <w:r w:rsidRPr="00D80258">
              <w:rPr>
                <w:rFonts w:ascii="Times New Roman" w:hAnsi="Times New Roman" w:cs="Times New Roman"/>
              </w:rPr>
              <w:t xml:space="preserve"> </w:t>
            </w:r>
            <w:r w:rsidR="000D38AD" w:rsidRPr="00D80258">
              <w:rPr>
                <w:rFonts w:ascii="Times New Roman" w:hAnsi="Times New Roman" w:cs="Times New Roman"/>
              </w:rPr>
              <w:t xml:space="preserve">khoản phí đó là </w:t>
            </w:r>
            <w:r w:rsidRPr="00D80258">
              <w:rPr>
                <w:rFonts w:ascii="Times New Roman" w:hAnsi="Times New Roman" w:cs="Times New Roman"/>
              </w:rPr>
              <w:t>hoạt độ</w:t>
            </w:r>
            <w:r w:rsidR="00B04D30" w:rsidRPr="00D80258">
              <w:rPr>
                <w:rFonts w:ascii="Times New Roman" w:hAnsi="Times New Roman" w:cs="Times New Roman"/>
              </w:rPr>
              <w:t xml:space="preserve">ng </w:t>
            </w:r>
            <w:r w:rsidRPr="00D80258">
              <w:rPr>
                <w:rFonts w:ascii="Times New Roman" w:hAnsi="Times New Roman" w:cs="Times New Roman"/>
              </w:rPr>
              <w:t xml:space="preserve">trong tương lai </w:t>
            </w:r>
            <w:r w:rsidR="000D38AD" w:rsidRPr="00D80258">
              <w:rPr>
                <w:rFonts w:ascii="Times New Roman" w:hAnsi="Times New Roman" w:cs="Times New Roman"/>
              </w:rPr>
              <w:t xml:space="preserve">do </w:t>
            </w:r>
            <w:r w:rsidRPr="00D80258">
              <w:rPr>
                <w:rFonts w:ascii="Times New Roman" w:hAnsi="Times New Roman" w:cs="Times New Roman"/>
              </w:rPr>
              <w:t xml:space="preserve">việc </w:t>
            </w:r>
            <w:r w:rsidR="001175FD" w:rsidRPr="00D80258">
              <w:rPr>
                <w:rFonts w:ascii="Times New Roman" w:hAnsi="Times New Roman" w:cs="Times New Roman"/>
              </w:rPr>
              <w:t>đơn vị</w:t>
            </w:r>
            <w:r w:rsidRPr="00D80258">
              <w:rPr>
                <w:rFonts w:ascii="Times New Roman" w:hAnsi="Times New Roman" w:cs="Times New Roman"/>
              </w:rPr>
              <w:t xml:space="preserve"> </w:t>
            </w:r>
            <w:r w:rsidR="000D38AD" w:rsidRPr="00D80258">
              <w:rPr>
                <w:rFonts w:ascii="Times New Roman" w:hAnsi="Times New Roman" w:cs="Times New Roman"/>
              </w:rPr>
              <w:t xml:space="preserve">có áp lực kinh tế để </w:t>
            </w:r>
            <w:r w:rsidR="00B04D30" w:rsidRPr="00D80258">
              <w:rPr>
                <w:rFonts w:ascii="Times New Roman" w:hAnsi="Times New Roman" w:cs="Times New Roman"/>
              </w:rPr>
              <w:t>tiếp</w:t>
            </w:r>
            <w:r w:rsidRPr="00D80258">
              <w:rPr>
                <w:rFonts w:ascii="Times New Roman" w:hAnsi="Times New Roman" w:cs="Times New Roman"/>
              </w:rPr>
              <w:t xml:space="preserve"> tục hoạt động trong kỳ tương lai.</w:t>
            </w:r>
          </w:p>
        </w:tc>
      </w:tr>
      <w:tr w:rsidR="004635F3" w:rsidRPr="00D80258" w:rsidTr="00777DBA">
        <w:tc>
          <w:tcPr>
            <w:tcW w:w="1129" w:type="dxa"/>
          </w:tcPr>
          <w:p w:rsidR="004635F3" w:rsidRPr="00D80258" w:rsidRDefault="004635F3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21" w:type="dxa"/>
          </w:tcPr>
          <w:p w:rsidR="004635F3" w:rsidRPr="00D80258" w:rsidRDefault="004635F3" w:rsidP="001175FD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 xml:space="preserve">Việc lập báo cáo tài chính theo giả định hoạt động liên tục không </w:t>
            </w:r>
            <w:r w:rsidR="001175FD" w:rsidRPr="00D80258">
              <w:rPr>
                <w:rFonts w:ascii="Times New Roman" w:hAnsi="Times New Roman" w:cs="Times New Roman"/>
              </w:rPr>
              <w:t>có hàm ý</w:t>
            </w:r>
            <w:r w:rsidRPr="00D80258">
              <w:rPr>
                <w:rFonts w:ascii="Times New Roman" w:hAnsi="Times New Roman" w:cs="Times New Roman"/>
              </w:rPr>
              <w:t xml:space="preserve"> rằng đơn vị có nghĩa vụ hiện tạ</w:t>
            </w:r>
            <w:r w:rsidR="00B04D30" w:rsidRPr="00D80258">
              <w:rPr>
                <w:rFonts w:ascii="Times New Roman" w:hAnsi="Times New Roman" w:cs="Times New Roman"/>
              </w:rPr>
              <w:t xml:space="preserve">i cho việc chi </w:t>
            </w:r>
            <w:r w:rsidRPr="00D80258">
              <w:rPr>
                <w:rFonts w:ascii="Times New Roman" w:hAnsi="Times New Roman" w:cs="Times New Roman"/>
              </w:rPr>
              <w:t>trả khoả</w:t>
            </w:r>
            <w:r w:rsidR="00B04D30" w:rsidRPr="00D80258">
              <w:rPr>
                <w:rFonts w:ascii="Times New Roman" w:hAnsi="Times New Roman" w:cs="Times New Roman"/>
              </w:rPr>
              <w:t xml:space="preserve">n phí </w:t>
            </w:r>
            <w:r w:rsidR="000D38AD" w:rsidRPr="00D80258">
              <w:rPr>
                <w:rFonts w:ascii="Times New Roman" w:hAnsi="Times New Roman" w:cs="Times New Roman"/>
              </w:rPr>
              <w:t xml:space="preserve">mà </w:t>
            </w:r>
            <w:r w:rsidR="003568C9" w:rsidRPr="00D80258">
              <w:rPr>
                <w:rFonts w:ascii="Times New Roman" w:hAnsi="Times New Roman" w:cs="Times New Roman"/>
              </w:rPr>
              <w:t>hoạt động trong tương lai</w:t>
            </w:r>
            <w:r w:rsidR="000D38AD" w:rsidRPr="00D80258">
              <w:rPr>
                <w:rFonts w:ascii="Times New Roman" w:hAnsi="Times New Roman" w:cs="Times New Roman"/>
              </w:rPr>
              <w:t xml:space="preserve"> là nguyên nhân dẫn đến việc đơn vị phải trả khoản phí đó</w:t>
            </w:r>
            <w:r w:rsidR="003568C9" w:rsidRPr="00D80258">
              <w:rPr>
                <w:rFonts w:ascii="Times New Roman" w:hAnsi="Times New Roman" w:cs="Times New Roman"/>
              </w:rPr>
              <w:t>.</w:t>
            </w:r>
          </w:p>
        </w:tc>
      </w:tr>
      <w:tr w:rsidR="003568C9" w:rsidRPr="00D80258" w:rsidTr="00777DBA">
        <w:tc>
          <w:tcPr>
            <w:tcW w:w="1129" w:type="dxa"/>
          </w:tcPr>
          <w:p w:rsidR="003568C9" w:rsidRPr="00D80258" w:rsidRDefault="003568C9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21" w:type="dxa"/>
          </w:tcPr>
          <w:p w:rsidR="003568C9" w:rsidRPr="00D80258" w:rsidRDefault="000D38AD" w:rsidP="00537B84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 xml:space="preserve">Khoản nợ phải </w:t>
            </w:r>
            <w:r w:rsidR="003568C9" w:rsidRPr="00D80258">
              <w:rPr>
                <w:rFonts w:ascii="Times New Roman" w:hAnsi="Times New Roman" w:cs="Times New Roman"/>
              </w:rPr>
              <w:t>trả</w:t>
            </w:r>
            <w:r w:rsidRPr="00D80258">
              <w:rPr>
                <w:rFonts w:ascii="Times New Roman" w:hAnsi="Times New Roman" w:cs="Times New Roman"/>
              </w:rPr>
              <w:t xml:space="preserve"> liên quan đến</w:t>
            </w:r>
            <w:r w:rsidR="003568C9" w:rsidRPr="00D80258">
              <w:rPr>
                <w:rFonts w:ascii="Times New Roman" w:hAnsi="Times New Roman" w:cs="Times New Roman"/>
              </w:rPr>
              <w:t xml:space="preserve"> khoản phí được ghi nhận </w:t>
            </w:r>
            <w:r w:rsidRPr="00D80258">
              <w:rPr>
                <w:rFonts w:ascii="Times New Roman" w:hAnsi="Times New Roman" w:cs="Times New Roman"/>
              </w:rPr>
              <w:t xml:space="preserve">tích lũy theo thời gian </w:t>
            </w:r>
            <w:r w:rsidR="003568C9" w:rsidRPr="00D80258">
              <w:rPr>
                <w:rFonts w:ascii="Times New Roman" w:hAnsi="Times New Roman" w:cs="Times New Roman"/>
              </w:rPr>
              <w:t xml:space="preserve">nếu </w:t>
            </w:r>
            <w:r w:rsidR="001175FD" w:rsidRPr="00D80258">
              <w:rPr>
                <w:rFonts w:ascii="Times New Roman" w:hAnsi="Times New Roman" w:cs="Times New Roman"/>
              </w:rPr>
              <w:t xml:space="preserve">sự kiện </w:t>
            </w:r>
            <w:r w:rsidRPr="00D80258">
              <w:rPr>
                <w:rFonts w:ascii="Times New Roman" w:hAnsi="Times New Roman" w:cs="Times New Roman"/>
              </w:rPr>
              <w:t xml:space="preserve">phát sinh nghĩa vụ </w:t>
            </w:r>
            <w:r w:rsidR="001175FD" w:rsidRPr="00D80258">
              <w:rPr>
                <w:rFonts w:ascii="Times New Roman" w:hAnsi="Times New Roman" w:cs="Times New Roman"/>
              </w:rPr>
              <w:t>xảy ra</w:t>
            </w:r>
            <w:r w:rsidR="00292788" w:rsidRPr="00D80258">
              <w:rPr>
                <w:rFonts w:ascii="Times New Roman" w:hAnsi="Times New Roman" w:cs="Times New Roman"/>
              </w:rPr>
              <w:t xml:space="preserve"> trong một khoảng</w:t>
            </w:r>
            <w:r w:rsidR="003568C9" w:rsidRPr="00D80258">
              <w:rPr>
                <w:rFonts w:ascii="Times New Roman" w:hAnsi="Times New Roman" w:cs="Times New Roman"/>
              </w:rPr>
              <w:t xml:space="preserve"> thời gian (</w:t>
            </w:r>
            <w:r w:rsidR="00537B84" w:rsidRPr="00D80258">
              <w:rPr>
                <w:rFonts w:ascii="Times New Roman" w:hAnsi="Times New Roman" w:cs="Times New Roman"/>
              </w:rPr>
              <w:t xml:space="preserve">nghĩa là </w:t>
            </w:r>
            <w:r w:rsidR="003568C9" w:rsidRPr="00D80258">
              <w:rPr>
                <w:rFonts w:ascii="Times New Roman" w:hAnsi="Times New Roman" w:cs="Times New Roman"/>
              </w:rPr>
              <w:t>hoạt động dẫn đế</w:t>
            </w:r>
            <w:r w:rsidR="00292788" w:rsidRPr="00D80258">
              <w:rPr>
                <w:rFonts w:ascii="Times New Roman" w:hAnsi="Times New Roman" w:cs="Times New Roman"/>
              </w:rPr>
              <w:t>n</w:t>
            </w:r>
            <w:r w:rsidR="003568C9" w:rsidRPr="00D80258">
              <w:rPr>
                <w:rFonts w:ascii="Times New Roman" w:hAnsi="Times New Roman" w:cs="Times New Roman"/>
              </w:rPr>
              <w:t xml:space="preserve"> </w:t>
            </w:r>
            <w:r w:rsidR="00537B84" w:rsidRPr="00D80258">
              <w:rPr>
                <w:rFonts w:ascii="Times New Roman" w:hAnsi="Times New Roman" w:cs="Times New Roman"/>
              </w:rPr>
              <w:t xml:space="preserve">việc </w:t>
            </w:r>
            <w:r w:rsidR="003568C9" w:rsidRPr="00D80258">
              <w:rPr>
                <w:rFonts w:ascii="Times New Roman" w:hAnsi="Times New Roman" w:cs="Times New Roman"/>
              </w:rPr>
              <w:t xml:space="preserve">thanh toán </w:t>
            </w:r>
            <w:r w:rsidR="00537B84" w:rsidRPr="00D80258">
              <w:rPr>
                <w:rFonts w:ascii="Times New Roman" w:hAnsi="Times New Roman" w:cs="Times New Roman"/>
              </w:rPr>
              <w:t xml:space="preserve">khoản </w:t>
            </w:r>
            <w:r w:rsidR="003568C9" w:rsidRPr="00D80258">
              <w:rPr>
                <w:rFonts w:ascii="Times New Roman" w:hAnsi="Times New Roman" w:cs="Times New Roman"/>
              </w:rPr>
              <w:t>phí theo quy định của pháp luậ</w:t>
            </w:r>
            <w:r w:rsidR="00292788" w:rsidRPr="00D80258">
              <w:rPr>
                <w:rFonts w:ascii="Times New Roman" w:hAnsi="Times New Roman" w:cs="Times New Roman"/>
              </w:rPr>
              <w:t>t</w:t>
            </w:r>
            <w:r w:rsidR="00537B84" w:rsidRPr="00D80258">
              <w:rPr>
                <w:rFonts w:ascii="Times New Roman" w:hAnsi="Times New Roman" w:cs="Times New Roman"/>
              </w:rPr>
              <w:t xml:space="preserve"> diễn ra</w:t>
            </w:r>
            <w:r w:rsidR="00292788" w:rsidRPr="00D80258">
              <w:rPr>
                <w:rFonts w:ascii="Times New Roman" w:hAnsi="Times New Roman" w:cs="Times New Roman"/>
              </w:rPr>
              <w:t xml:space="preserve"> trong</w:t>
            </w:r>
            <w:r w:rsidR="003568C9" w:rsidRPr="00D80258">
              <w:rPr>
                <w:rFonts w:ascii="Times New Roman" w:hAnsi="Times New Roman" w:cs="Times New Roman"/>
              </w:rPr>
              <w:t xml:space="preserve"> một thời kỳ). Ví dụ, nếu </w:t>
            </w:r>
            <w:r w:rsidR="00537B84" w:rsidRPr="00D80258">
              <w:rPr>
                <w:rFonts w:ascii="Times New Roman" w:hAnsi="Times New Roman" w:cs="Times New Roman"/>
              </w:rPr>
              <w:t xml:space="preserve">sự kiện </w:t>
            </w:r>
            <w:r w:rsidRPr="00D80258">
              <w:rPr>
                <w:rFonts w:ascii="Times New Roman" w:hAnsi="Times New Roman" w:cs="Times New Roman"/>
              </w:rPr>
              <w:t xml:space="preserve">phát sinh nghĩa vụ </w:t>
            </w:r>
            <w:r w:rsidR="00537B84" w:rsidRPr="00D80258">
              <w:rPr>
                <w:rFonts w:ascii="Times New Roman" w:hAnsi="Times New Roman" w:cs="Times New Roman"/>
              </w:rPr>
              <w:t xml:space="preserve">là việc </w:t>
            </w:r>
            <w:r w:rsidR="003568C9" w:rsidRPr="00D80258">
              <w:rPr>
                <w:rFonts w:ascii="Times New Roman" w:hAnsi="Times New Roman" w:cs="Times New Roman"/>
              </w:rPr>
              <w:t xml:space="preserve">tạo ra doanh thu trong một </w:t>
            </w:r>
            <w:r w:rsidR="00537B84" w:rsidRPr="00D80258">
              <w:rPr>
                <w:rFonts w:ascii="Times New Roman" w:hAnsi="Times New Roman" w:cs="Times New Roman"/>
              </w:rPr>
              <w:t>giai đoạn</w:t>
            </w:r>
            <w:r w:rsidR="003568C9" w:rsidRPr="00D80258">
              <w:rPr>
                <w:rFonts w:ascii="Times New Roman" w:hAnsi="Times New Roman" w:cs="Times New Roman"/>
              </w:rPr>
              <w:t xml:space="preserve">, nợ phải trả tương ứng được ghi nhận </w:t>
            </w:r>
            <w:r w:rsidR="00BE314E" w:rsidRPr="00D80258">
              <w:rPr>
                <w:rFonts w:ascii="Times New Roman" w:hAnsi="Times New Roman" w:cs="Times New Roman"/>
              </w:rPr>
              <w:t xml:space="preserve">cùng với việc </w:t>
            </w:r>
            <w:r w:rsidR="003568C9" w:rsidRPr="00D80258">
              <w:rPr>
                <w:rFonts w:ascii="Times New Roman" w:hAnsi="Times New Roman" w:cs="Times New Roman"/>
              </w:rPr>
              <w:t>đơn vị tạo ra doanh thu.</w:t>
            </w:r>
          </w:p>
        </w:tc>
      </w:tr>
      <w:tr w:rsidR="003568C9" w:rsidRPr="00D80258" w:rsidTr="00777DBA">
        <w:tc>
          <w:tcPr>
            <w:tcW w:w="1129" w:type="dxa"/>
          </w:tcPr>
          <w:p w:rsidR="003568C9" w:rsidRPr="00D80258" w:rsidRDefault="003568C9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21" w:type="dxa"/>
          </w:tcPr>
          <w:p w:rsidR="003568C9" w:rsidRPr="00D80258" w:rsidRDefault="003568C9" w:rsidP="00537B84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Nếu nghĩa vụ trả</w:t>
            </w:r>
            <w:r w:rsidR="00292788" w:rsidRPr="00D80258">
              <w:rPr>
                <w:rFonts w:ascii="Times New Roman" w:hAnsi="Times New Roman" w:cs="Times New Roman"/>
              </w:rPr>
              <w:t xml:space="preserve"> phí </w:t>
            </w:r>
            <w:r w:rsidR="00BE314E" w:rsidRPr="00D80258">
              <w:rPr>
                <w:rFonts w:ascii="Times New Roman" w:hAnsi="Times New Roman" w:cs="Times New Roman"/>
              </w:rPr>
              <w:t xml:space="preserve">nảy sinh khi </w:t>
            </w:r>
            <w:r w:rsidRPr="00D80258">
              <w:rPr>
                <w:rFonts w:ascii="Times New Roman" w:hAnsi="Times New Roman" w:cs="Times New Roman"/>
              </w:rPr>
              <w:t>một ngưỡng tối thiểu</w:t>
            </w:r>
            <w:r w:rsidR="00BE314E" w:rsidRPr="00D80258">
              <w:rPr>
                <w:rFonts w:ascii="Times New Roman" w:hAnsi="Times New Roman" w:cs="Times New Roman"/>
              </w:rPr>
              <w:t xml:space="preserve"> đã đạt tới</w:t>
            </w:r>
            <w:r w:rsidRPr="00D80258">
              <w:rPr>
                <w:rFonts w:ascii="Times New Roman" w:hAnsi="Times New Roman" w:cs="Times New Roman"/>
              </w:rPr>
              <w:t xml:space="preserve">, việc ghi nhận nợ phải trả phát sinh từ nghĩa vụ đó sẽ nhất quán với nguyên tắc </w:t>
            </w:r>
            <w:r w:rsidR="00537B84" w:rsidRPr="00D80258">
              <w:rPr>
                <w:rFonts w:ascii="Times New Roman" w:hAnsi="Times New Roman" w:cs="Times New Roman"/>
              </w:rPr>
              <w:t xml:space="preserve">được </w:t>
            </w:r>
            <w:r w:rsidR="00BE314E" w:rsidRPr="00D80258">
              <w:rPr>
                <w:rFonts w:ascii="Times New Roman" w:hAnsi="Times New Roman" w:cs="Times New Roman"/>
              </w:rPr>
              <w:t xml:space="preserve">xác lập </w:t>
            </w:r>
            <w:r w:rsidRPr="00D80258">
              <w:rPr>
                <w:rFonts w:ascii="Times New Roman" w:hAnsi="Times New Roman" w:cs="Times New Roman"/>
              </w:rPr>
              <w:t xml:space="preserve">tại đoạn 8-14 của </w:t>
            </w:r>
            <w:r w:rsidR="00537B84" w:rsidRPr="00D80258">
              <w:rPr>
                <w:rFonts w:ascii="Times New Roman" w:hAnsi="Times New Roman" w:cs="Times New Roman"/>
              </w:rPr>
              <w:t>Diễn g</w:t>
            </w:r>
            <w:r w:rsidRPr="00D80258">
              <w:rPr>
                <w:rFonts w:ascii="Times New Roman" w:hAnsi="Times New Roman" w:cs="Times New Roman"/>
              </w:rPr>
              <w:t xml:space="preserve">iải này (đặc biệt là đoạn 8 và đoạn 11). Ví dụ, nếu </w:t>
            </w:r>
            <w:r w:rsidR="00537B84" w:rsidRPr="00D80258">
              <w:rPr>
                <w:rFonts w:ascii="Times New Roman" w:hAnsi="Times New Roman" w:cs="Times New Roman"/>
              </w:rPr>
              <w:t xml:space="preserve">sự kiện có </w:t>
            </w:r>
            <w:r w:rsidR="00BE314E" w:rsidRPr="00D80258">
              <w:rPr>
                <w:rFonts w:ascii="Times New Roman" w:hAnsi="Times New Roman" w:cs="Times New Roman"/>
              </w:rPr>
              <w:t xml:space="preserve">phát sinh nghĩa vụ </w:t>
            </w:r>
            <w:r w:rsidRPr="00D80258">
              <w:rPr>
                <w:rFonts w:ascii="Times New Roman" w:hAnsi="Times New Roman" w:cs="Times New Roman"/>
              </w:rPr>
              <w:t xml:space="preserve">là </w:t>
            </w:r>
            <w:r w:rsidR="00537B84" w:rsidRPr="00D80258">
              <w:rPr>
                <w:rFonts w:ascii="Times New Roman" w:hAnsi="Times New Roman" w:cs="Times New Roman"/>
              </w:rPr>
              <w:t xml:space="preserve">việc </w:t>
            </w:r>
            <w:r w:rsidRPr="00D80258">
              <w:rPr>
                <w:rFonts w:ascii="Times New Roman" w:hAnsi="Times New Roman" w:cs="Times New Roman"/>
              </w:rPr>
              <w:t xml:space="preserve">đạt đến một ngưỡng </w:t>
            </w:r>
            <w:r w:rsidR="00537B84" w:rsidRPr="00D80258">
              <w:rPr>
                <w:rFonts w:ascii="Times New Roman" w:hAnsi="Times New Roman" w:cs="Times New Roman"/>
              </w:rPr>
              <w:t xml:space="preserve">hoạt động </w:t>
            </w:r>
            <w:r w:rsidRPr="00D80258">
              <w:rPr>
                <w:rFonts w:ascii="Times New Roman" w:hAnsi="Times New Roman" w:cs="Times New Roman"/>
              </w:rPr>
              <w:t>tối thiể</w:t>
            </w:r>
            <w:r w:rsidR="00537B84" w:rsidRPr="00D80258">
              <w:rPr>
                <w:rFonts w:ascii="Times New Roman" w:hAnsi="Times New Roman" w:cs="Times New Roman"/>
              </w:rPr>
              <w:t xml:space="preserve">u (như </w:t>
            </w:r>
            <w:r w:rsidRPr="00D80258">
              <w:rPr>
                <w:rFonts w:ascii="Times New Roman" w:hAnsi="Times New Roman" w:cs="Times New Roman"/>
              </w:rPr>
              <w:t xml:space="preserve">giá trị </w:t>
            </w:r>
            <w:r w:rsidR="00537B84" w:rsidRPr="00D80258">
              <w:rPr>
                <w:rFonts w:ascii="Times New Roman" w:hAnsi="Times New Roman" w:cs="Times New Roman"/>
              </w:rPr>
              <w:t xml:space="preserve">tối thiểu của khoản </w:t>
            </w:r>
            <w:r w:rsidRPr="00D80258">
              <w:rPr>
                <w:rFonts w:ascii="Times New Roman" w:hAnsi="Times New Roman" w:cs="Times New Roman"/>
              </w:rPr>
              <w:t>doanh thu, doanh số hoặc sản lượng sản xuấ</w:t>
            </w:r>
            <w:r w:rsidR="00537B84" w:rsidRPr="00D80258">
              <w:rPr>
                <w:rFonts w:ascii="Times New Roman" w:hAnsi="Times New Roman" w:cs="Times New Roman"/>
              </w:rPr>
              <w:t>t</w:t>
            </w:r>
            <w:r w:rsidRPr="00D80258">
              <w:rPr>
                <w:rFonts w:ascii="Times New Roman" w:hAnsi="Times New Roman" w:cs="Times New Roman"/>
              </w:rPr>
              <w:t xml:space="preserve">), </w:t>
            </w:r>
            <w:r w:rsidR="00BE314E" w:rsidRPr="00D80258">
              <w:rPr>
                <w:rFonts w:ascii="Times New Roman" w:hAnsi="Times New Roman" w:cs="Times New Roman"/>
              </w:rPr>
              <w:t xml:space="preserve">khoản </w:t>
            </w:r>
            <w:r w:rsidRPr="00D80258">
              <w:rPr>
                <w:rFonts w:ascii="Times New Roman" w:hAnsi="Times New Roman" w:cs="Times New Roman"/>
              </w:rPr>
              <w:t xml:space="preserve">nợ </w:t>
            </w:r>
            <w:r w:rsidR="00BE314E" w:rsidRPr="00D80258">
              <w:rPr>
                <w:rFonts w:ascii="Times New Roman" w:hAnsi="Times New Roman" w:cs="Times New Roman"/>
              </w:rPr>
              <w:t xml:space="preserve">phải trả </w:t>
            </w:r>
            <w:r w:rsidRPr="00D80258">
              <w:rPr>
                <w:rFonts w:ascii="Times New Roman" w:hAnsi="Times New Roman" w:cs="Times New Roman"/>
              </w:rPr>
              <w:t xml:space="preserve">tương ứng được ghi nhận khi </w:t>
            </w:r>
            <w:r w:rsidR="00950451" w:rsidRPr="00D80258">
              <w:rPr>
                <w:rFonts w:ascii="Times New Roman" w:hAnsi="Times New Roman" w:cs="Times New Roman"/>
              </w:rPr>
              <w:t xml:space="preserve">đạt đến </w:t>
            </w:r>
            <w:r w:rsidRPr="00D80258">
              <w:rPr>
                <w:rFonts w:ascii="Times New Roman" w:hAnsi="Times New Roman" w:cs="Times New Roman"/>
              </w:rPr>
              <w:t>ngưỡng tối thiểu.</w:t>
            </w:r>
          </w:p>
        </w:tc>
      </w:tr>
      <w:tr w:rsidR="003568C9" w:rsidRPr="00D80258" w:rsidTr="00777DBA">
        <w:tc>
          <w:tcPr>
            <w:tcW w:w="1129" w:type="dxa"/>
          </w:tcPr>
          <w:p w:rsidR="003568C9" w:rsidRPr="00D80258" w:rsidRDefault="003568C9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21" w:type="dxa"/>
          </w:tcPr>
          <w:p w:rsidR="003568C9" w:rsidRPr="00D80258" w:rsidRDefault="00F97CA2" w:rsidP="00F97CA2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Đ</w:t>
            </w:r>
            <w:r w:rsidR="003568C9" w:rsidRPr="00D80258">
              <w:rPr>
                <w:rFonts w:ascii="Times New Roman" w:hAnsi="Times New Roman" w:cs="Times New Roman"/>
              </w:rPr>
              <w:t xml:space="preserve">ơn vị </w:t>
            </w:r>
            <w:r w:rsidR="00BE314E" w:rsidRPr="00D80258">
              <w:rPr>
                <w:rFonts w:ascii="Times New Roman" w:hAnsi="Times New Roman" w:cs="Times New Roman"/>
              </w:rPr>
              <w:t xml:space="preserve">phải </w:t>
            </w:r>
            <w:r w:rsidR="003568C9" w:rsidRPr="00D80258">
              <w:rPr>
                <w:rFonts w:ascii="Times New Roman" w:hAnsi="Times New Roman" w:cs="Times New Roman"/>
              </w:rPr>
              <w:t xml:space="preserve">áp dụng cùng nguyên tắc ghi nhận trong báo cáo tài chính giữa </w:t>
            </w:r>
            <w:r w:rsidR="00BE314E" w:rsidRPr="00D80258">
              <w:rPr>
                <w:rFonts w:ascii="Times New Roman" w:hAnsi="Times New Roman" w:cs="Times New Roman"/>
              </w:rPr>
              <w:t xml:space="preserve">niên độ </w:t>
            </w:r>
            <w:r w:rsidR="003568C9" w:rsidRPr="00D80258">
              <w:rPr>
                <w:rFonts w:ascii="Times New Roman" w:hAnsi="Times New Roman" w:cs="Times New Roman"/>
              </w:rPr>
              <w:t xml:space="preserve">và báo cáo tài chính năm. </w:t>
            </w:r>
            <w:r w:rsidR="00BE314E" w:rsidRPr="00D80258">
              <w:rPr>
                <w:rFonts w:ascii="Times New Roman" w:hAnsi="Times New Roman" w:cs="Times New Roman"/>
              </w:rPr>
              <w:t>Theo đó</w:t>
            </w:r>
            <w:r w:rsidR="00950451" w:rsidRPr="00D80258">
              <w:rPr>
                <w:rFonts w:ascii="Times New Roman" w:hAnsi="Times New Roman" w:cs="Times New Roman"/>
              </w:rPr>
              <w:t>, trong báo cáo tài chính</w:t>
            </w:r>
            <w:r w:rsidR="003568C9" w:rsidRPr="00D80258">
              <w:rPr>
                <w:rFonts w:ascii="Times New Roman" w:hAnsi="Times New Roman" w:cs="Times New Roman"/>
              </w:rPr>
              <w:t xml:space="preserve"> giữa </w:t>
            </w:r>
            <w:r w:rsidR="00BE314E" w:rsidRPr="00D80258">
              <w:rPr>
                <w:rFonts w:ascii="Times New Roman" w:hAnsi="Times New Roman" w:cs="Times New Roman"/>
              </w:rPr>
              <w:t>niên độ</w:t>
            </w:r>
            <w:r w:rsidR="003568C9" w:rsidRPr="00D80258">
              <w:rPr>
                <w:rFonts w:ascii="Times New Roman" w:hAnsi="Times New Roman" w:cs="Times New Roman"/>
              </w:rPr>
              <w:t xml:space="preserve">, khoản nợ phải trả </w:t>
            </w:r>
            <w:r w:rsidR="00950451" w:rsidRPr="00D80258">
              <w:rPr>
                <w:rFonts w:ascii="Times New Roman" w:hAnsi="Times New Roman" w:cs="Times New Roman"/>
              </w:rPr>
              <w:t xml:space="preserve">để chi trả </w:t>
            </w:r>
            <w:r w:rsidR="003568C9" w:rsidRPr="00D80258">
              <w:rPr>
                <w:rFonts w:ascii="Times New Roman" w:hAnsi="Times New Roman" w:cs="Times New Roman"/>
              </w:rPr>
              <w:t>cho khoản phí</w:t>
            </w:r>
            <w:r w:rsidRPr="00D80258">
              <w:rPr>
                <w:rFonts w:ascii="Times New Roman" w:hAnsi="Times New Roman" w:cs="Times New Roman"/>
              </w:rPr>
              <w:t xml:space="preserve"> sẽ</w:t>
            </w:r>
            <w:r w:rsidR="003568C9" w:rsidRPr="00D80258">
              <w:rPr>
                <w:rFonts w:ascii="Times New Roman" w:hAnsi="Times New Roman" w:cs="Times New Roman"/>
              </w:rPr>
              <w:t>:</w:t>
            </w:r>
          </w:p>
        </w:tc>
      </w:tr>
      <w:tr w:rsidR="003568C9" w:rsidRPr="00D80258" w:rsidTr="00777DBA">
        <w:tc>
          <w:tcPr>
            <w:tcW w:w="1129" w:type="dxa"/>
          </w:tcPr>
          <w:p w:rsidR="003568C9" w:rsidRPr="00D80258" w:rsidRDefault="003568C9" w:rsidP="00F371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3568C9" w:rsidRPr="00D80258" w:rsidRDefault="00F97CA2" w:rsidP="00F97CA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K</w:t>
            </w:r>
            <w:r w:rsidR="003568C9" w:rsidRPr="00D80258">
              <w:rPr>
                <w:rFonts w:ascii="Times New Roman" w:hAnsi="Times New Roman" w:cs="Times New Roman"/>
              </w:rPr>
              <w:t xml:space="preserve">hông được ghi nhận nếu không có nghĩa vụ hiện tại để </w:t>
            </w:r>
            <w:r w:rsidRPr="00D80258">
              <w:rPr>
                <w:rFonts w:ascii="Times New Roman" w:hAnsi="Times New Roman" w:cs="Times New Roman"/>
              </w:rPr>
              <w:t>thanh toán</w:t>
            </w:r>
            <w:r w:rsidR="003568C9" w:rsidRPr="00D80258">
              <w:rPr>
                <w:rFonts w:ascii="Times New Roman" w:hAnsi="Times New Roman" w:cs="Times New Roman"/>
              </w:rPr>
              <w:t xml:space="preserve"> khoản phí tại thời điểm kết thúc </w:t>
            </w:r>
            <w:r w:rsidRPr="00D80258">
              <w:rPr>
                <w:rFonts w:ascii="Times New Roman" w:hAnsi="Times New Roman" w:cs="Times New Roman"/>
              </w:rPr>
              <w:t xml:space="preserve">kỳ </w:t>
            </w:r>
            <w:r w:rsidR="003568C9" w:rsidRPr="00D80258">
              <w:rPr>
                <w:rFonts w:ascii="Times New Roman" w:hAnsi="Times New Roman" w:cs="Times New Roman"/>
              </w:rPr>
              <w:t>báo cáo giữa niên độ; và</w:t>
            </w:r>
          </w:p>
        </w:tc>
      </w:tr>
      <w:tr w:rsidR="003568C9" w:rsidRPr="00D80258" w:rsidTr="00777DBA">
        <w:tc>
          <w:tcPr>
            <w:tcW w:w="1129" w:type="dxa"/>
          </w:tcPr>
          <w:p w:rsidR="003568C9" w:rsidRPr="00D80258" w:rsidRDefault="003568C9" w:rsidP="00F371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3568C9" w:rsidRPr="00D80258" w:rsidRDefault="00F97CA2" w:rsidP="0095045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Đ</w:t>
            </w:r>
            <w:r w:rsidR="003568C9" w:rsidRPr="00D80258">
              <w:rPr>
                <w:rFonts w:ascii="Times New Roman" w:hAnsi="Times New Roman" w:cs="Times New Roman"/>
              </w:rPr>
              <w:t>ược ghi nhận nếu</w:t>
            </w:r>
            <w:r w:rsidR="00950451" w:rsidRPr="00D80258">
              <w:rPr>
                <w:rFonts w:ascii="Times New Roman" w:hAnsi="Times New Roman" w:cs="Times New Roman"/>
              </w:rPr>
              <w:t xml:space="preserve"> tồn tại</w:t>
            </w:r>
            <w:r w:rsidR="003568C9" w:rsidRPr="00D80258">
              <w:rPr>
                <w:rFonts w:ascii="Times New Roman" w:hAnsi="Times New Roman" w:cs="Times New Roman"/>
              </w:rPr>
              <w:t xml:space="preserve"> nghĩa vụ </w:t>
            </w:r>
            <w:r w:rsidRPr="00D80258">
              <w:rPr>
                <w:rFonts w:ascii="Times New Roman" w:hAnsi="Times New Roman" w:cs="Times New Roman"/>
              </w:rPr>
              <w:t xml:space="preserve">nợ </w:t>
            </w:r>
            <w:r w:rsidR="003568C9" w:rsidRPr="00D80258">
              <w:rPr>
                <w:rFonts w:ascii="Times New Roman" w:hAnsi="Times New Roman" w:cs="Times New Roman"/>
              </w:rPr>
              <w:t xml:space="preserve">hiện tại để thanh toán khoản phí tại thời điểm kết thúc </w:t>
            </w:r>
            <w:r w:rsidRPr="00D80258">
              <w:rPr>
                <w:rFonts w:ascii="Times New Roman" w:hAnsi="Times New Roman" w:cs="Times New Roman"/>
              </w:rPr>
              <w:t xml:space="preserve">kỳ </w:t>
            </w:r>
            <w:r w:rsidR="003568C9" w:rsidRPr="00D80258">
              <w:rPr>
                <w:rFonts w:ascii="Times New Roman" w:hAnsi="Times New Roman" w:cs="Times New Roman"/>
              </w:rPr>
              <w:t>báo cáo giữa niên độ.</w:t>
            </w:r>
          </w:p>
        </w:tc>
      </w:tr>
      <w:tr w:rsidR="003568C9" w:rsidRPr="00D80258" w:rsidTr="00777DBA">
        <w:tc>
          <w:tcPr>
            <w:tcW w:w="1129" w:type="dxa"/>
          </w:tcPr>
          <w:p w:rsidR="003568C9" w:rsidRPr="00D80258" w:rsidRDefault="003568C9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21" w:type="dxa"/>
          </w:tcPr>
          <w:p w:rsidR="003568C9" w:rsidRPr="00D80258" w:rsidRDefault="00F97CA2" w:rsidP="00F97CA2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Đ</w:t>
            </w:r>
            <w:r w:rsidR="003568C9" w:rsidRPr="00D80258">
              <w:rPr>
                <w:rFonts w:ascii="Times New Roman" w:hAnsi="Times New Roman" w:cs="Times New Roman"/>
              </w:rPr>
              <w:t>ơn vị sẽ ghi nhận tài sản nếu trả trước cho khoả</w:t>
            </w:r>
            <w:r w:rsidRPr="00D80258">
              <w:rPr>
                <w:rFonts w:ascii="Times New Roman" w:hAnsi="Times New Roman" w:cs="Times New Roman"/>
              </w:rPr>
              <w:t>n phí mà</w:t>
            </w:r>
            <w:r w:rsidR="000A1550" w:rsidRPr="00D80258">
              <w:rPr>
                <w:rFonts w:ascii="Times New Roman" w:hAnsi="Times New Roman" w:cs="Times New Roman"/>
              </w:rPr>
              <w:t xml:space="preserve"> </w:t>
            </w:r>
            <w:r w:rsidR="003568C9" w:rsidRPr="00D80258">
              <w:rPr>
                <w:rFonts w:ascii="Times New Roman" w:hAnsi="Times New Roman" w:cs="Times New Roman"/>
              </w:rPr>
              <w:t xml:space="preserve">chưa có nghĩa vụ </w:t>
            </w:r>
            <w:r w:rsidR="000A1550" w:rsidRPr="00D80258">
              <w:rPr>
                <w:rFonts w:ascii="Times New Roman" w:hAnsi="Times New Roman" w:cs="Times New Roman"/>
              </w:rPr>
              <w:t>phải</w:t>
            </w:r>
            <w:r w:rsidR="00950451" w:rsidRPr="00D80258">
              <w:rPr>
                <w:rFonts w:ascii="Times New Roman" w:hAnsi="Times New Roman" w:cs="Times New Roman"/>
              </w:rPr>
              <w:t xml:space="preserve"> chi</w:t>
            </w:r>
            <w:r w:rsidR="003568C9" w:rsidRPr="00D80258">
              <w:rPr>
                <w:rFonts w:ascii="Times New Roman" w:hAnsi="Times New Roman" w:cs="Times New Roman"/>
              </w:rPr>
              <w:t xml:space="preserve"> trả </w:t>
            </w:r>
            <w:r w:rsidRPr="00D80258">
              <w:rPr>
                <w:rFonts w:ascii="Times New Roman" w:hAnsi="Times New Roman" w:cs="Times New Roman"/>
              </w:rPr>
              <w:t>tại thời điểm hiện tại</w:t>
            </w:r>
            <w:r w:rsidR="003568C9" w:rsidRPr="00D80258">
              <w:rPr>
                <w:rFonts w:ascii="Times New Roman" w:hAnsi="Times New Roman" w:cs="Times New Roman"/>
              </w:rPr>
              <w:t>.</w:t>
            </w:r>
          </w:p>
        </w:tc>
      </w:tr>
    </w:tbl>
    <w:p w:rsidR="003568C9" w:rsidRPr="00D80258" w:rsidRDefault="003568C9" w:rsidP="00F371DE">
      <w:pPr>
        <w:jc w:val="both"/>
        <w:rPr>
          <w:rFonts w:ascii="Times New Roman" w:hAnsi="Times New Roman" w:cs="Times New Roman"/>
        </w:rPr>
      </w:pPr>
    </w:p>
    <w:p w:rsidR="003568C9" w:rsidRPr="00D80258" w:rsidRDefault="003568C9" w:rsidP="00F371DE">
      <w:pPr>
        <w:jc w:val="both"/>
        <w:rPr>
          <w:rFonts w:ascii="Times New Roman" w:hAnsi="Times New Roman" w:cs="Times New Roman"/>
        </w:rPr>
      </w:pPr>
      <w:r w:rsidRPr="00D80258">
        <w:rPr>
          <w:rFonts w:ascii="Times New Roman" w:hAnsi="Times New Roman" w:cs="Times New Roman"/>
        </w:rPr>
        <w:br w:type="page"/>
      </w:r>
    </w:p>
    <w:p w:rsidR="005C439F" w:rsidRPr="00D80258" w:rsidRDefault="00A13273" w:rsidP="00F371DE">
      <w:pPr>
        <w:jc w:val="both"/>
        <w:rPr>
          <w:rFonts w:ascii="Times New Roman" w:hAnsi="Times New Roman" w:cs="Times New Roman"/>
          <w:b/>
        </w:rPr>
      </w:pPr>
      <w:r w:rsidRPr="00D80258">
        <w:rPr>
          <w:rFonts w:ascii="Times New Roman" w:hAnsi="Times New Roman" w:cs="Times New Roman"/>
          <w:b/>
        </w:rPr>
        <w:lastRenderedPageBreak/>
        <w:t>Phụ lục A</w:t>
      </w:r>
    </w:p>
    <w:p w:rsidR="00A13273" w:rsidRPr="00D80258" w:rsidRDefault="00A13273" w:rsidP="00F371DE">
      <w:pPr>
        <w:jc w:val="both"/>
        <w:rPr>
          <w:rFonts w:ascii="Times New Roman" w:hAnsi="Times New Roman" w:cs="Times New Roman"/>
          <w:b/>
        </w:rPr>
      </w:pPr>
      <w:r w:rsidRPr="00D80258">
        <w:rPr>
          <w:rFonts w:ascii="Times New Roman" w:hAnsi="Times New Roman" w:cs="Times New Roman"/>
          <w:b/>
        </w:rPr>
        <w:t>Ngày hiệu lực và chuyển tiếp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9"/>
        <w:gridCol w:w="8221"/>
      </w:tblGrid>
      <w:tr w:rsidR="00A13273" w:rsidRPr="00D80258" w:rsidTr="00C4073E">
        <w:tc>
          <w:tcPr>
            <w:tcW w:w="9350" w:type="dxa"/>
            <w:gridSpan w:val="2"/>
          </w:tcPr>
          <w:p w:rsidR="00A13273" w:rsidRPr="00D80258" w:rsidRDefault="00A13273" w:rsidP="00F97CA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80258">
              <w:rPr>
                <w:rFonts w:ascii="Times New Roman" w:hAnsi="Times New Roman" w:cs="Times New Roman"/>
                <w:i/>
              </w:rPr>
              <w:t xml:space="preserve">Phụ lục này là một phần </w:t>
            </w:r>
            <w:r w:rsidR="00F97CA2" w:rsidRPr="00D80258">
              <w:rPr>
                <w:rFonts w:ascii="Times New Roman" w:hAnsi="Times New Roman" w:cs="Times New Roman"/>
                <w:i/>
              </w:rPr>
              <w:t>không thể tách r</w:t>
            </w:r>
            <w:r w:rsidR="00BE314E" w:rsidRPr="00D80258">
              <w:rPr>
                <w:rFonts w:ascii="Times New Roman" w:hAnsi="Times New Roman" w:cs="Times New Roman"/>
                <w:i/>
              </w:rPr>
              <w:t>ờ</w:t>
            </w:r>
            <w:r w:rsidR="00F97CA2" w:rsidRPr="00D80258">
              <w:rPr>
                <w:rFonts w:ascii="Times New Roman" w:hAnsi="Times New Roman" w:cs="Times New Roman"/>
                <w:i/>
              </w:rPr>
              <w:t xml:space="preserve">i </w:t>
            </w:r>
            <w:r w:rsidRPr="00D80258">
              <w:rPr>
                <w:rFonts w:ascii="Times New Roman" w:hAnsi="Times New Roman" w:cs="Times New Roman"/>
                <w:i/>
              </w:rPr>
              <w:t xml:space="preserve">của </w:t>
            </w:r>
            <w:r w:rsidR="00BE314E" w:rsidRPr="00D80258">
              <w:rPr>
                <w:rFonts w:ascii="Times New Roman" w:hAnsi="Times New Roman" w:cs="Times New Roman"/>
                <w:i/>
              </w:rPr>
              <w:t>D</w:t>
            </w:r>
            <w:r w:rsidR="00F97CA2" w:rsidRPr="00D80258">
              <w:rPr>
                <w:rFonts w:ascii="Times New Roman" w:hAnsi="Times New Roman" w:cs="Times New Roman"/>
                <w:i/>
              </w:rPr>
              <w:t>iễn g</w:t>
            </w:r>
            <w:r w:rsidRPr="00D80258">
              <w:rPr>
                <w:rFonts w:ascii="Times New Roman" w:hAnsi="Times New Roman" w:cs="Times New Roman"/>
                <w:i/>
              </w:rPr>
              <w:t xml:space="preserve">iải và có hiệu lực tương đương với các phần khác của </w:t>
            </w:r>
            <w:r w:rsidR="00BE314E" w:rsidRPr="00D80258">
              <w:rPr>
                <w:rFonts w:ascii="Times New Roman" w:hAnsi="Times New Roman" w:cs="Times New Roman"/>
                <w:i/>
              </w:rPr>
              <w:t>D</w:t>
            </w:r>
            <w:r w:rsidR="00F97CA2" w:rsidRPr="00D80258">
              <w:rPr>
                <w:rFonts w:ascii="Times New Roman" w:hAnsi="Times New Roman" w:cs="Times New Roman"/>
                <w:i/>
              </w:rPr>
              <w:t>iễn g</w:t>
            </w:r>
            <w:r w:rsidRPr="00D80258">
              <w:rPr>
                <w:rFonts w:ascii="Times New Roman" w:hAnsi="Times New Roman" w:cs="Times New Roman"/>
                <w:i/>
              </w:rPr>
              <w:t>iả</w:t>
            </w:r>
            <w:r w:rsidR="00F97CA2" w:rsidRPr="00D80258">
              <w:rPr>
                <w:rFonts w:ascii="Times New Roman" w:hAnsi="Times New Roman" w:cs="Times New Roman"/>
                <w:i/>
              </w:rPr>
              <w:t>i</w:t>
            </w:r>
          </w:p>
        </w:tc>
      </w:tr>
      <w:tr w:rsidR="00A13273" w:rsidRPr="00D80258" w:rsidTr="00C4073E">
        <w:tc>
          <w:tcPr>
            <w:tcW w:w="1129" w:type="dxa"/>
          </w:tcPr>
          <w:p w:rsidR="00A13273" w:rsidRPr="00D80258" w:rsidRDefault="00A13273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8221" w:type="dxa"/>
          </w:tcPr>
          <w:p w:rsidR="00A13273" w:rsidRPr="00D80258" w:rsidRDefault="00F97CA2" w:rsidP="00F97CA2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Đ</w:t>
            </w:r>
            <w:r w:rsidR="00A13273" w:rsidRPr="00D80258">
              <w:rPr>
                <w:rFonts w:ascii="Times New Roman" w:hAnsi="Times New Roman" w:cs="Times New Roman"/>
              </w:rPr>
              <w:t xml:space="preserve">ơn vị </w:t>
            </w:r>
            <w:r w:rsidR="00BE314E" w:rsidRPr="00D80258">
              <w:rPr>
                <w:rFonts w:ascii="Times New Roman" w:hAnsi="Times New Roman" w:cs="Times New Roman"/>
              </w:rPr>
              <w:t xml:space="preserve">phải </w:t>
            </w:r>
            <w:r w:rsidR="00A13273" w:rsidRPr="00D80258">
              <w:rPr>
                <w:rFonts w:ascii="Times New Roman" w:hAnsi="Times New Roman" w:cs="Times New Roman"/>
              </w:rPr>
              <w:t xml:space="preserve">áp dụng </w:t>
            </w:r>
            <w:r w:rsidR="00BE314E" w:rsidRPr="00D80258">
              <w:rPr>
                <w:rFonts w:ascii="Times New Roman" w:hAnsi="Times New Roman" w:cs="Times New Roman"/>
              </w:rPr>
              <w:t>D</w:t>
            </w:r>
            <w:r w:rsidRPr="00D80258">
              <w:rPr>
                <w:rFonts w:ascii="Times New Roman" w:hAnsi="Times New Roman" w:cs="Times New Roman"/>
              </w:rPr>
              <w:t>iễn g</w:t>
            </w:r>
            <w:r w:rsidR="00A13273" w:rsidRPr="00D80258">
              <w:rPr>
                <w:rFonts w:ascii="Times New Roman" w:hAnsi="Times New Roman" w:cs="Times New Roman"/>
              </w:rPr>
              <w:t xml:space="preserve">iải này cho </w:t>
            </w:r>
            <w:r w:rsidR="00C4073E" w:rsidRPr="00D80258">
              <w:rPr>
                <w:rFonts w:ascii="Times New Roman" w:hAnsi="Times New Roman" w:cs="Times New Roman"/>
              </w:rPr>
              <w:t xml:space="preserve">các </w:t>
            </w:r>
            <w:r w:rsidR="00A13273" w:rsidRPr="00D80258">
              <w:rPr>
                <w:rFonts w:ascii="Times New Roman" w:hAnsi="Times New Roman" w:cs="Times New Roman"/>
              </w:rPr>
              <w:t xml:space="preserve">kỳ </w:t>
            </w:r>
            <w:r w:rsidRPr="00D80258">
              <w:rPr>
                <w:rFonts w:ascii="Times New Roman" w:hAnsi="Times New Roman" w:cs="Times New Roman"/>
              </w:rPr>
              <w:t xml:space="preserve">báo cáo hàng năm </w:t>
            </w:r>
            <w:r w:rsidR="00A13273" w:rsidRPr="00D80258">
              <w:rPr>
                <w:rFonts w:ascii="Times New Roman" w:hAnsi="Times New Roman" w:cs="Times New Roman"/>
              </w:rPr>
              <w:t xml:space="preserve">bắt đầu </w:t>
            </w:r>
            <w:r w:rsidR="00BE314E" w:rsidRPr="00D80258">
              <w:rPr>
                <w:rFonts w:ascii="Times New Roman" w:hAnsi="Times New Roman" w:cs="Times New Roman"/>
              </w:rPr>
              <w:t xml:space="preserve">vào </w:t>
            </w:r>
            <w:r w:rsidR="00A13273" w:rsidRPr="00D80258">
              <w:rPr>
                <w:rFonts w:ascii="Times New Roman" w:hAnsi="Times New Roman" w:cs="Times New Roman"/>
              </w:rPr>
              <w:t>ngày 1/1/2014</w:t>
            </w:r>
            <w:r w:rsidR="00BE314E" w:rsidRPr="00D80258">
              <w:rPr>
                <w:rFonts w:ascii="Times New Roman" w:hAnsi="Times New Roman" w:cs="Times New Roman"/>
              </w:rPr>
              <w:t xml:space="preserve"> hoặc sau ngày này</w:t>
            </w:r>
            <w:r w:rsidR="00A13273" w:rsidRPr="00D80258">
              <w:rPr>
                <w:rFonts w:ascii="Times New Roman" w:hAnsi="Times New Roman" w:cs="Times New Roman"/>
              </w:rPr>
              <w:t xml:space="preserve">. </w:t>
            </w:r>
            <w:r w:rsidR="00BE314E" w:rsidRPr="00D80258">
              <w:rPr>
                <w:rFonts w:ascii="Times New Roman" w:hAnsi="Times New Roman" w:cs="Times New Roman"/>
              </w:rPr>
              <w:t>Việc</w:t>
            </w:r>
            <w:r w:rsidR="000E0FF1" w:rsidRPr="00D80258">
              <w:rPr>
                <w:rFonts w:ascii="Times New Roman" w:hAnsi="Times New Roman" w:cs="Times New Roman"/>
              </w:rPr>
              <w:t xml:space="preserve"> áp dụng sớm hơn</w:t>
            </w:r>
            <w:r w:rsidR="00BE314E" w:rsidRPr="00D80258">
              <w:rPr>
                <w:rFonts w:ascii="Times New Roman" w:hAnsi="Times New Roman" w:cs="Times New Roman"/>
              </w:rPr>
              <w:t xml:space="preserve"> được cho phép</w:t>
            </w:r>
            <w:r w:rsidR="00A13273" w:rsidRPr="00D80258">
              <w:rPr>
                <w:rFonts w:ascii="Times New Roman" w:hAnsi="Times New Roman" w:cs="Times New Roman"/>
              </w:rPr>
              <w:t xml:space="preserve">. Nếu đơn vị áp dụng </w:t>
            </w:r>
            <w:r w:rsidR="00BE314E" w:rsidRPr="00D80258">
              <w:rPr>
                <w:rFonts w:ascii="Times New Roman" w:hAnsi="Times New Roman" w:cs="Times New Roman"/>
              </w:rPr>
              <w:t>D</w:t>
            </w:r>
            <w:r w:rsidRPr="00D80258">
              <w:rPr>
                <w:rFonts w:ascii="Times New Roman" w:hAnsi="Times New Roman" w:cs="Times New Roman"/>
              </w:rPr>
              <w:t>iễn g</w:t>
            </w:r>
            <w:r w:rsidR="00A13273" w:rsidRPr="00D80258">
              <w:rPr>
                <w:rFonts w:ascii="Times New Roman" w:hAnsi="Times New Roman" w:cs="Times New Roman"/>
              </w:rPr>
              <w:t xml:space="preserve">iải này </w:t>
            </w:r>
            <w:r w:rsidR="000E0FF1" w:rsidRPr="00D80258">
              <w:rPr>
                <w:rFonts w:ascii="Times New Roman" w:hAnsi="Times New Roman" w:cs="Times New Roman"/>
              </w:rPr>
              <w:t xml:space="preserve">cho các kỳ </w:t>
            </w:r>
            <w:r w:rsidR="00A13273" w:rsidRPr="00D80258">
              <w:rPr>
                <w:rFonts w:ascii="Times New Roman" w:hAnsi="Times New Roman" w:cs="Times New Roman"/>
              </w:rPr>
              <w:t>sớm hơn, đơn vị cần thuyết minh</w:t>
            </w:r>
            <w:r w:rsidRPr="00D80258">
              <w:rPr>
                <w:rFonts w:ascii="Times New Roman" w:hAnsi="Times New Roman" w:cs="Times New Roman"/>
              </w:rPr>
              <w:t xml:space="preserve"> </w:t>
            </w:r>
            <w:r w:rsidR="00BE314E" w:rsidRPr="00D80258">
              <w:rPr>
                <w:rFonts w:ascii="Times New Roman" w:hAnsi="Times New Roman" w:cs="Times New Roman"/>
              </w:rPr>
              <w:t xml:space="preserve">điều </w:t>
            </w:r>
            <w:r w:rsidR="00A13273" w:rsidRPr="00D80258">
              <w:rPr>
                <w:rFonts w:ascii="Times New Roman" w:hAnsi="Times New Roman" w:cs="Times New Roman"/>
              </w:rPr>
              <w:t>này.</w:t>
            </w:r>
          </w:p>
        </w:tc>
      </w:tr>
      <w:tr w:rsidR="00A13273" w:rsidRPr="002A10F3" w:rsidTr="00C4073E">
        <w:tc>
          <w:tcPr>
            <w:tcW w:w="1129" w:type="dxa"/>
          </w:tcPr>
          <w:p w:rsidR="00A13273" w:rsidRPr="00D80258" w:rsidRDefault="00A13273" w:rsidP="00F371DE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8221" w:type="dxa"/>
          </w:tcPr>
          <w:p w:rsidR="00A13273" w:rsidRPr="002A10F3" w:rsidRDefault="00A13273" w:rsidP="00F97CA2">
            <w:pPr>
              <w:jc w:val="both"/>
              <w:rPr>
                <w:rFonts w:ascii="Times New Roman" w:hAnsi="Times New Roman" w:cs="Times New Roman"/>
              </w:rPr>
            </w:pPr>
            <w:r w:rsidRPr="00D80258">
              <w:rPr>
                <w:rFonts w:ascii="Times New Roman" w:hAnsi="Times New Roman" w:cs="Times New Roman"/>
              </w:rPr>
              <w:t xml:space="preserve">Thay đổi chính sách kế toán là kết quả của việc áp dụng lần đầu </w:t>
            </w:r>
            <w:r w:rsidR="00BE314E" w:rsidRPr="00D80258">
              <w:rPr>
                <w:rFonts w:ascii="Times New Roman" w:hAnsi="Times New Roman" w:cs="Times New Roman"/>
              </w:rPr>
              <w:t>D</w:t>
            </w:r>
            <w:r w:rsidR="00F97CA2" w:rsidRPr="00D80258">
              <w:rPr>
                <w:rFonts w:ascii="Times New Roman" w:hAnsi="Times New Roman" w:cs="Times New Roman"/>
              </w:rPr>
              <w:t>iễn g</w:t>
            </w:r>
            <w:r w:rsidRPr="00D80258">
              <w:rPr>
                <w:rFonts w:ascii="Times New Roman" w:hAnsi="Times New Roman" w:cs="Times New Roman"/>
              </w:rPr>
              <w:t xml:space="preserve">iải này </w:t>
            </w:r>
            <w:r w:rsidR="00BE314E" w:rsidRPr="00D80258">
              <w:rPr>
                <w:rFonts w:ascii="Times New Roman" w:hAnsi="Times New Roman" w:cs="Times New Roman"/>
              </w:rPr>
              <w:t xml:space="preserve">phải kế toán </w:t>
            </w:r>
            <w:r w:rsidR="000E0FF1" w:rsidRPr="00D80258">
              <w:rPr>
                <w:rFonts w:ascii="Times New Roman" w:hAnsi="Times New Roman" w:cs="Times New Roman"/>
              </w:rPr>
              <w:t>điều chỉnh</w:t>
            </w:r>
            <w:r w:rsidRPr="00D80258">
              <w:rPr>
                <w:rFonts w:ascii="Times New Roman" w:hAnsi="Times New Roman" w:cs="Times New Roman"/>
              </w:rPr>
              <w:t xml:space="preserve"> hồi tố theo IAS 8 </w:t>
            </w:r>
            <w:r w:rsidRPr="00D80258">
              <w:rPr>
                <w:rFonts w:ascii="Times New Roman" w:hAnsi="Times New Roman" w:cs="Times New Roman"/>
                <w:i/>
              </w:rPr>
              <w:t>Chính sách kế toán, thay đổi ước tính kế toán và các sai sót.</w:t>
            </w:r>
          </w:p>
        </w:tc>
      </w:tr>
    </w:tbl>
    <w:p w:rsidR="00A13273" w:rsidRPr="002A10F3" w:rsidRDefault="00A13273" w:rsidP="00F371D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13273" w:rsidRPr="002A10F3" w:rsidSect="00F41314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228" w:rsidRDefault="00540228" w:rsidP="008B4BD7">
      <w:pPr>
        <w:spacing w:after="0" w:line="240" w:lineRule="auto"/>
      </w:pPr>
      <w:r>
        <w:separator/>
      </w:r>
    </w:p>
  </w:endnote>
  <w:endnote w:type="continuationSeparator" w:id="1">
    <w:p w:rsidR="00540228" w:rsidRDefault="00540228" w:rsidP="008B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9E" w:rsidRDefault="00CE46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228" w:rsidRDefault="00540228" w:rsidP="008B4BD7">
      <w:pPr>
        <w:spacing w:after="0" w:line="240" w:lineRule="auto"/>
      </w:pPr>
      <w:r>
        <w:separator/>
      </w:r>
    </w:p>
  </w:footnote>
  <w:footnote w:type="continuationSeparator" w:id="1">
    <w:p w:rsidR="00540228" w:rsidRDefault="00540228" w:rsidP="008B4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9E" w:rsidRDefault="00CE469E">
    <w:pPr>
      <w:pStyle w:val="Header"/>
    </w:pPr>
    <w:r>
      <w:t>IFRIC 6</w:t>
    </w:r>
    <w:r>
      <w:tab/>
    </w:r>
  </w:p>
  <w:p w:rsidR="00CE469E" w:rsidRDefault="00CE46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9E" w:rsidRDefault="00CE469E">
    <w:pPr>
      <w:pStyle w:val="Header"/>
    </w:pPr>
    <w:r>
      <w:t>IFRIC 21</w:t>
    </w:r>
    <w:r>
      <w:tab/>
    </w:r>
  </w:p>
  <w:p w:rsidR="00CE469E" w:rsidRDefault="00CE46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5F3"/>
    <w:multiLevelType w:val="hybridMultilevel"/>
    <w:tmpl w:val="1F86DA26"/>
    <w:lvl w:ilvl="0" w:tplc="C3A8BC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37FB"/>
    <w:multiLevelType w:val="hybridMultilevel"/>
    <w:tmpl w:val="86FE3352"/>
    <w:lvl w:ilvl="0" w:tplc="66F077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D04CA"/>
    <w:multiLevelType w:val="hybridMultilevel"/>
    <w:tmpl w:val="78CA58C4"/>
    <w:lvl w:ilvl="0" w:tplc="3FB214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7E0C"/>
    <w:multiLevelType w:val="hybridMultilevel"/>
    <w:tmpl w:val="6114B2BC"/>
    <w:lvl w:ilvl="0" w:tplc="311679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26AB7"/>
    <w:multiLevelType w:val="hybridMultilevel"/>
    <w:tmpl w:val="FD86811C"/>
    <w:lvl w:ilvl="0" w:tplc="D4FEAD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311D0"/>
    <w:multiLevelType w:val="hybridMultilevel"/>
    <w:tmpl w:val="5A2E268A"/>
    <w:lvl w:ilvl="0" w:tplc="136ECA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32A4B"/>
    <w:multiLevelType w:val="hybridMultilevel"/>
    <w:tmpl w:val="73CAB096"/>
    <w:lvl w:ilvl="0" w:tplc="06A8BA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3701A"/>
    <w:multiLevelType w:val="hybridMultilevel"/>
    <w:tmpl w:val="156E8064"/>
    <w:lvl w:ilvl="0" w:tplc="D81A06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E6A68"/>
    <w:multiLevelType w:val="hybridMultilevel"/>
    <w:tmpl w:val="F1ACF876"/>
    <w:lvl w:ilvl="0" w:tplc="9B9893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B4060"/>
    <w:multiLevelType w:val="hybridMultilevel"/>
    <w:tmpl w:val="AF106808"/>
    <w:lvl w:ilvl="0" w:tplc="42AC160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96F22E8"/>
    <w:multiLevelType w:val="hybridMultilevel"/>
    <w:tmpl w:val="FDB49028"/>
    <w:lvl w:ilvl="0" w:tplc="520C21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24927"/>
    <w:multiLevelType w:val="hybridMultilevel"/>
    <w:tmpl w:val="455A13FE"/>
    <w:lvl w:ilvl="0" w:tplc="1542C7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73072"/>
    <w:multiLevelType w:val="hybridMultilevel"/>
    <w:tmpl w:val="605ADF72"/>
    <w:lvl w:ilvl="0" w:tplc="7EAABF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CF22A1"/>
    <w:multiLevelType w:val="hybridMultilevel"/>
    <w:tmpl w:val="861AF9B8"/>
    <w:lvl w:ilvl="0" w:tplc="4C2236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14876"/>
    <w:multiLevelType w:val="hybridMultilevel"/>
    <w:tmpl w:val="1E9EEBC8"/>
    <w:lvl w:ilvl="0" w:tplc="F97CC6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443DB"/>
    <w:multiLevelType w:val="hybridMultilevel"/>
    <w:tmpl w:val="191EE4D2"/>
    <w:lvl w:ilvl="0" w:tplc="5DE6A2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2676B"/>
    <w:multiLevelType w:val="hybridMultilevel"/>
    <w:tmpl w:val="605ADF72"/>
    <w:lvl w:ilvl="0" w:tplc="7EAABF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4A587C"/>
    <w:multiLevelType w:val="hybridMultilevel"/>
    <w:tmpl w:val="D6E4A350"/>
    <w:lvl w:ilvl="0" w:tplc="A9C68E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BB031C"/>
    <w:multiLevelType w:val="hybridMultilevel"/>
    <w:tmpl w:val="9D86A638"/>
    <w:lvl w:ilvl="0" w:tplc="B8CA90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E0EB6"/>
    <w:multiLevelType w:val="hybridMultilevel"/>
    <w:tmpl w:val="93FCD1E0"/>
    <w:lvl w:ilvl="0" w:tplc="12D838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34F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DA10919"/>
    <w:multiLevelType w:val="hybridMultilevel"/>
    <w:tmpl w:val="EE9C6B28"/>
    <w:lvl w:ilvl="0" w:tplc="53B01E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62645E"/>
    <w:multiLevelType w:val="hybridMultilevel"/>
    <w:tmpl w:val="1E04BE8C"/>
    <w:lvl w:ilvl="0" w:tplc="1F4056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24C33"/>
    <w:multiLevelType w:val="hybridMultilevel"/>
    <w:tmpl w:val="AA7CD0C6"/>
    <w:lvl w:ilvl="0" w:tplc="14460B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12DC3"/>
    <w:multiLevelType w:val="hybridMultilevel"/>
    <w:tmpl w:val="0720ADC2"/>
    <w:lvl w:ilvl="0" w:tplc="95FEDE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6"/>
  </w:num>
  <w:num w:numId="4">
    <w:abstractNumId w:val="14"/>
  </w:num>
  <w:num w:numId="5">
    <w:abstractNumId w:val="12"/>
  </w:num>
  <w:num w:numId="6">
    <w:abstractNumId w:val="23"/>
  </w:num>
  <w:num w:numId="7">
    <w:abstractNumId w:val="9"/>
  </w:num>
  <w:num w:numId="8">
    <w:abstractNumId w:val="17"/>
  </w:num>
  <w:num w:numId="9">
    <w:abstractNumId w:val="11"/>
  </w:num>
  <w:num w:numId="10">
    <w:abstractNumId w:val="6"/>
  </w:num>
  <w:num w:numId="11">
    <w:abstractNumId w:val="18"/>
  </w:num>
  <w:num w:numId="12">
    <w:abstractNumId w:val="15"/>
  </w:num>
  <w:num w:numId="13">
    <w:abstractNumId w:val="8"/>
  </w:num>
  <w:num w:numId="14">
    <w:abstractNumId w:val="4"/>
  </w:num>
  <w:num w:numId="15">
    <w:abstractNumId w:val="19"/>
  </w:num>
  <w:num w:numId="16">
    <w:abstractNumId w:val="20"/>
  </w:num>
  <w:num w:numId="17">
    <w:abstractNumId w:val="13"/>
  </w:num>
  <w:num w:numId="18">
    <w:abstractNumId w:val="22"/>
  </w:num>
  <w:num w:numId="19">
    <w:abstractNumId w:val="10"/>
  </w:num>
  <w:num w:numId="20">
    <w:abstractNumId w:val="7"/>
  </w:num>
  <w:num w:numId="21">
    <w:abstractNumId w:val="3"/>
  </w:num>
  <w:num w:numId="22">
    <w:abstractNumId w:val="1"/>
  </w:num>
  <w:num w:numId="23">
    <w:abstractNumId w:val="2"/>
  </w:num>
  <w:num w:numId="24">
    <w:abstractNumId w:val="24"/>
  </w:num>
  <w:num w:numId="2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ran, Anh Quan">
    <w15:presenceInfo w15:providerId="AD" w15:userId="S::qtran@kpmg.com.vn::13ca4de5-a6d9-4851-a019-c188692446c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hideSpellingErrors/>
  <w:proofState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5402E"/>
    <w:rsid w:val="00030A56"/>
    <w:rsid w:val="00034137"/>
    <w:rsid w:val="00034D0E"/>
    <w:rsid w:val="00050B43"/>
    <w:rsid w:val="00052DE8"/>
    <w:rsid w:val="00071AD3"/>
    <w:rsid w:val="00072112"/>
    <w:rsid w:val="00072F1A"/>
    <w:rsid w:val="0007479E"/>
    <w:rsid w:val="00077BEB"/>
    <w:rsid w:val="000A1550"/>
    <w:rsid w:val="000A6AC1"/>
    <w:rsid w:val="000A6B56"/>
    <w:rsid w:val="000B68FC"/>
    <w:rsid w:val="000D38AD"/>
    <w:rsid w:val="000E0FF1"/>
    <w:rsid w:val="00112C0D"/>
    <w:rsid w:val="001175FD"/>
    <w:rsid w:val="00121ABB"/>
    <w:rsid w:val="00141F5B"/>
    <w:rsid w:val="001424F6"/>
    <w:rsid w:val="001474F4"/>
    <w:rsid w:val="00164BD3"/>
    <w:rsid w:val="00174DEF"/>
    <w:rsid w:val="00211F61"/>
    <w:rsid w:val="0021378E"/>
    <w:rsid w:val="002356F8"/>
    <w:rsid w:val="002512E9"/>
    <w:rsid w:val="002556AE"/>
    <w:rsid w:val="00292788"/>
    <w:rsid w:val="002932EC"/>
    <w:rsid w:val="002A10F3"/>
    <w:rsid w:val="002D0452"/>
    <w:rsid w:val="002E3067"/>
    <w:rsid w:val="002F7978"/>
    <w:rsid w:val="00347C35"/>
    <w:rsid w:val="003568C9"/>
    <w:rsid w:val="00380CA4"/>
    <w:rsid w:val="00383F51"/>
    <w:rsid w:val="0039711A"/>
    <w:rsid w:val="003D710B"/>
    <w:rsid w:val="003F130C"/>
    <w:rsid w:val="003F30F2"/>
    <w:rsid w:val="00422409"/>
    <w:rsid w:val="00444959"/>
    <w:rsid w:val="00453BDD"/>
    <w:rsid w:val="004635F3"/>
    <w:rsid w:val="00475742"/>
    <w:rsid w:val="004A4E78"/>
    <w:rsid w:val="004E48F7"/>
    <w:rsid w:val="005070FF"/>
    <w:rsid w:val="00537B84"/>
    <w:rsid w:val="00540228"/>
    <w:rsid w:val="0058360F"/>
    <w:rsid w:val="005C439F"/>
    <w:rsid w:val="005E0D80"/>
    <w:rsid w:val="005F2270"/>
    <w:rsid w:val="005F6EA2"/>
    <w:rsid w:val="006078FF"/>
    <w:rsid w:val="00610C61"/>
    <w:rsid w:val="0063184A"/>
    <w:rsid w:val="00643241"/>
    <w:rsid w:val="0064539E"/>
    <w:rsid w:val="006613BB"/>
    <w:rsid w:val="00661E6F"/>
    <w:rsid w:val="00692EAF"/>
    <w:rsid w:val="006A4B74"/>
    <w:rsid w:val="006E5AFB"/>
    <w:rsid w:val="006E5BF3"/>
    <w:rsid w:val="00712C36"/>
    <w:rsid w:val="00716785"/>
    <w:rsid w:val="00717567"/>
    <w:rsid w:val="0073247C"/>
    <w:rsid w:val="00740F73"/>
    <w:rsid w:val="00775D59"/>
    <w:rsid w:val="00777DBA"/>
    <w:rsid w:val="007C7E98"/>
    <w:rsid w:val="007D1CE3"/>
    <w:rsid w:val="007F1A18"/>
    <w:rsid w:val="007F3697"/>
    <w:rsid w:val="0081137A"/>
    <w:rsid w:val="00847C7C"/>
    <w:rsid w:val="00857BE7"/>
    <w:rsid w:val="00864482"/>
    <w:rsid w:val="0087678A"/>
    <w:rsid w:val="00882C90"/>
    <w:rsid w:val="008A2789"/>
    <w:rsid w:val="008A3A0A"/>
    <w:rsid w:val="008A7D09"/>
    <w:rsid w:val="008B4BD7"/>
    <w:rsid w:val="008C04B0"/>
    <w:rsid w:val="008D029E"/>
    <w:rsid w:val="00920C94"/>
    <w:rsid w:val="009347EE"/>
    <w:rsid w:val="00950451"/>
    <w:rsid w:val="0095449A"/>
    <w:rsid w:val="00967432"/>
    <w:rsid w:val="009711AD"/>
    <w:rsid w:val="00983D25"/>
    <w:rsid w:val="009967DF"/>
    <w:rsid w:val="009C2CEA"/>
    <w:rsid w:val="009D6489"/>
    <w:rsid w:val="009F0E39"/>
    <w:rsid w:val="00A06EDC"/>
    <w:rsid w:val="00A112A5"/>
    <w:rsid w:val="00A13273"/>
    <w:rsid w:val="00A460C3"/>
    <w:rsid w:val="00A47497"/>
    <w:rsid w:val="00A51395"/>
    <w:rsid w:val="00A777B3"/>
    <w:rsid w:val="00A90FA5"/>
    <w:rsid w:val="00A943A6"/>
    <w:rsid w:val="00AA0EBA"/>
    <w:rsid w:val="00AC2B63"/>
    <w:rsid w:val="00AD3EED"/>
    <w:rsid w:val="00AE1A47"/>
    <w:rsid w:val="00AF3EDC"/>
    <w:rsid w:val="00AF6B63"/>
    <w:rsid w:val="00B04D30"/>
    <w:rsid w:val="00B2151B"/>
    <w:rsid w:val="00B4377A"/>
    <w:rsid w:val="00B5402E"/>
    <w:rsid w:val="00B5745F"/>
    <w:rsid w:val="00B70946"/>
    <w:rsid w:val="00B73BD6"/>
    <w:rsid w:val="00B76249"/>
    <w:rsid w:val="00B86237"/>
    <w:rsid w:val="00BB3695"/>
    <w:rsid w:val="00BB74B4"/>
    <w:rsid w:val="00BC6EB8"/>
    <w:rsid w:val="00BD3CFC"/>
    <w:rsid w:val="00BE314E"/>
    <w:rsid w:val="00C0519B"/>
    <w:rsid w:val="00C1295F"/>
    <w:rsid w:val="00C36A90"/>
    <w:rsid w:val="00C36BA5"/>
    <w:rsid w:val="00C373D3"/>
    <w:rsid w:val="00C4073E"/>
    <w:rsid w:val="00C40E7C"/>
    <w:rsid w:val="00C42F21"/>
    <w:rsid w:val="00C5601F"/>
    <w:rsid w:val="00C577BF"/>
    <w:rsid w:val="00C669AE"/>
    <w:rsid w:val="00C70CF9"/>
    <w:rsid w:val="00C75AA4"/>
    <w:rsid w:val="00CB7AE7"/>
    <w:rsid w:val="00CD0AFC"/>
    <w:rsid w:val="00CD76FD"/>
    <w:rsid w:val="00CE469E"/>
    <w:rsid w:val="00CF21AE"/>
    <w:rsid w:val="00CF772A"/>
    <w:rsid w:val="00D22C90"/>
    <w:rsid w:val="00D27E6A"/>
    <w:rsid w:val="00D417D4"/>
    <w:rsid w:val="00D4319B"/>
    <w:rsid w:val="00D75FDA"/>
    <w:rsid w:val="00D80258"/>
    <w:rsid w:val="00D83991"/>
    <w:rsid w:val="00D91B18"/>
    <w:rsid w:val="00D94AE8"/>
    <w:rsid w:val="00DA5548"/>
    <w:rsid w:val="00DA5D8E"/>
    <w:rsid w:val="00DB0EA5"/>
    <w:rsid w:val="00DC2762"/>
    <w:rsid w:val="00DC7ADA"/>
    <w:rsid w:val="00DD1DF9"/>
    <w:rsid w:val="00DD7C0C"/>
    <w:rsid w:val="00DE0E6C"/>
    <w:rsid w:val="00DE64EE"/>
    <w:rsid w:val="00DF5696"/>
    <w:rsid w:val="00E02BF2"/>
    <w:rsid w:val="00E031C1"/>
    <w:rsid w:val="00E120DD"/>
    <w:rsid w:val="00E204F2"/>
    <w:rsid w:val="00E37734"/>
    <w:rsid w:val="00E5608B"/>
    <w:rsid w:val="00E56419"/>
    <w:rsid w:val="00E62FEA"/>
    <w:rsid w:val="00E84CFA"/>
    <w:rsid w:val="00E90745"/>
    <w:rsid w:val="00E971F7"/>
    <w:rsid w:val="00EB1D53"/>
    <w:rsid w:val="00EE3C30"/>
    <w:rsid w:val="00F03138"/>
    <w:rsid w:val="00F06825"/>
    <w:rsid w:val="00F101D0"/>
    <w:rsid w:val="00F23A8B"/>
    <w:rsid w:val="00F371DE"/>
    <w:rsid w:val="00F374A7"/>
    <w:rsid w:val="00F41314"/>
    <w:rsid w:val="00F7125D"/>
    <w:rsid w:val="00F97CA2"/>
    <w:rsid w:val="00FE6D2C"/>
    <w:rsid w:val="00FE7CFE"/>
    <w:rsid w:val="00FE7E57"/>
    <w:rsid w:val="00FE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101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101D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4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BD7"/>
  </w:style>
  <w:style w:type="paragraph" w:styleId="Footer">
    <w:name w:val="footer"/>
    <w:basedOn w:val="Normal"/>
    <w:link w:val="FooterChar"/>
    <w:uiPriority w:val="99"/>
    <w:unhideWhenUsed/>
    <w:rsid w:val="008B4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BD7"/>
  </w:style>
  <w:style w:type="table" w:styleId="TableGrid">
    <w:name w:val="Table Grid"/>
    <w:basedOn w:val="TableNormal"/>
    <w:uiPriority w:val="39"/>
    <w:rsid w:val="007D1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E2EBD-E82B-4645-A65E-AC9BA2A5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11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Thu Loan</dc:creator>
  <cp:keywords/>
  <dc:description/>
  <cp:lastModifiedBy>nguyenthithanhminh</cp:lastModifiedBy>
  <cp:revision>38</cp:revision>
  <dcterms:created xsi:type="dcterms:W3CDTF">2019-06-12T10:02:00Z</dcterms:created>
  <dcterms:modified xsi:type="dcterms:W3CDTF">2021-06-21T03:20:00Z</dcterms:modified>
</cp:coreProperties>
</file>