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30" w:rsidRPr="00DD1AF8" w:rsidRDefault="005833DA" w:rsidP="00DD1AF8">
      <w:pPr>
        <w:spacing w:before="120" w:after="120" w:line="240" w:lineRule="atLeast"/>
        <w:rPr>
          <w:rFonts w:ascii="Times New Roman" w:hAnsi="Times New Roman" w:cs="Times New Roman"/>
          <w:b/>
          <w:sz w:val="28"/>
          <w:szCs w:val="28"/>
        </w:rPr>
      </w:pPr>
      <w:r w:rsidRPr="00DD1AF8">
        <w:rPr>
          <w:rFonts w:ascii="Times New Roman" w:hAnsi="Times New Roman" w:cs="Times New Roman"/>
          <w:b/>
          <w:sz w:val="28"/>
          <w:szCs w:val="28"/>
        </w:rPr>
        <w:t xml:space="preserve">Chuẩn mực Lập và Trình bày Báo cáo Tài chính Quốc tế 14 – Các khoản </w:t>
      </w:r>
      <w:r w:rsidR="007643C2" w:rsidRPr="00DD1AF8">
        <w:rPr>
          <w:rFonts w:ascii="Times New Roman" w:hAnsi="Times New Roman" w:cs="Times New Roman"/>
          <w:b/>
          <w:sz w:val="28"/>
          <w:szCs w:val="28"/>
        </w:rPr>
        <w:t>hoãn</w:t>
      </w:r>
      <w:r w:rsidRPr="00DD1AF8">
        <w:rPr>
          <w:rFonts w:ascii="Times New Roman" w:hAnsi="Times New Roman" w:cs="Times New Roman"/>
          <w:b/>
          <w:sz w:val="28"/>
          <w:szCs w:val="28"/>
        </w:rPr>
        <w:t xml:space="preserve"> lại </w:t>
      </w:r>
      <w:proofErr w:type="gramStart"/>
      <w:r w:rsidRPr="00DD1AF8">
        <w:rPr>
          <w:rFonts w:ascii="Times New Roman" w:hAnsi="Times New Roman" w:cs="Times New Roman"/>
          <w:b/>
          <w:sz w:val="28"/>
          <w:szCs w:val="28"/>
        </w:rPr>
        <w:t>theo</w:t>
      </w:r>
      <w:proofErr w:type="gramEnd"/>
      <w:r w:rsidRPr="00DD1AF8">
        <w:rPr>
          <w:rFonts w:ascii="Times New Roman" w:hAnsi="Times New Roman" w:cs="Times New Roman"/>
          <w:b/>
          <w:sz w:val="28"/>
          <w:szCs w:val="28"/>
        </w:rPr>
        <w:t xml:space="preserve"> luật định</w:t>
      </w:r>
    </w:p>
    <w:p w:rsidR="00BA26B7" w:rsidRPr="00DD1AF8" w:rsidRDefault="00BA26B7" w:rsidP="00DD1AF8">
      <w:pPr>
        <w:spacing w:before="120" w:after="120" w:line="240" w:lineRule="atLeast"/>
        <w:rPr>
          <w:rFonts w:ascii="Times New Roman" w:hAnsi="Times New Roman" w:cs="Times New Roman"/>
          <w:b/>
          <w:sz w:val="28"/>
          <w:szCs w:val="28"/>
        </w:rPr>
      </w:pPr>
    </w:p>
    <w:p w:rsidR="00BA26B7" w:rsidRPr="00DD1AF8" w:rsidRDefault="00BA26B7"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In January 2014 the International Accounting Standards Board issued IFRS 14 </w:t>
      </w:r>
      <w:r w:rsidRPr="00DD1AF8">
        <w:rPr>
          <w:rFonts w:ascii="Times New Roman" w:hAnsi="Times New Roman" w:cs="Times New Roman"/>
          <w:i/>
          <w:iCs/>
          <w:sz w:val="28"/>
          <w:szCs w:val="28"/>
        </w:rPr>
        <w:t>Regulatory Deferral Accounts</w:t>
      </w:r>
      <w:r w:rsidRPr="00DD1AF8">
        <w:rPr>
          <w:rFonts w:ascii="Times New Roman" w:hAnsi="Times New Roman" w:cs="Times New Roman"/>
          <w:sz w:val="28"/>
          <w:szCs w:val="28"/>
        </w:rPr>
        <w:t>. IFRS 14 permits a first-time adopter of IFRS Standards that is within its scope to continue to recognise and measure its regulatory deferral account balances in its first and subsequent IFRS financial statements in accordan</w:t>
      </w:r>
      <w:bookmarkStart w:id="0" w:name="_GoBack"/>
      <w:bookmarkEnd w:id="0"/>
      <w:r w:rsidRPr="00DD1AF8">
        <w:rPr>
          <w:rFonts w:ascii="Times New Roman" w:hAnsi="Times New Roman" w:cs="Times New Roman"/>
          <w:sz w:val="28"/>
          <w:szCs w:val="28"/>
        </w:rPr>
        <w:t>ce with its previous GAAP.</w:t>
      </w:r>
    </w:p>
    <w:p w:rsidR="00BA26B7" w:rsidRPr="00DD1AF8" w:rsidRDefault="00BA26B7"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Other Standards have made minor consequential amendments to IFRS 14, including IFRS 17 </w:t>
      </w:r>
      <w:r w:rsidRPr="00DD1AF8">
        <w:rPr>
          <w:rFonts w:ascii="Times New Roman" w:hAnsi="Times New Roman" w:cs="Times New Roman"/>
          <w:i/>
          <w:iCs/>
          <w:sz w:val="28"/>
          <w:szCs w:val="28"/>
        </w:rPr>
        <w:t xml:space="preserve">Insurance Contracts </w:t>
      </w:r>
      <w:r w:rsidRPr="00DD1AF8">
        <w:rPr>
          <w:rFonts w:ascii="Times New Roman" w:hAnsi="Times New Roman" w:cs="Times New Roman"/>
          <w:sz w:val="28"/>
          <w:szCs w:val="28"/>
        </w:rPr>
        <w:t xml:space="preserve">(issued May 2017) and </w:t>
      </w:r>
      <w:r w:rsidRPr="00DD1AF8">
        <w:rPr>
          <w:rFonts w:ascii="Times New Roman" w:hAnsi="Times New Roman" w:cs="Times New Roman"/>
          <w:i/>
          <w:iCs/>
          <w:sz w:val="28"/>
          <w:szCs w:val="28"/>
        </w:rPr>
        <w:t xml:space="preserve">Amendments to References to the Conceptual Framework in IFRS Standards </w:t>
      </w:r>
      <w:r w:rsidRPr="00DD1AF8">
        <w:rPr>
          <w:rFonts w:ascii="Times New Roman" w:hAnsi="Times New Roman" w:cs="Times New Roman"/>
          <w:sz w:val="28"/>
          <w:szCs w:val="28"/>
        </w:rPr>
        <w:t>(issued March 2018).</w:t>
      </w:r>
    </w:p>
    <w:p w:rsidR="00E5350B" w:rsidRDefault="00E5350B" w:rsidP="00DD1AF8">
      <w:pPr>
        <w:spacing w:before="120" w:after="120"/>
        <w:rPr>
          <w:rFonts w:ascii="Times New Roman" w:hAnsi="Times New Roman" w:cs="Times New Roman"/>
          <w:sz w:val="28"/>
          <w:szCs w:val="28"/>
        </w:rPr>
      </w:pPr>
    </w:p>
    <w:p w:rsidR="003B4769" w:rsidRDefault="00E5350B" w:rsidP="00DD1AF8">
      <w:pPr>
        <w:spacing w:before="120" w:after="120"/>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Tháng 1 năm 2014, Ủy ban Chuẩn mực Kế toán Quốc tế đã ban hành IFRS 14 </w:t>
      </w:r>
      <w:r>
        <w:rPr>
          <w:rFonts w:ascii="Times New Roman" w:hAnsi="Times New Roman" w:cs="Times New Roman"/>
          <w:i/>
          <w:sz w:val="28"/>
          <w:szCs w:val="28"/>
        </w:rPr>
        <w:t xml:space="preserve">Các khoản hoãn lại </w:t>
      </w:r>
      <w:proofErr w:type="gramStart"/>
      <w:r>
        <w:rPr>
          <w:rFonts w:ascii="Times New Roman" w:hAnsi="Times New Roman" w:cs="Times New Roman"/>
          <w:i/>
          <w:sz w:val="28"/>
          <w:szCs w:val="28"/>
        </w:rPr>
        <w:t>theo</w:t>
      </w:r>
      <w:proofErr w:type="gramEnd"/>
      <w:r>
        <w:rPr>
          <w:rFonts w:ascii="Times New Roman" w:hAnsi="Times New Roman" w:cs="Times New Roman"/>
          <w:i/>
          <w:sz w:val="28"/>
          <w:szCs w:val="28"/>
        </w:rPr>
        <w:t xml:space="preserve"> luật định.</w:t>
      </w:r>
      <w:r>
        <w:rPr>
          <w:rFonts w:ascii="Times New Roman" w:hAnsi="Times New Roman" w:cs="Times New Roman"/>
          <w:sz w:val="28"/>
          <w:szCs w:val="28"/>
        </w:rPr>
        <w:t xml:space="preserve"> Theo đó, trong phạm vi của của IFRS 14, đơn vị lần đầu áp dụng các chuẩn mực IFRS được cho phép tiếp tục ghi nhận và xác định giá trị số dư các khoản hoãn lại theo luật định trên </w:t>
      </w:r>
      <w:r w:rsidRPr="00E5350B">
        <w:rPr>
          <w:rFonts w:ascii="Times New Roman" w:hAnsi="Times New Roman" w:cs="Times New Roman"/>
          <w:sz w:val="28"/>
          <w:szCs w:val="28"/>
        </w:rPr>
        <w:t xml:space="preserve">Báo cáo tài chính được lập </w:t>
      </w:r>
      <w:r w:rsidRPr="00F35AA6">
        <w:rPr>
          <w:rFonts w:ascii="Times New Roman" w:eastAsia="Times New Roman" w:hAnsi="Times New Roman" w:cs="Times New Roman"/>
          <w:color w:val="000000"/>
          <w:sz w:val="28"/>
          <w:szCs w:val="28"/>
        </w:rPr>
        <w:t>lần đầu theo IFRS</w:t>
      </w:r>
      <w:r>
        <w:rPr>
          <w:rFonts w:ascii="Times New Roman" w:hAnsi="Times New Roman" w:cs="Times New Roman"/>
          <w:sz w:val="28"/>
          <w:szCs w:val="28"/>
        </w:rPr>
        <w:t xml:space="preserve"> và sau đó theo </w:t>
      </w:r>
      <w:r>
        <w:rPr>
          <w:rFonts w:ascii="Times New Roman" w:eastAsia="Times New Roman" w:hAnsi="Times New Roman" w:cs="Times New Roman"/>
          <w:color w:val="000000"/>
          <w:sz w:val="28"/>
          <w:szCs w:val="28"/>
        </w:rPr>
        <w:t>c</w:t>
      </w:r>
      <w:r w:rsidRPr="00F35AA6">
        <w:rPr>
          <w:rFonts w:ascii="Times New Roman" w:eastAsia="Times New Roman" w:hAnsi="Times New Roman" w:cs="Times New Roman"/>
          <w:color w:val="000000"/>
          <w:sz w:val="28"/>
          <w:szCs w:val="28"/>
        </w:rPr>
        <w:t xml:space="preserve">ác nguyên </w:t>
      </w:r>
      <w:proofErr w:type="gramStart"/>
      <w:r w:rsidRPr="00F35AA6">
        <w:rPr>
          <w:rFonts w:ascii="Times New Roman" w:eastAsia="Times New Roman" w:hAnsi="Times New Roman" w:cs="Times New Roman"/>
          <w:color w:val="000000"/>
          <w:sz w:val="28"/>
          <w:szCs w:val="28"/>
        </w:rPr>
        <w:t>tắc  kế</w:t>
      </w:r>
      <w:proofErr w:type="gramEnd"/>
      <w:r w:rsidRPr="00F35AA6">
        <w:rPr>
          <w:rFonts w:ascii="Times New Roman" w:eastAsia="Times New Roman" w:hAnsi="Times New Roman" w:cs="Times New Roman"/>
          <w:color w:val="000000"/>
          <w:sz w:val="28"/>
          <w:szCs w:val="28"/>
        </w:rPr>
        <w:t xml:space="preserve"> toán được thừa nhận chung trước đó</w:t>
      </w:r>
      <w:r>
        <w:rPr>
          <w:rFonts w:ascii="Times New Roman" w:eastAsia="Times New Roman" w:hAnsi="Times New Roman" w:cs="Times New Roman"/>
          <w:color w:val="000000"/>
          <w:sz w:val="28"/>
          <w:szCs w:val="28"/>
        </w:rPr>
        <w:t xml:space="preserve"> của doanh nghiệp. </w:t>
      </w:r>
    </w:p>
    <w:p w:rsidR="00E5350B" w:rsidRPr="009F528E" w:rsidRDefault="00E5350B" w:rsidP="00DD1AF8">
      <w:pPr>
        <w:spacing w:before="120" w:after="120"/>
        <w:rPr>
          <w:rFonts w:ascii="Times New Roman" w:hAnsi="Times New Roman" w:cs="Times New Roman"/>
          <w:sz w:val="28"/>
          <w:szCs w:val="28"/>
        </w:rPr>
      </w:pPr>
      <w:r>
        <w:rPr>
          <w:rFonts w:ascii="Times New Roman" w:hAnsi="Times New Roman" w:cs="Times New Roman"/>
          <w:sz w:val="28"/>
          <w:szCs w:val="28"/>
        </w:rPr>
        <w:t xml:space="preserve">Các chuẩn mực khác </w:t>
      </w:r>
      <w:r w:rsidR="009F528E">
        <w:rPr>
          <w:rFonts w:ascii="Times New Roman" w:hAnsi="Times New Roman" w:cs="Times New Roman"/>
          <w:sz w:val="28"/>
          <w:szCs w:val="28"/>
        </w:rPr>
        <w:t xml:space="preserve">đã thực hiện các </w:t>
      </w:r>
      <w:r w:rsidR="00CB77C6">
        <w:rPr>
          <w:rFonts w:ascii="Times New Roman" w:hAnsi="Times New Roman" w:cs="Times New Roman"/>
          <w:sz w:val="28"/>
          <w:szCs w:val="28"/>
        </w:rPr>
        <w:t>thay</w:t>
      </w:r>
      <w:r w:rsidR="009F528E">
        <w:rPr>
          <w:rFonts w:ascii="Times New Roman" w:hAnsi="Times New Roman" w:cs="Times New Roman"/>
          <w:sz w:val="28"/>
          <w:szCs w:val="28"/>
        </w:rPr>
        <w:t xml:space="preserve"> đổi nhỏ </w:t>
      </w:r>
      <w:r w:rsidR="00CB77C6">
        <w:rPr>
          <w:rFonts w:ascii="Times New Roman" w:hAnsi="Times New Roman" w:cs="Times New Roman"/>
          <w:sz w:val="28"/>
          <w:szCs w:val="28"/>
        </w:rPr>
        <w:t>do</w:t>
      </w:r>
      <w:r w:rsidR="009F528E">
        <w:rPr>
          <w:rFonts w:ascii="Times New Roman" w:hAnsi="Times New Roman" w:cs="Times New Roman"/>
          <w:sz w:val="28"/>
          <w:szCs w:val="28"/>
        </w:rPr>
        <w:t xml:space="preserve"> IFRS 14 bao gồm IFRS 17 </w:t>
      </w:r>
      <w:r w:rsidR="009F528E">
        <w:rPr>
          <w:rFonts w:ascii="Times New Roman" w:hAnsi="Times New Roman" w:cs="Times New Roman"/>
          <w:i/>
          <w:sz w:val="28"/>
          <w:szCs w:val="28"/>
        </w:rPr>
        <w:t xml:space="preserve">Hợp đồng báo hiểm </w:t>
      </w:r>
      <w:r w:rsidR="009F528E">
        <w:rPr>
          <w:rFonts w:ascii="Times New Roman" w:hAnsi="Times New Roman" w:cs="Times New Roman"/>
          <w:sz w:val="28"/>
          <w:szCs w:val="28"/>
        </w:rPr>
        <w:t xml:space="preserve">(ban hành tháng 5 năm 2017) và </w:t>
      </w:r>
      <w:r w:rsidR="009F528E">
        <w:rPr>
          <w:rFonts w:ascii="Times New Roman" w:hAnsi="Times New Roman" w:cs="Times New Roman"/>
          <w:i/>
          <w:sz w:val="28"/>
          <w:szCs w:val="28"/>
        </w:rPr>
        <w:t xml:space="preserve">Sửa đổi các tham chiếu đến Khung khái niệm trong các chuẩn mực IFRS </w:t>
      </w:r>
      <w:r w:rsidR="009F528E">
        <w:rPr>
          <w:rFonts w:ascii="Times New Roman" w:hAnsi="Times New Roman" w:cs="Times New Roman"/>
          <w:sz w:val="28"/>
          <w:szCs w:val="28"/>
        </w:rPr>
        <w:t>(ban hành tháng 3 năm 2018)</w:t>
      </w:r>
    </w:p>
    <w:p w:rsidR="009F528E" w:rsidRDefault="009F528E">
      <w:pPr>
        <w:rPr>
          <w:rFonts w:ascii="Times New Roman" w:hAnsi="Times New Roman" w:cs="Times New Roman"/>
          <w:sz w:val="28"/>
          <w:szCs w:val="28"/>
        </w:rPr>
      </w:pPr>
      <w:r>
        <w:rPr>
          <w:rFonts w:ascii="Times New Roman" w:hAnsi="Times New Roman" w:cs="Times New Roman"/>
          <w:sz w:val="28"/>
          <w:szCs w:val="28"/>
        </w:rPr>
        <w:br w:type="page"/>
      </w:r>
    </w:p>
    <w:p w:rsidR="003B4769" w:rsidRPr="00DD1AF8" w:rsidRDefault="003B4769" w:rsidP="00DD1AF8">
      <w:pPr>
        <w:autoSpaceDE w:val="0"/>
        <w:autoSpaceDN w:val="0"/>
        <w:adjustRightInd w:val="0"/>
        <w:spacing w:before="120" w:after="120" w:line="240" w:lineRule="auto"/>
        <w:rPr>
          <w:rFonts w:ascii="Times New Roman" w:hAnsi="Times New Roman" w:cs="Times New Roman"/>
          <w:sz w:val="28"/>
          <w:szCs w:val="28"/>
        </w:rPr>
      </w:pPr>
      <w:r w:rsidRPr="00DD1AF8">
        <w:rPr>
          <w:rFonts w:ascii="Times New Roman" w:hAnsi="Times New Roman" w:cs="Times New Roman"/>
          <w:sz w:val="28"/>
          <w:szCs w:val="28"/>
        </w:rPr>
        <w:lastRenderedPageBreak/>
        <w:t>CONTENTS</w:t>
      </w:r>
    </w:p>
    <w:p w:rsidR="003B4769" w:rsidRPr="00DD1AF8" w:rsidRDefault="003B4769" w:rsidP="00DD1AF8">
      <w:pPr>
        <w:autoSpaceDE w:val="0"/>
        <w:autoSpaceDN w:val="0"/>
        <w:adjustRightInd w:val="0"/>
        <w:spacing w:before="120" w:after="120" w:line="240" w:lineRule="auto"/>
        <w:rPr>
          <w:rFonts w:ascii="Times New Roman" w:hAnsi="Times New Roman" w:cs="Times New Roman"/>
          <w:i/>
          <w:iCs/>
          <w:sz w:val="28"/>
          <w:szCs w:val="28"/>
        </w:rPr>
      </w:pPr>
      <w:proofErr w:type="gramStart"/>
      <w:r w:rsidRPr="00DD1AF8">
        <w:rPr>
          <w:rFonts w:ascii="Times New Roman" w:hAnsi="Times New Roman" w:cs="Times New Roman"/>
          <w:i/>
          <w:iCs/>
          <w:sz w:val="28"/>
          <w:szCs w:val="28"/>
        </w:rPr>
        <w:t>from</w:t>
      </w:r>
      <w:proofErr w:type="gramEnd"/>
      <w:r w:rsidRPr="00DD1AF8">
        <w:rPr>
          <w:rFonts w:ascii="Times New Roman" w:hAnsi="Times New Roman" w:cs="Times New Roman"/>
          <w:i/>
          <w:iCs/>
          <w:sz w:val="28"/>
          <w:szCs w:val="28"/>
        </w:rPr>
        <w:t xml:space="preserve"> paragraph</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INTERNATIONAL FINANCIAL REPORTING STANDARD 14</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i/>
          <w:iCs/>
          <w:sz w:val="28"/>
          <w:szCs w:val="28"/>
        </w:rPr>
      </w:pPr>
      <w:r w:rsidRPr="00DD1AF8">
        <w:rPr>
          <w:rFonts w:ascii="Times New Roman" w:hAnsi="Times New Roman" w:cs="Times New Roman"/>
          <w:b/>
          <w:bCs/>
          <w:i/>
          <w:iCs/>
          <w:sz w:val="28"/>
          <w:szCs w:val="28"/>
        </w:rPr>
        <w:t>REGULATORY DEFERRAL ACCOUNTS</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OBJECTIVE 1</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SCOPE 5</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RECOGNITION, MEASUREMENT, IMPAIRMENT AND DERECOGNITION 9</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i/>
          <w:iCs/>
          <w:sz w:val="28"/>
          <w:szCs w:val="28"/>
        </w:rPr>
      </w:pPr>
      <w:r w:rsidRPr="00DD1AF8">
        <w:rPr>
          <w:rFonts w:ascii="Times New Roman" w:hAnsi="Times New Roman" w:cs="Times New Roman"/>
          <w:b/>
          <w:bCs/>
          <w:sz w:val="28"/>
          <w:szCs w:val="28"/>
        </w:rPr>
        <w:t xml:space="preserve">Temporary exemption from paragraph 11 of IAS 8 </w:t>
      </w:r>
      <w:r w:rsidRPr="00DD1AF8">
        <w:rPr>
          <w:rFonts w:ascii="Times New Roman" w:hAnsi="Times New Roman" w:cs="Times New Roman"/>
          <w:b/>
          <w:bCs/>
          <w:i/>
          <w:iCs/>
          <w:sz w:val="28"/>
          <w:szCs w:val="28"/>
        </w:rPr>
        <w:t>Accounting Policies,</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i/>
          <w:iCs/>
          <w:sz w:val="28"/>
          <w:szCs w:val="28"/>
        </w:rPr>
        <w:t xml:space="preserve">Changes in Accounting Estimates and Errors </w:t>
      </w:r>
      <w:r w:rsidRPr="00DD1AF8">
        <w:rPr>
          <w:rFonts w:ascii="Times New Roman" w:hAnsi="Times New Roman" w:cs="Times New Roman"/>
          <w:b/>
          <w:bCs/>
          <w:sz w:val="28"/>
          <w:szCs w:val="28"/>
        </w:rPr>
        <w:t>9</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Continuation of existing accounting policies 11</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Changes in accounting policies 13</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Interaction with other Standards 16</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PRESENTATION 18</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Changes in presentation 18</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Classification of regulatory deferral account balances 20</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Classification of movements in regulatory deferral account balances 22</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DISCLOSURE 27</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Objective 27</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Explanation of activities subject to rate regulation 30</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Explanation of recognised amounts 32</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APPENDICES</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A Defined terms</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B Application Guidance</w:t>
      </w:r>
    </w:p>
    <w:p w:rsidR="003B4769" w:rsidRPr="00DD1AF8" w:rsidRDefault="003B4769"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C Effective date and transition</w:t>
      </w:r>
    </w:p>
    <w:p w:rsidR="00BA26B7" w:rsidRPr="00DD1AF8" w:rsidRDefault="003B4769" w:rsidP="00DD1AF8">
      <w:pPr>
        <w:autoSpaceDE w:val="0"/>
        <w:autoSpaceDN w:val="0"/>
        <w:adjustRightInd w:val="0"/>
        <w:spacing w:before="120" w:after="120" w:line="240" w:lineRule="auto"/>
        <w:jc w:val="both"/>
        <w:rPr>
          <w:rFonts w:ascii="Times New Roman" w:hAnsi="Times New Roman" w:cs="Times New Roman"/>
          <w:b/>
          <w:sz w:val="28"/>
          <w:szCs w:val="28"/>
        </w:rPr>
      </w:pPr>
      <w:r w:rsidRPr="00DD1AF8">
        <w:rPr>
          <w:rFonts w:ascii="Times New Roman" w:hAnsi="Times New Roman" w:cs="Times New Roman"/>
          <w:b/>
          <w:bCs/>
          <w:sz w:val="28"/>
          <w:szCs w:val="28"/>
        </w:rPr>
        <w:t xml:space="preserve">D Consequential amendments to IFRS 1 </w:t>
      </w:r>
      <w:r w:rsidRPr="00DD1AF8">
        <w:rPr>
          <w:rFonts w:ascii="Times New Roman" w:hAnsi="Times New Roman" w:cs="Times New Roman"/>
          <w:b/>
          <w:bCs/>
          <w:i/>
          <w:iCs/>
          <w:sz w:val="28"/>
          <w:szCs w:val="28"/>
        </w:rPr>
        <w:t>First-time Adoption of International</w:t>
      </w:r>
    </w:p>
    <w:p w:rsidR="006A6459" w:rsidRPr="00DD1AF8" w:rsidRDefault="006A6459" w:rsidP="00DD1AF8">
      <w:pPr>
        <w:spacing w:before="120" w:after="120" w:line="240" w:lineRule="atLeast"/>
        <w:rPr>
          <w:rFonts w:ascii="Times New Roman" w:hAnsi="Times New Roman" w:cs="Times New Roman"/>
          <w:b/>
          <w:sz w:val="28"/>
          <w:szCs w:val="28"/>
        </w:rPr>
      </w:pPr>
    </w:p>
    <w:p w:rsidR="007333C8" w:rsidRDefault="007333C8">
      <w:pPr>
        <w:rPr>
          <w:rFonts w:ascii="Times New Roman" w:hAnsi="Times New Roman" w:cs="Times New Roman"/>
          <w:b/>
          <w:sz w:val="28"/>
          <w:szCs w:val="28"/>
        </w:rPr>
      </w:pPr>
      <w:r>
        <w:rPr>
          <w:rFonts w:ascii="Times New Roman" w:hAnsi="Times New Roman" w:cs="Times New Roman"/>
          <w:b/>
          <w:sz w:val="28"/>
          <w:szCs w:val="28"/>
        </w:rPr>
        <w:br w:type="page"/>
      </w:r>
    </w:p>
    <w:p w:rsidR="005833DA" w:rsidRPr="00DD1AF8" w:rsidRDefault="005833DA" w:rsidP="00DD1AF8">
      <w:pPr>
        <w:spacing w:before="120" w:after="120" w:line="240" w:lineRule="atLeast"/>
        <w:rPr>
          <w:rFonts w:ascii="Times New Roman" w:hAnsi="Times New Roman" w:cs="Times New Roman"/>
          <w:b/>
          <w:sz w:val="28"/>
          <w:szCs w:val="28"/>
        </w:rPr>
      </w:pPr>
      <w:r w:rsidRPr="00DD1AF8">
        <w:rPr>
          <w:rFonts w:ascii="Times New Roman" w:hAnsi="Times New Roman" w:cs="Times New Roman"/>
          <w:b/>
          <w:sz w:val="28"/>
          <w:szCs w:val="28"/>
        </w:rPr>
        <w:lastRenderedPageBreak/>
        <w:t>NỘI DUNG</w:t>
      </w:r>
    </w:p>
    <w:p w:rsidR="005833DA" w:rsidRPr="00DD1AF8" w:rsidRDefault="005833DA" w:rsidP="00DD1AF8">
      <w:pPr>
        <w:spacing w:before="120" w:after="120" w:line="240" w:lineRule="atLeast"/>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48"/>
        <w:gridCol w:w="1502"/>
      </w:tblGrid>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p>
        </w:tc>
        <w:tc>
          <w:tcPr>
            <w:tcW w:w="1502" w:type="dxa"/>
          </w:tcPr>
          <w:p w:rsidR="005833DA" w:rsidRPr="009F528E" w:rsidRDefault="005833DA" w:rsidP="009F528E">
            <w:pPr>
              <w:spacing w:after="120" w:line="240" w:lineRule="atLeast"/>
              <w:jc w:val="right"/>
              <w:rPr>
                <w:rFonts w:ascii="Times New Roman" w:hAnsi="Times New Roman" w:cs="Times New Roman"/>
                <w:b/>
                <w:i/>
                <w:sz w:val="28"/>
                <w:szCs w:val="28"/>
              </w:rPr>
            </w:pPr>
            <w:r w:rsidRPr="009F528E">
              <w:rPr>
                <w:rFonts w:ascii="Times New Roman" w:hAnsi="Times New Roman" w:cs="Times New Roman"/>
                <w:b/>
                <w:i/>
                <w:sz w:val="28"/>
                <w:szCs w:val="28"/>
              </w:rPr>
              <w:t>Từ</w:t>
            </w:r>
            <w:r w:rsidR="009F528E" w:rsidRPr="009F528E">
              <w:rPr>
                <w:rFonts w:ascii="Times New Roman" w:hAnsi="Times New Roman" w:cs="Times New Roman"/>
                <w:b/>
                <w:i/>
                <w:sz w:val="28"/>
                <w:szCs w:val="28"/>
              </w:rPr>
              <w:t xml:space="preserve"> đoạn</w:t>
            </w: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 xml:space="preserve">Chuẩn mực Lập và Trình bày Báo cáo Tài chính Quốc tế 14 – Các khoản </w:t>
            </w:r>
            <w:r w:rsidR="007643C2" w:rsidRPr="009F528E">
              <w:rPr>
                <w:rFonts w:ascii="Times New Roman" w:hAnsi="Times New Roman" w:cs="Times New Roman"/>
                <w:b/>
                <w:sz w:val="28"/>
                <w:szCs w:val="28"/>
              </w:rPr>
              <w:t>hoãn</w:t>
            </w:r>
            <w:r w:rsidRPr="009F528E">
              <w:rPr>
                <w:rFonts w:ascii="Times New Roman" w:hAnsi="Times New Roman" w:cs="Times New Roman"/>
                <w:b/>
                <w:sz w:val="28"/>
                <w:szCs w:val="28"/>
              </w:rPr>
              <w:t xml:space="preserve"> lại theo luật định</w:t>
            </w:r>
          </w:p>
        </w:tc>
        <w:tc>
          <w:tcPr>
            <w:tcW w:w="1502" w:type="dxa"/>
          </w:tcPr>
          <w:p w:rsidR="005833DA" w:rsidRPr="009F528E" w:rsidRDefault="005833DA" w:rsidP="009F528E">
            <w:pPr>
              <w:spacing w:after="120" w:line="240" w:lineRule="atLeast"/>
              <w:rPr>
                <w:rFonts w:ascii="Times New Roman" w:hAnsi="Times New Roman" w:cs="Times New Roman"/>
                <w:b/>
                <w:sz w:val="28"/>
                <w:szCs w:val="28"/>
              </w:rPr>
            </w:pP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p>
        </w:tc>
        <w:tc>
          <w:tcPr>
            <w:tcW w:w="1502" w:type="dxa"/>
          </w:tcPr>
          <w:p w:rsidR="005833DA" w:rsidRPr="009F528E" w:rsidRDefault="005833DA" w:rsidP="009F528E">
            <w:pPr>
              <w:spacing w:after="120" w:line="240" w:lineRule="atLeast"/>
              <w:rPr>
                <w:rFonts w:ascii="Times New Roman" w:hAnsi="Times New Roman" w:cs="Times New Roman"/>
                <w:b/>
                <w:sz w:val="28"/>
                <w:szCs w:val="28"/>
              </w:rPr>
            </w:pP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MỤC TIÊU</w:t>
            </w:r>
          </w:p>
        </w:tc>
        <w:tc>
          <w:tcPr>
            <w:tcW w:w="1502" w:type="dxa"/>
          </w:tcPr>
          <w:p w:rsidR="005833DA"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1</w:t>
            </w: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PHẠM VI</w:t>
            </w:r>
          </w:p>
        </w:tc>
        <w:tc>
          <w:tcPr>
            <w:tcW w:w="1502" w:type="dxa"/>
          </w:tcPr>
          <w:p w:rsidR="005833DA"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5</w:t>
            </w: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GHI NHẬN, XÁC ĐỊNH GIÁ TRỊ, SUY GIẢM GIÁ TRỊ</w:t>
            </w:r>
            <w:r w:rsidR="00B026B2" w:rsidRPr="009F528E">
              <w:rPr>
                <w:rFonts w:ascii="Times New Roman" w:hAnsi="Times New Roman" w:cs="Times New Roman"/>
                <w:b/>
                <w:sz w:val="28"/>
                <w:szCs w:val="28"/>
              </w:rPr>
              <w:t xml:space="preserve"> VÀ NG</w:t>
            </w:r>
            <w:r w:rsidRPr="009F528E">
              <w:rPr>
                <w:rFonts w:ascii="Times New Roman" w:hAnsi="Times New Roman" w:cs="Times New Roman"/>
                <w:b/>
                <w:sz w:val="28"/>
                <w:szCs w:val="28"/>
              </w:rPr>
              <w:t>ỪNG GHI NHẬN</w:t>
            </w:r>
          </w:p>
        </w:tc>
        <w:tc>
          <w:tcPr>
            <w:tcW w:w="1502" w:type="dxa"/>
          </w:tcPr>
          <w:p w:rsidR="005833DA"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9</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 xml:space="preserve">Miễn áp dụng tạm thời từ đoạn 11 của IAS 8 </w:t>
            </w:r>
            <w:r w:rsidRPr="009F528E">
              <w:rPr>
                <w:rFonts w:ascii="Times New Roman" w:hAnsi="Times New Roman" w:cs="Times New Roman"/>
                <w:b/>
                <w:i/>
                <w:sz w:val="28"/>
                <w:szCs w:val="28"/>
              </w:rPr>
              <w:t>Chính sách kế toán, thay đổi ước tính kế toán và sai sót kế toán</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9</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bCs/>
                <w:sz w:val="28"/>
                <w:szCs w:val="28"/>
              </w:rPr>
              <w:t>Tiếp tục sử dụng các chính sách kế toán hiện tại</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11</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Thay đổi chính sách kế toán</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13</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bCs/>
                <w:sz w:val="28"/>
                <w:szCs w:val="28"/>
              </w:rPr>
              <w:t>Tương tác với các Chuẩn mực khác</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16</w:t>
            </w: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TRÌNH BÀY</w:t>
            </w:r>
            <w:r w:rsidR="007643C2" w:rsidRPr="009F528E">
              <w:rPr>
                <w:rFonts w:ascii="Times New Roman" w:hAnsi="Times New Roman" w:cs="Times New Roman"/>
                <w:b/>
                <w:sz w:val="28"/>
                <w:szCs w:val="28"/>
              </w:rPr>
              <w:t xml:space="preserve"> BÁO CÁO TÀI CHÍNH</w:t>
            </w:r>
          </w:p>
        </w:tc>
        <w:tc>
          <w:tcPr>
            <w:tcW w:w="1502" w:type="dxa"/>
          </w:tcPr>
          <w:p w:rsidR="005833DA"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18</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Thay đổi về trình bày báo cáo tài chính</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18</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bCs/>
                <w:sz w:val="28"/>
                <w:szCs w:val="28"/>
              </w:rPr>
              <w:t>Phân loại số dư các khoản hoãn lại theo luật định</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20</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bCs/>
                <w:sz w:val="28"/>
                <w:szCs w:val="28"/>
              </w:rPr>
              <w:t>Phân loại các biến động số dư các khoản hoãn lại theo luật định</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22</w:t>
            </w:r>
          </w:p>
        </w:tc>
      </w:tr>
      <w:tr w:rsidR="005833DA" w:rsidRPr="009F528E" w:rsidTr="009F528E">
        <w:tc>
          <w:tcPr>
            <w:tcW w:w="7848" w:type="dxa"/>
          </w:tcPr>
          <w:p w:rsidR="005833DA" w:rsidRPr="009F528E" w:rsidRDefault="007643C2"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TRÌNH BÀY THUYẾT MINH BÁO CÁO TÀI CHÍNH</w:t>
            </w:r>
          </w:p>
        </w:tc>
        <w:tc>
          <w:tcPr>
            <w:tcW w:w="1502" w:type="dxa"/>
          </w:tcPr>
          <w:p w:rsidR="005833DA"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27</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Mục tiêu</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27</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 xml:space="preserve">Trình bày thông tin về các hoạt động chịu kiểm soát giá </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30</w:t>
            </w:r>
          </w:p>
        </w:tc>
      </w:tr>
      <w:tr w:rsidR="009F528E" w:rsidRPr="009F528E" w:rsidTr="009F528E">
        <w:tc>
          <w:tcPr>
            <w:tcW w:w="7848" w:type="dxa"/>
          </w:tcPr>
          <w:p w:rsidR="009F528E" w:rsidRPr="009F528E" w:rsidRDefault="009F528E" w:rsidP="009F528E">
            <w:pPr>
              <w:spacing w:after="120" w:line="240" w:lineRule="atLeast"/>
              <w:rPr>
                <w:rFonts w:ascii="Times New Roman" w:hAnsi="Times New Roman" w:cs="Times New Roman"/>
                <w:b/>
                <w:sz w:val="28"/>
                <w:szCs w:val="28"/>
              </w:rPr>
            </w:pPr>
            <w:r w:rsidRPr="009F528E">
              <w:rPr>
                <w:rFonts w:ascii="Times New Roman" w:hAnsi="Times New Roman" w:cs="Times New Roman"/>
                <w:b/>
                <w:bCs/>
                <w:sz w:val="28"/>
                <w:szCs w:val="28"/>
              </w:rPr>
              <w:t>Trình bày thông tin về giá trị ghi nhận</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r w:rsidRPr="009F528E">
              <w:rPr>
                <w:rFonts w:ascii="Times New Roman" w:hAnsi="Times New Roman" w:cs="Times New Roman"/>
                <w:b/>
                <w:sz w:val="28"/>
                <w:szCs w:val="28"/>
              </w:rPr>
              <w:t>32</w:t>
            </w:r>
          </w:p>
        </w:tc>
      </w:tr>
      <w:tr w:rsidR="005833DA" w:rsidRPr="009F528E" w:rsidTr="009F528E">
        <w:tc>
          <w:tcPr>
            <w:tcW w:w="7848" w:type="dxa"/>
          </w:tcPr>
          <w:p w:rsidR="005833DA" w:rsidRPr="009F528E" w:rsidRDefault="005833DA" w:rsidP="009F528E">
            <w:pPr>
              <w:spacing w:after="120" w:line="240" w:lineRule="atLeast"/>
              <w:rPr>
                <w:rFonts w:ascii="Times New Roman" w:hAnsi="Times New Roman" w:cs="Times New Roman"/>
                <w:b/>
                <w:color w:val="FF0000"/>
                <w:sz w:val="28"/>
                <w:szCs w:val="28"/>
              </w:rPr>
            </w:pPr>
            <w:r w:rsidRPr="009F528E">
              <w:rPr>
                <w:rFonts w:ascii="Times New Roman" w:hAnsi="Times New Roman" w:cs="Times New Roman"/>
                <w:b/>
                <w:sz w:val="28"/>
                <w:szCs w:val="28"/>
              </w:rPr>
              <w:t>PHỤ LỤC</w:t>
            </w:r>
          </w:p>
        </w:tc>
        <w:tc>
          <w:tcPr>
            <w:tcW w:w="1502" w:type="dxa"/>
          </w:tcPr>
          <w:p w:rsidR="005833DA" w:rsidRPr="009F528E" w:rsidRDefault="005833DA" w:rsidP="009F528E">
            <w:pPr>
              <w:spacing w:after="120" w:line="240" w:lineRule="atLeast"/>
              <w:jc w:val="right"/>
              <w:rPr>
                <w:rFonts w:ascii="Times New Roman" w:hAnsi="Times New Roman" w:cs="Times New Roman"/>
                <w:b/>
                <w:sz w:val="28"/>
                <w:szCs w:val="28"/>
              </w:rPr>
            </w:pPr>
          </w:p>
        </w:tc>
      </w:tr>
      <w:tr w:rsidR="005833DA" w:rsidRPr="009F528E" w:rsidTr="009F528E">
        <w:tc>
          <w:tcPr>
            <w:tcW w:w="7848" w:type="dxa"/>
          </w:tcPr>
          <w:p w:rsidR="005833DA" w:rsidRPr="009F528E" w:rsidRDefault="005833DA" w:rsidP="009F528E">
            <w:pPr>
              <w:pStyle w:val="ListParagraph"/>
              <w:numPr>
                <w:ilvl w:val="0"/>
                <w:numId w:val="1"/>
              </w:num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Định nghĩa thuật ngữ</w:t>
            </w:r>
          </w:p>
        </w:tc>
        <w:tc>
          <w:tcPr>
            <w:tcW w:w="1502" w:type="dxa"/>
          </w:tcPr>
          <w:p w:rsidR="005833DA" w:rsidRPr="009F528E" w:rsidRDefault="005833DA" w:rsidP="009F528E">
            <w:pPr>
              <w:spacing w:after="120" w:line="240" w:lineRule="atLeast"/>
              <w:jc w:val="right"/>
              <w:rPr>
                <w:rFonts w:ascii="Times New Roman" w:hAnsi="Times New Roman" w:cs="Times New Roman"/>
                <w:b/>
                <w:sz w:val="28"/>
                <w:szCs w:val="28"/>
              </w:rPr>
            </w:pPr>
          </w:p>
        </w:tc>
      </w:tr>
      <w:tr w:rsidR="005833DA" w:rsidRPr="009F528E" w:rsidTr="009F528E">
        <w:tc>
          <w:tcPr>
            <w:tcW w:w="7848" w:type="dxa"/>
          </w:tcPr>
          <w:p w:rsidR="005833DA" w:rsidRPr="009F528E" w:rsidRDefault="005833DA" w:rsidP="009F528E">
            <w:pPr>
              <w:pStyle w:val="ListParagraph"/>
              <w:numPr>
                <w:ilvl w:val="0"/>
                <w:numId w:val="1"/>
              </w:num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Hướng dẫn áp dụng</w:t>
            </w:r>
          </w:p>
        </w:tc>
        <w:tc>
          <w:tcPr>
            <w:tcW w:w="1502" w:type="dxa"/>
          </w:tcPr>
          <w:p w:rsidR="005833DA" w:rsidRPr="009F528E" w:rsidRDefault="005833DA" w:rsidP="009F528E">
            <w:pPr>
              <w:spacing w:after="120" w:line="240" w:lineRule="atLeast"/>
              <w:jc w:val="right"/>
              <w:rPr>
                <w:rFonts w:ascii="Times New Roman" w:hAnsi="Times New Roman" w:cs="Times New Roman"/>
                <w:b/>
                <w:sz w:val="28"/>
                <w:szCs w:val="28"/>
              </w:rPr>
            </w:pPr>
          </w:p>
        </w:tc>
      </w:tr>
      <w:tr w:rsidR="005833DA" w:rsidRPr="009F528E" w:rsidTr="009F528E">
        <w:tc>
          <w:tcPr>
            <w:tcW w:w="7848" w:type="dxa"/>
          </w:tcPr>
          <w:p w:rsidR="005833DA" w:rsidRPr="009F528E" w:rsidRDefault="005833DA" w:rsidP="009F528E">
            <w:pPr>
              <w:pStyle w:val="ListParagraph"/>
              <w:numPr>
                <w:ilvl w:val="0"/>
                <w:numId w:val="1"/>
              </w:numPr>
              <w:spacing w:after="120" w:line="240" w:lineRule="atLeast"/>
              <w:rPr>
                <w:rFonts w:ascii="Times New Roman" w:hAnsi="Times New Roman" w:cs="Times New Roman"/>
                <w:b/>
                <w:sz w:val="28"/>
                <w:szCs w:val="28"/>
              </w:rPr>
            </w:pPr>
            <w:r w:rsidRPr="009F528E">
              <w:rPr>
                <w:rFonts w:ascii="Times New Roman" w:hAnsi="Times New Roman" w:cs="Times New Roman"/>
                <w:b/>
                <w:sz w:val="28"/>
                <w:szCs w:val="28"/>
              </w:rPr>
              <w:t>Ngày hiệu lực và chuyển đổi</w:t>
            </w:r>
          </w:p>
        </w:tc>
        <w:tc>
          <w:tcPr>
            <w:tcW w:w="1502" w:type="dxa"/>
          </w:tcPr>
          <w:p w:rsidR="005833DA" w:rsidRPr="009F528E" w:rsidRDefault="005833DA" w:rsidP="009F528E">
            <w:pPr>
              <w:spacing w:after="120" w:line="240" w:lineRule="atLeast"/>
              <w:jc w:val="right"/>
              <w:rPr>
                <w:rFonts w:ascii="Times New Roman" w:hAnsi="Times New Roman" w:cs="Times New Roman"/>
                <w:b/>
                <w:sz w:val="28"/>
                <w:szCs w:val="28"/>
              </w:rPr>
            </w:pPr>
          </w:p>
        </w:tc>
      </w:tr>
      <w:tr w:rsidR="009F528E" w:rsidRPr="009F528E" w:rsidTr="009F528E">
        <w:tc>
          <w:tcPr>
            <w:tcW w:w="7848" w:type="dxa"/>
          </w:tcPr>
          <w:p w:rsidR="009F528E" w:rsidRPr="009F528E" w:rsidRDefault="00BE7154" w:rsidP="00CB77C6">
            <w:pPr>
              <w:pStyle w:val="ListParagraph"/>
              <w:numPr>
                <w:ilvl w:val="0"/>
                <w:numId w:val="1"/>
              </w:numPr>
              <w:spacing w:after="120" w:line="240" w:lineRule="atLeast"/>
              <w:rPr>
                <w:rFonts w:ascii="Times New Roman" w:hAnsi="Times New Roman" w:cs="Times New Roman"/>
                <w:b/>
                <w:sz w:val="28"/>
                <w:szCs w:val="28"/>
              </w:rPr>
            </w:pPr>
            <w:r>
              <w:rPr>
                <w:rFonts w:ascii="Times New Roman" w:hAnsi="Times New Roman" w:cs="Times New Roman"/>
                <w:b/>
                <w:sz w:val="28"/>
                <w:szCs w:val="28"/>
              </w:rPr>
              <w:t xml:space="preserve">Các </w:t>
            </w:r>
            <w:r w:rsidR="00CB77C6">
              <w:rPr>
                <w:rFonts w:ascii="Times New Roman" w:hAnsi="Times New Roman" w:cs="Times New Roman"/>
                <w:b/>
                <w:sz w:val="28"/>
                <w:szCs w:val="28"/>
              </w:rPr>
              <w:t>thay</w:t>
            </w:r>
            <w:r>
              <w:rPr>
                <w:rFonts w:ascii="Times New Roman" w:hAnsi="Times New Roman" w:cs="Times New Roman"/>
                <w:b/>
                <w:sz w:val="28"/>
                <w:szCs w:val="28"/>
              </w:rPr>
              <w:t xml:space="preserve"> đổi hệ quả đối với</w:t>
            </w:r>
            <w:r w:rsidR="009F528E" w:rsidRPr="009F528E">
              <w:rPr>
                <w:rFonts w:ascii="Times New Roman" w:hAnsi="Times New Roman" w:cs="Times New Roman"/>
                <w:b/>
                <w:sz w:val="28"/>
                <w:szCs w:val="28"/>
              </w:rPr>
              <w:t xml:space="preserve"> IFRS 1 </w:t>
            </w:r>
            <w:r w:rsidRPr="00BE7154">
              <w:rPr>
                <w:rFonts w:ascii="Times New Roman" w:hAnsi="Times New Roman" w:cs="Times New Roman"/>
                <w:b/>
                <w:i/>
                <w:sz w:val="28"/>
                <w:szCs w:val="28"/>
              </w:rPr>
              <w:t xml:space="preserve">Lần đầu áp dụng </w:t>
            </w:r>
            <w:r>
              <w:rPr>
                <w:rFonts w:ascii="Times New Roman" w:hAnsi="Times New Roman" w:cs="Times New Roman"/>
                <w:b/>
                <w:i/>
                <w:sz w:val="28"/>
                <w:szCs w:val="28"/>
              </w:rPr>
              <w:t>C</w:t>
            </w:r>
            <w:r w:rsidRPr="00BE7154">
              <w:rPr>
                <w:rFonts w:ascii="Times New Roman" w:hAnsi="Times New Roman" w:cs="Times New Roman"/>
                <w:b/>
                <w:i/>
                <w:sz w:val="28"/>
                <w:szCs w:val="28"/>
              </w:rPr>
              <w:t>huẩn mực</w:t>
            </w:r>
            <w:r>
              <w:rPr>
                <w:rFonts w:ascii="Times New Roman" w:hAnsi="Times New Roman" w:cs="Times New Roman"/>
                <w:b/>
                <w:i/>
                <w:sz w:val="28"/>
                <w:szCs w:val="28"/>
              </w:rPr>
              <w:t xml:space="preserve"> Lập và Trình bày Báo cáo Tài chính</w:t>
            </w:r>
            <w:r w:rsidRPr="00BE7154">
              <w:rPr>
                <w:rFonts w:ascii="Times New Roman" w:hAnsi="Times New Roman" w:cs="Times New Roman"/>
                <w:b/>
                <w:i/>
                <w:sz w:val="28"/>
                <w:szCs w:val="28"/>
              </w:rPr>
              <w:t xml:space="preserve"> </w:t>
            </w:r>
            <w:r>
              <w:rPr>
                <w:rFonts w:ascii="Times New Roman" w:hAnsi="Times New Roman" w:cs="Times New Roman"/>
                <w:b/>
                <w:i/>
                <w:sz w:val="28"/>
                <w:szCs w:val="28"/>
              </w:rPr>
              <w:t>Q</w:t>
            </w:r>
            <w:r w:rsidRPr="00BE7154">
              <w:rPr>
                <w:rFonts w:ascii="Times New Roman" w:hAnsi="Times New Roman" w:cs="Times New Roman"/>
                <w:b/>
                <w:i/>
                <w:sz w:val="28"/>
                <w:szCs w:val="28"/>
              </w:rPr>
              <w:t xml:space="preserve">uốc tế </w:t>
            </w:r>
          </w:p>
        </w:tc>
        <w:tc>
          <w:tcPr>
            <w:tcW w:w="1502" w:type="dxa"/>
          </w:tcPr>
          <w:p w:rsidR="009F528E" w:rsidRPr="009F528E" w:rsidRDefault="009F528E" w:rsidP="009F528E">
            <w:pPr>
              <w:spacing w:after="120" w:line="240" w:lineRule="atLeast"/>
              <w:jc w:val="right"/>
              <w:rPr>
                <w:rFonts w:ascii="Times New Roman" w:hAnsi="Times New Roman" w:cs="Times New Roman"/>
                <w:b/>
                <w:sz w:val="28"/>
                <w:szCs w:val="28"/>
              </w:rPr>
            </w:pPr>
          </w:p>
        </w:tc>
      </w:tr>
    </w:tbl>
    <w:p w:rsidR="005475EF" w:rsidRPr="00DD1AF8" w:rsidRDefault="005475EF" w:rsidP="00DD1AF8">
      <w:pPr>
        <w:spacing w:before="120" w:after="120" w:line="240" w:lineRule="atLeast"/>
        <w:rPr>
          <w:rFonts w:ascii="Times New Roman" w:hAnsi="Times New Roman" w:cs="Times New Roman"/>
          <w:b/>
          <w:sz w:val="28"/>
          <w:szCs w:val="28"/>
        </w:rPr>
      </w:pPr>
      <w:r w:rsidRPr="00DD1AF8">
        <w:rPr>
          <w:rFonts w:ascii="Times New Roman" w:hAnsi="Times New Roman" w:cs="Times New Roman"/>
          <w:b/>
          <w:sz w:val="28"/>
          <w:szCs w:val="28"/>
        </w:rPr>
        <w:br w:type="page"/>
      </w:r>
    </w:p>
    <w:p w:rsidR="001D6071" w:rsidRPr="00DD1AF8" w:rsidRDefault="001D6071" w:rsidP="00DD1AF8">
      <w:pPr>
        <w:autoSpaceDE w:val="0"/>
        <w:autoSpaceDN w:val="0"/>
        <w:adjustRightInd w:val="0"/>
        <w:spacing w:before="120" w:after="120" w:line="240" w:lineRule="atLeast"/>
        <w:rPr>
          <w:rFonts w:ascii="Times New Roman" w:hAnsi="Times New Roman" w:cs="Times New Roman"/>
          <w:b/>
          <w:sz w:val="28"/>
          <w:szCs w:val="28"/>
        </w:rPr>
      </w:pPr>
      <w:r w:rsidRPr="00DD1AF8">
        <w:rPr>
          <w:rFonts w:ascii="Times New Roman" w:hAnsi="Times New Roman" w:cs="Times New Roman"/>
          <w:b/>
          <w:sz w:val="28"/>
          <w:szCs w:val="28"/>
        </w:rPr>
        <w:lastRenderedPageBreak/>
        <w:t xml:space="preserve">Chuẩn mực Lập và Trình bày Báo cáo Tài chính Quốc tế 14 – Các khoản </w:t>
      </w:r>
      <w:r w:rsidR="006A04E6" w:rsidRPr="00DD1AF8">
        <w:rPr>
          <w:rFonts w:ascii="Times New Roman" w:hAnsi="Times New Roman" w:cs="Times New Roman"/>
          <w:b/>
          <w:sz w:val="28"/>
          <w:szCs w:val="28"/>
        </w:rPr>
        <w:t>hoãn l</w:t>
      </w:r>
      <w:r w:rsidRPr="00DD1AF8">
        <w:rPr>
          <w:rFonts w:ascii="Times New Roman" w:hAnsi="Times New Roman" w:cs="Times New Roman"/>
          <w:b/>
          <w:sz w:val="28"/>
          <w:szCs w:val="28"/>
        </w:rPr>
        <w:t xml:space="preserve">ại </w:t>
      </w:r>
      <w:proofErr w:type="gramStart"/>
      <w:r w:rsidRPr="00DD1AF8">
        <w:rPr>
          <w:rFonts w:ascii="Times New Roman" w:hAnsi="Times New Roman" w:cs="Times New Roman"/>
          <w:b/>
          <w:sz w:val="28"/>
          <w:szCs w:val="28"/>
        </w:rPr>
        <w:t>theo</w:t>
      </w:r>
      <w:proofErr w:type="gramEnd"/>
      <w:r w:rsidRPr="00DD1AF8">
        <w:rPr>
          <w:rFonts w:ascii="Times New Roman" w:hAnsi="Times New Roman" w:cs="Times New Roman"/>
          <w:b/>
          <w:sz w:val="28"/>
          <w:szCs w:val="28"/>
        </w:rPr>
        <w:t xml:space="preserve"> luật định</w:t>
      </w:r>
    </w:p>
    <w:p w:rsidR="009C23EB" w:rsidRPr="00DD1AF8" w:rsidRDefault="009C23EB" w:rsidP="00DD1AF8">
      <w:pPr>
        <w:autoSpaceDE w:val="0"/>
        <w:autoSpaceDN w:val="0"/>
        <w:adjustRightInd w:val="0"/>
        <w:spacing w:before="120" w:after="120" w:line="240" w:lineRule="auto"/>
        <w:rPr>
          <w:rFonts w:ascii="Times New Roman" w:hAnsi="Times New Roman" w:cs="Times New Roman"/>
          <w:b/>
          <w:bCs/>
        </w:rPr>
      </w:pPr>
      <w:r w:rsidRPr="00DD1AF8">
        <w:rPr>
          <w:rFonts w:ascii="Times New Roman" w:hAnsi="Times New Roman" w:cs="Times New Roman"/>
          <w:b/>
          <w:bCs/>
        </w:rPr>
        <w:t>Objective</w:t>
      </w:r>
    </w:p>
    <w:p w:rsidR="00C77AD3" w:rsidRPr="00DD1AF8" w:rsidRDefault="001D6071" w:rsidP="00DD1AF8">
      <w:pPr>
        <w:autoSpaceDE w:val="0"/>
        <w:autoSpaceDN w:val="0"/>
        <w:adjustRightInd w:val="0"/>
        <w:spacing w:before="120" w:after="120" w:line="240" w:lineRule="atLeast"/>
        <w:rPr>
          <w:rFonts w:ascii="Times New Roman" w:hAnsi="Times New Roman" w:cs="Times New Roman"/>
          <w:b/>
          <w:sz w:val="28"/>
          <w:szCs w:val="28"/>
        </w:rPr>
      </w:pPr>
      <w:r w:rsidRPr="00DD1AF8">
        <w:rPr>
          <w:rFonts w:ascii="Times New Roman" w:hAnsi="Times New Roman" w:cs="Times New Roman"/>
          <w:b/>
          <w:sz w:val="28"/>
          <w:szCs w:val="28"/>
        </w:rPr>
        <w:t xml:space="preserve">Mục tiêu </w:t>
      </w:r>
      <w:r w:rsidR="00C77AD3" w:rsidRPr="00DD1AF8">
        <w:rPr>
          <w:rFonts w:ascii="Times New Roman" w:hAnsi="Times New Roman" w:cs="Times New Roman"/>
          <w:b/>
          <w:sz w:val="28"/>
          <w:szCs w:val="28"/>
        </w:rPr>
        <w:t xml:space="preserve"> </w:t>
      </w:r>
    </w:p>
    <w:p w:rsidR="009C23EB" w:rsidRPr="00DD1AF8" w:rsidRDefault="009C23EB" w:rsidP="00DD1AF8">
      <w:pPr>
        <w:autoSpaceDE w:val="0"/>
        <w:autoSpaceDN w:val="0"/>
        <w:adjustRightInd w:val="0"/>
        <w:spacing w:before="120" w:after="120" w:line="240" w:lineRule="atLeast"/>
        <w:rPr>
          <w:rFonts w:ascii="Times New Roman" w:hAnsi="Times New Roman" w:cs="Times New Roman"/>
          <w:b/>
          <w:sz w:val="28"/>
          <w:szCs w:val="28"/>
        </w:rPr>
      </w:pPr>
    </w:p>
    <w:p w:rsidR="00C77AD3" w:rsidRPr="00DD1AF8" w:rsidRDefault="009C23E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1</w:t>
      </w:r>
      <w:r w:rsidRPr="00DD1AF8">
        <w:rPr>
          <w:rFonts w:ascii="Times New Roman" w:hAnsi="Times New Roman" w:cs="Times New Roman"/>
          <w:sz w:val="17"/>
          <w:szCs w:val="17"/>
        </w:rPr>
        <w:tab/>
      </w:r>
      <w:r w:rsidRPr="00DD1AF8">
        <w:rPr>
          <w:rFonts w:ascii="Times New Roman" w:hAnsi="Times New Roman" w:cs="Times New Roman"/>
          <w:sz w:val="28"/>
          <w:szCs w:val="28"/>
        </w:rPr>
        <w:t xml:space="preserve">The objective of this Standard is to specify the financial reporting requirements for </w:t>
      </w:r>
      <w:r w:rsidRPr="00DD1AF8">
        <w:rPr>
          <w:rFonts w:ascii="Times New Roman" w:hAnsi="Times New Roman" w:cs="Times New Roman"/>
          <w:i/>
          <w:iCs/>
          <w:sz w:val="28"/>
          <w:szCs w:val="28"/>
        </w:rPr>
        <w:t xml:space="preserve">regulatory deferral account balances </w:t>
      </w:r>
      <w:r w:rsidRPr="00DD1AF8">
        <w:rPr>
          <w:rFonts w:ascii="Times New Roman" w:hAnsi="Times New Roman" w:cs="Times New Roman"/>
          <w:sz w:val="28"/>
          <w:szCs w:val="28"/>
        </w:rPr>
        <w:t xml:space="preserve">that arise when an entity provides goods or services to customers at a price or rate that is subject to </w:t>
      </w:r>
      <w:r w:rsidRPr="00DD1AF8">
        <w:rPr>
          <w:rFonts w:ascii="Times New Roman" w:hAnsi="Times New Roman" w:cs="Times New Roman"/>
          <w:i/>
          <w:iCs/>
          <w:sz w:val="28"/>
          <w:szCs w:val="28"/>
        </w:rPr>
        <w:t>rate regulation</w:t>
      </w:r>
      <w:r w:rsidRPr="00DD1AF8">
        <w:rPr>
          <w:rFonts w:ascii="Times New Roman" w:hAnsi="Times New Roman" w:cs="Times New Roman"/>
          <w:sz w:val="28"/>
          <w:szCs w:val="28"/>
        </w:rPr>
        <w:t>.</w:t>
      </w:r>
    </w:p>
    <w:p w:rsidR="008637E5" w:rsidRPr="00DD1AF8" w:rsidRDefault="008637E5"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1 </w:t>
      </w:r>
      <w:r w:rsidRPr="00DD1AF8">
        <w:rPr>
          <w:rFonts w:ascii="Times New Roman" w:hAnsi="Times New Roman" w:cs="Times New Roman"/>
          <w:sz w:val="28"/>
          <w:szCs w:val="28"/>
        </w:rPr>
        <w:tab/>
        <w:t xml:space="preserve">Mục tiêu của Chuẩn mực là xác định các yêu lập cầu báo cáo tài chính đối với </w:t>
      </w:r>
      <w:r w:rsidRPr="00DD1AF8">
        <w:rPr>
          <w:rFonts w:ascii="Times New Roman" w:hAnsi="Times New Roman" w:cs="Times New Roman"/>
          <w:i/>
          <w:sz w:val="28"/>
          <w:szCs w:val="28"/>
        </w:rPr>
        <w:t xml:space="preserve">số dư </w:t>
      </w:r>
      <w:r w:rsidR="006A04E6" w:rsidRPr="00DD1AF8">
        <w:rPr>
          <w:rFonts w:ascii="Times New Roman" w:hAnsi="Times New Roman" w:cs="Times New Roman"/>
          <w:i/>
          <w:sz w:val="28"/>
          <w:szCs w:val="28"/>
        </w:rPr>
        <w:t xml:space="preserve">các </w:t>
      </w:r>
      <w:r w:rsidRPr="00DD1AF8">
        <w:rPr>
          <w:rFonts w:ascii="Times New Roman" w:hAnsi="Times New Roman" w:cs="Times New Roman"/>
          <w:i/>
          <w:sz w:val="28"/>
          <w:szCs w:val="28"/>
        </w:rPr>
        <w:t xml:space="preserve">khoản hoãn lại </w:t>
      </w:r>
      <w:proofErr w:type="gramStart"/>
      <w:r w:rsidRPr="00DD1AF8">
        <w:rPr>
          <w:rFonts w:ascii="Times New Roman" w:hAnsi="Times New Roman" w:cs="Times New Roman"/>
          <w:i/>
          <w:sz w:val="28"/>
          <w:szCs w:val="28"/>
        </w:rPr>
        <w:t>theo</w:t>
      </w:r>
      <w:proofErr w:type="gramEnd"/>
      <w:r w:rsidRPr="00DD1AF8">
        <w:rPr>
          <w:rFonts w:ascii="Times New Roman" w:hAnsi="Times New Roman" w:cs="Times New Roman"/>
          <w:i/>
          <w:sz w:val="28"/>
          <w:szCs w:val="28"/>
        </w:rPr>
        <w:t xml:space="preserve"> luật định </w:t>
      </w:r>
      <w:r w:rsidRPr="00DD1AF8">
        <w:rPr>
          <w:rFonts w:ascii="Times New Roman" w:hAnsi="Times New Roman" w:cs="Times New Roman"/>
          <w:sz w:val="28"/>
          <w:szCs w:val="28"/>
        </w:rPr>
        <w:t xml:space="preserve">phát sinh khi </w:t>
      </w:r>
      <w:r w:rsidR="00B7110B" w:rsidRPr="00DD1AF8">
        <w:rPr>
          <w:rFonts w:ascii="Times New Roman" w:hAnsi="Times New Roman" w:cs="Times New Roman"/>
          <w:sz w:val="28"/>
          <w:szCs w:val="28"/>
        </w:rPr>
        <w:t>doanh nghiệp</w:t>
      </w:r>
      <w:r w:rsidRPr="00DD1AF8">
        <w:rPr>
          <w:rFonts w:ascii="Times New Roman" w:hAnsi="Times New Roman" w:cs="Times New Roman"/>
          <w:sz w:val="28"/>
          <w:szCs w:val="28"/>
        </w:rPr>
        <w:t xml:space="preserve"> cung cấp hàng hóa và dịch vụ cho khách hàng tại một mức giá</w:t>
      </w:r>
      <w:r w:rsidR="006A04E6" w:rsidRPr="00DD1AF8">
        <w:rPr>
          <w:rFonts w:ascii="Times New Roman" w:hAnsi="Times New Roman" w:cs="Times New Roman"/>
          <w:sz w:val="28"/>
          <w:szCs w:val="28"/>
        </w:rPr>
        <w:t xml:space="preserve"> hoặc phí</w:t>
      </w:r>
      <w:r w:rsidRPr="00DD1AF8">
        <w:rPr>
          <w:rFonts w:ascii="Times New Roman" w:hAnsi="Times New Roman" w:cs="Times New Roman"/>
          <w:sz w:val="28"/>
          <w:szCs w:val="28"/>
        </w:rPr>
        <w:t xml:space="preserve"> chịu </w:t>
      </w:r>
      <w:r w:rsidRPr="00DD1AF8">
        <w:rPr>
          <w:rFonts w:ascii="Times New Roman" w:hAnsi="Times New Roman" w:cs="Times New Roman"/>
          <w:i/>
          <w:sz w:val="28"/>
          <w:szCs w:val="28"/>
        </w:rPr>
        <w:t>quy định kiểm soát giá.</w:t>
      </w:r>
      <w:r w:rsidRPr="00DD1AF8">
        <w:rPr>
          <w:rFonts w:ascii="Times New Roman" w:hAnsi="Times New Roman" w:cs="Times New Roman"/>
          <w:sz w:val="28"/>
          <w:szCs w:val="28"/>
        </w:rPr>
        <w:t xml:space="preserve"> </w:t>
      </w:r>
    </w:p>
    <w:p w:rsidR="009C23EB" w:rsidRPr="00DD1AF8" w:rsidRDefault="009C23E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2</w:t>
      </w:r>
      <w:r w:rsidRPr="00DD1AF8">
        <w:rPr>
          <w:rFonts w:ascii="Times New Roman" w:hAnsi="Times New Roman" w:cs="Times New Roman"/>
          <w:sz w:val="28"/>
          <w:szCs w:val="28"/>
        </w:rPr>
        <w:tab/>
        <w:t>In meeting this objective, the Standard requires:</w:t>
      </w:r>
    </w:p>
    <w:p w:rsidR="009C23EB" w:rsidRPr="00DD1AF8" w:rsidRDefault="009C23E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(a) </w:t>
      </w:r>
      <w:r w:rsidRPr="00DD1AF8">
        <w:rPr>
          <w:rFonts w:ascii="Times New Roman" w:hAnsi="Times New Roman" w:cs="Times New Roman"/>
          <w:sz w:val="28"/>
          <w:szCs w:val="28"/>
        </w:rPr>
        <w:tab/>
        <w:t>limited changes to the accounting policies that were applied in accordance with previous generally accepted accounting principles (</w:t>
      </w:r>
      <w:r w:rsidRPr="00DD1AF8">
        <w:rPr>
          <w:rFonts w:ascii="Times New Roman" w:hAnsi="Times New Roman" w:cs="Times New Roman"/>
          <w:i/>
          <w:iCs/>
          <w:sz w:val="28"/>
          <w:szCs w:val="28"/>
        </w:rPr>
        <w:t>previous GAAP</w:t>
      </w:r>
      <w:r w:rsidRPr="00DD1AF8">
        <w:rPr>
          <w:rFonts w:ascii="Times New Roman" w:hAnsi="Times New Roman" w:cs="Times New Roman"/>
          <w:sz w:val="28"/>
          <w:szCs w:val="28"/>
        </w:rPr>
        <w:t>) for regulatory deferral account balances, which are primarily related to the presentation of these accounts; and</w:t>
      </w:r>
    </w:p>
    <w:p w:rsidR="009C23EB" w:rsidRPr="00DD1AF8" w:rsidRDefault="009C23E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 </w:t>
      </w:r>
      <w:r w:rsidRPr="00DD1AF8">
        <w:rPr>
          <w:rFonts w:ascii="Times New Roman" w:hAnsi="Times New Roman" w:cs="Times New Roman"/>
          <w:sz w:val="28"/>
          <w:szCs w:val="28"/>
        </w:rPr>
        <w:tab/>
      </w:r>
      <w:proofErr w:type="gramStart"/>
      <w:r w:rsidRPr="00DD1AF8">
        <w:rPr>
          <w:rFonts w:ascii="Times New Roman" w:hAnsi="Times New Roman" w:cs="Times New Roman"/>
          <w:sz w:val="28"/>
          <w:szCs w:val="28"/>
        </w:rPr>
        <w:t>disclosures</w:t>
      </w:r>
      <w:proofErr w:type="gramEnd"/>
      <w:r w:rsidRPr="00DD1AF8">
        <w:rPr>
          <w:rFonts w:ascii="Times New Roman" w:hAnsi="Times New Roman" w:cs="Times New Roman"/>
          <w:sz w:val="28"/>
          <w:szCs w:val="28"/>
        </w:rPr>
        <w:t xml:space="preserve"> that:</w:t>
      </w:r>
    </w:p>
    <w:p w:rsidR="009C23EB" w:rsidRPr="00DD1AF8" w:rsidRDefault="009C23EB"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(i) </w:t>
      </w:r>
      <w:proofErr w:type="gramStart"/>
      <w:r w:rsidRPr="00DD1AF8">
        <w:rPr>
          <w:rFonts w:ascii="Times New Roman" w:hAnsi="Times New Roman" w:cs="Times New Roman"/>
          <w:sz w:val="28"/>
          <w:szCs w:val="28"/>
        </w:rPr>
        <w:t>identify</w:t>
      </w:r>
      <w:proofErr w:type="gramEnd"/>
      <w:r w:rsidRPr="00DD1AF8">
        <w:rPr>
          <w:rFonts w:ascii="Times New Roman" w:hAnsi="Times New Roman" w:cs="Times New Roman"/>
          <w:sz w:val="28"/>
          <w:szCs w:val="28"/>
        </w:rPr>
        <w:t xml:space="preserve"> and explain the amounts recognised in the entity’s financial statements that arise from rate regulation; and</w:t>
      </w:r>
    </w:p>
    <w:p w:rsidR="008637E5" w:rsidRPr="00DD1AF8" w:rsidRDefault="009C23EB"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(ii) </w:t>
      </w:r>
      <w:proofErr w:type="gramStart"/>
      <w:r w:rsidRPr="00DD1AF8">
        <w:rPr>
          <w:rFonts w:ascii="Times New Roman" w:hAnsi="Times New Roman" w:cs="Times New Roman"/>
          <w:sz w:val="28"/>
          <w:szCs w:val="28"/>
        </w:rPr>
        <w:t>help</w:t>
      </w:r>
      <w:proofErr w:type="gramEnd"/>
      <w:r w:rsidRPr="00DD1AF8">
        <w:rPr>
          <w:rFonts w:ascii="Times New Roman" w:hAnsi="Times New Roman" w:cs="Times New Roman"/>
          <w:sz w:val="28"/>
          <w:szCs w:val="28"/>
        </w:rPr>
        <w:t xml:space="preserve"> users of the financial statements to understand the amount, timing and uncertainty of future cash flows from any regulatory deferral account balances that are recognised.</w:t>
      </w:r>
    </w:p>
    <w:p w:rsidR="008637E5" w:rsidRPr="00DD1AF8" w:rsidRDefault="008637E5"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2 </w:t>
      </w:r>
      <w:r w:rsidRPr="00DD1AF8">
        <w:rPr>
          <w:rFonts w:ascii="Times New Roman" w:hAnsi="Times New Roman" w:cs="Times New Roman"/>
          <w:sz w:val="28"/>
          <w:szCs w:val="28"/>
        </w:rPr>
        <w:tab/>
        <w:t>Để đạt được mục tiêu này, Chuẩn mực yêu cầu:</w:t>
      </w:r>
    </w:p>
    <w:p w:rsidR="008637E5" w:rsidRPr="00DD1AF8" w:rsidRDefault="008637E5" w:rsidP="00DD1AF8">
      <w:pPr>
        <w:autoSpaceDE w:val="0"/>
        <w:autoSpaceDN w:val="0"/>
        <w:adjustRightInd w:val="0"/>
        <w:spacing w:before="120" w:after="120" w:line="240" w:lineRule="atLeast"/>
        <w:ind w:left="1440" w:hanging="720"/>
        <w:rPr>
          <w:rFonts w:ascii="Times New Roman" w:hAnsi="Times New Roman" w:cs="Times New Roman"/>
          <w:sz w:val="28"/>
          <w:szCs w:val="28"/>
        </w:rPr>
      </w:pPr>
      <w:r w:rsidRPr="00DD1AF8">
        <w:rPr>
          <w:rFonts w:ascii="Times New Roman" w:hAnsi="Times New Roman" w:cs="Times New Roman"/>
          <w:sz w:val="28"/>
          <w:szCs w:val="28"/>
        </w:rPr>
        <w:t xml:space="preserve">(a) </w:t>
      </w:r>
      <w:r w:rsidRPr="00DD1AF8">
        <w:rPr>
          <w:rFonts w:ascii="Times New Roman" w:hAnsi="Times New Roman" w:cs="Times New Roman"/>
          <w:sz w:val="28"/>
          <w:szCs w:val="28"/>
        </w:rPr>
        <w:tab/>
      </w:r>
      <w:proofErr w:type="gramStart"/>
      <w:r w:rsidRPr="00DD1AF8">
        <w:rPr>
          <w:rFonts w:ascii="Times New Roman" w:hAnsi="Times New Roman" w:cs="Times New Roman"/>
          <w:sz w:val="28"/>
          <w:szCs w:val="28"/>
        </w:rPr>
        <w:t>thay</w:t>
      </w:r>
      <w:proofErr w:type="gramEnd"/>
      <w:r w:rsidRPr="00DD1AF8">
        <w:rPr>
          <w:rFonts w:ascii="Times New Roman" w:hAnsi="Times New Roman" w:cs="Times New Roman"/>
          <w:sz w:val="28"/>
          <w:szCs w:val="28"/>
        </w:rPr>
        <w:t xml:space="preserve"> đổ</w:t>
      </w:r>
      <w:r w:rsidR="0012080B" w:rsidRPr="00DD1AF8">
        <w:rPr>
          <w:rFonts w:ascii="Times New Roman" w:hAnsi="Times New Roman" w:cs="Times New Roman"/>
          <w:sz w:val="28"/>
          <w:szCs w:val="28"/>
        </w:rPr>
        <w:t>i</w:t>
      </w:r>
      <w:r w:rsidR="006A04E6" w:rsidRPr="00DD1AF8">
        <w:rPr>
          <w:rFonts w:ascii="Times New Roman" w:hAnsi="Times New Roman" w:cs="Times New Roman"/>
          <w:sz w:val="28"/>
          <w:szCs w:val="28"/>
        </w:rPr>
        <w:t xml:space="preserve"> hạn chế </w:t>
      </w:r>
      <w:r w:rsidRPr="00DD1AF8">
        <w:rPr>
          <w:rFonts w:ascii="Times New Roman" w:hAnsi="Times New Roman" w:cs="Times New Roman"/>
          <w:sz w:val="28"/>
          <w:szCs w:val="28"/>
        </w:rPr>
        <w:t xml:space="preserve">các chính sách kế toán được áp dụng theo các nguyên tắc kế toán được thừa nhận chung trước đây </w:t>
      </w:r>
      <w:r w:rsidR="0012080B" w:rsidRPr="00DD1AF8">
        <w:rPr>
          <w:rFonts w:ascii="Times New Roman" w:hAnsi="Times New Roman" w:cs="Times New Roman"/>
          <w:sz w:val="28"/>
          <w:szCs w:val="28"/>
        </w:rPr>
        <w:t xml:space="preserve">đối với số dư các khoản hoãn lại theo luật định. Các chính sách kế toán chủ yếu liên quan đến việc trình bày các </w:t>
      </w:r>
      <w:r w:rsidR="002E3F8A" w:rsidRPr="00DD1AF8">
        <w:rPr>
          <w:rFonts w:ascii="Times New Roman" w:hAnsi="Times New Roman" w:cs="Times New Roman"/>
          <w:sz w:val="28"/>
          <w:szCs w:val="28"/>
        </w:rPr>
        <w:t>chỉ tiêu</w:t>
      </w:r>
      <w:r w:rsidR="0012080B" w:rsidRPr="00DD1AF8">
        <w:rPr>
          <w:rFonts w:ascii="Times New Roman" w:hAnsi="Times New Roman" w:cs="Times New Roman"/>
          <w:sz w:val="28"/>
          <w:szCs w:val="28"/>
        </w:rPr>
        <w:t xml:space="preserve"> này; và</w:t>
      </w:r>
    </w:p>
    <w:p w:rsidR="008637E5" w:rsidRPr="00DD1AF8" w:rsidRDefault="008637E5" w:rsidP="00DD1AF8">
      <w:pPr>
        <w:autoSpaceDE w:val="0"/>
        <w:autoSpaceDN w:val="0"/>
        <w:adjustRightInd w:val="0"/>
        <w:spacing w:before="120" w:after="120" w:line="240" w:lineRule="atLeast"/>
        <w:ind w:firstLine="720"/>
        <w:rPr>
          <w:rFonts w:ascii="Times New Roman" w:hAnsi="Times New Roman" w:cs="Times New Roman"/>
          <w:sz w:val="28"/>
          <w:szCs w:val="28"/>
        </w:rPr>
      </w:pPr>
      <w:r w:rsidRPr="00DD1AF8">
        <w:rPr>
          <w:rFonts w:ascii="Times New Roman" w:hAnsi="Times New Roman" w:cs="Times New Roman"/>
          <w:sz w:val="28"/>
          <w:szCs w:val="28"/>
        </w:rPr>
        <w:t xml:space="preserve">(b) </w:t>
      </w:r>
      <w:r w:rsidRPr="00DD1AF8">
        <w:rPr>
          <w:rFonts w:ascii="Times New Roman" w:hAnsi="Times New Roman" w:cs="Times New Roman"/>
          <w:sz w:val="28"/>
          <w:szCs w:val="28"/>
        </w:rPr>
        <w:tab/>
      </w:r>
      <w:proofErr w:type="gramStart"/>
      <w:r w:rsidR="006A04E6" w:rsidRPr="00DD1AF8">
        <w:rPr>
          <w:rFonts w:ascii="Times New Roman" w:hAnsi="Times New Roman" w:cs="Times New Roman"/>
          <w:sz w:val="28"/>
          <w:szCs w:val="28"/>
        </w:rPr>
        <w:t>trình</w:t>
      </w:r>
      <w:proofErr w:type="gramEnd"/>
      <w:r w:rsidR="006A04E6" w:rsidRPr="00DD1AF8">
        <w:rPr>
          <w:rFonts w:ascii="Times New Roman" w:hAnsi="Times New Roman" w:cs="Times New Roman"/>
          <w:sz w:val="28"/>
          <w:szCs w:val="28"/>
        </w:rPr>
        <w:t xml:space="preserve"> bày</w:t>
      </w:r>
      <w:r w:rsidR="0012080B" w:rsidRPr="00DD1AF8">
        <w:rPr>
          <w:rFonts w:ascii="Times New Roman" w:hAnsi="Times New Roman" w:cs="Times New Roman"/>
          <w:sz w:val="28"/>
          <w:szCs w:val="28"/>
        </w:rPr>
        <w:t xml:space="preserve"> thông tin</w:t>
      </w:r>
      <w:r w:rsidRPr="00DD1AF8">
        <w:rPr>
          <w:rFonts w:ascii="Times New Roman" w:hAnsi="Times New Roman" w:cs="Times New Roman"/>
          <w:sz w:val="28"/>
          <w:szCs w:val="28"/>
        </w:rPr>
        <w:t>:</w:t>
      </w:r>
    </w:p>
    <w:p w:rsidR="008637E5" w:rsidRPr="00DD1AF8" w:rsidRDefault="008637E5" w:rsidP="00DD1AF8">
      <w:pPr>
        <w:autoSpaceDE w:val="0"/>
        <w:autoSpaceDN w:val="0"/>
        <w:adjustRightInd w:val="0"/>
        <w:spacing w:before="120" w:after="120" w:line="240" w:lineRule="atLeast"/>
        <w:ind w:left="2160" w:hanging="720"/>
        <w:rPr>
          <w:rFonts w:ascii="Times New Roman" w:hAnsi="Times New Roman" w:cs="Times New Roman"/>
          <w:sz w:val="28"/>
          <w:szCs w:val="28"/>
        </w:rPr>
      </w:pPr>
      <w:r w:rsidRPr="00DD1AF8">
        <w:rPr>
          <w:rFonts w:ascii="Times New Roman" w:hAnsi="Times New Roman" w:cs="Times New Roman"/>
          <w:sz w:val="28"/>
          <w:szCs w:val="28"/>
        </w:rPr>
        <w:t xml:space="preserve">(i) </w:t>
      </w:r>
      <w:r w:rsidRPr="00DD1AF8">
        <w:rPr>
          <w:rFonts w:ascii="Times New Roman" w:hAnsi="Times New Roman" w:cs="Times New Roman"/>
          <w:sz w:val="28"/>
          <w:szCs w:val="28"/>
        </w:rPr>
        <w:tab/>
      </w:r>
      <w:r w:rsidR="0012080B" w:rsidRPr="00DD1AF8">
        <w:rPr>
          <w:rFonts w:ascii="Times New Roman" w:hAnsi="Times New Roman" w:cs="Times New Roman"/>
          <w:sz w:val="28"/>
          <w:szCs w:val="28"/>
        </w:rPr>
        <w:t xml:space="preserve">Xác định và </w:t>
      </w:r>
      <w:r w:rsidR="006A04E6" w:rsidRPr="00DD1AF8">
        <w:rPr>
          <w:rFonts w:ascii="Times New Roman" w:hAnsi="Times New Roman" w:cs="Times New Roman"/>
          <w:sz w:val="28"/>
          <w:szCs w:val="28"/>
        </w:rPr>
        <w:t>thuyết minh</w:t>
      </w:r>
      <w:r w:rsidR="0012080B" w:rsidRPr="00DD1AF8">
        <w:rPr>
          <w:rFonts w:ascii="Times New Roman" w:hAnsi="Times New Roman" w:cs="Times New Roman"/>
          <w:sz w:val="28"/>
          <w:szCs w:val="28"/>
        </w:rPr>
        <w:t xml:space="preserve"> </w:t>
      </w:r>
      <w:r w:rsidR="006A04E6" w:rsidRPr="00DD1AF8">
        <w:rPr>
          <w:rFonts w:ascii="Times New Roman" w:hAnsi="Times New Roman" w:cs="Times New Roman"/>
          <w:sz w:val="28"/>
          <w:szCs w:val="28"/>
        </w:rPr>
        <w:t>các khoản</w:t>
      </w:r>
      <w:r w:rsidR="0012080B" w:rsidRPr="00DD1AF8">
        <w:rPr>
          <w:rFonts w:ascii="Times New Roman" w:hAnsi="Times New Roman" w:cs="Times New Roman"/>
          <w:sz w:val="28"/>
          <w:szCs w:val="28"/>
        </w:rPr>
        <w:t xml:space="preserve"> ghi nhận trên báo cáo tài chính của </w:t>
      </w:r>
      <w:r w:rsidR="008250DD" w:rsidRPr="00DD1AF8">
        <w:rPr>
          <w:rFonts w:ascii="Times New Roman" w:hAnsi="Times New Roman" w:cs="Times New Roman"/>
          <w:sz w:val="28"/>
          <w:szCs w:val="28"/>
        </w:rPr>
        <w:t>doanh nghiệp</w:t>
      </w:r>
      <w:r w:rsidR="0012080B" w:rsidRPr="00DD1AF8">
        <w:rPr>
          <w:rFonts w:ascii="Times New Roman" w:hAnsi="Times New Roman" w:cs="Times New Roman"/>
          <w:sz w:val="28"/>
          <w:szCs w:val="28"/>
        </w:rPr>
        <w:t xml:space="preserve"> phát sinh từ các quy định kiểm soát giá; và </w:t>
      </w:r>
    </w:p>
    <w:p w:rsidR="008637E5" w:rsidRPr="00DD1AF8" w:rsidRDefault="008637E5" w:rsidP="00DD1AF8">
      <w:pPr>
        <w:autoSpaceDE w:val="0"/>
        <w:autoSpaceDN w:val="0"/>
        <w:adjustRightInd w:val="0"/>
        <w:spacing w:before="120" w:after="120" w:line="240" w:lineRule="atLeast"/>
        <w:ind w:left="2160" w:hanging="720"/>
        <w:rPr>
          <w:rFonts w:ascii="Times New Roman" w:hAnsi="Times New Roman" w:cs="Times New Roman"/>
          <w:sz w:val="28"/>
          <w:szCs w:val="28"/>
        </w:rPr>
      </w:pPr>
      <w:r w:rsidRPr="00DD1AF8">
        <w:rPr>
          <w:rFonts w:ascii="Times New Roman" w:hAnsi="Times New Roman" w:cs="Times New Roman"/>
          <w:sz w:val="28"/>
          <w:szCs w:val="28"/>
        </w:rPr>
        <w:t xml:space="preserve">(ii) </w:t>
      </w:r>
      <w:r w:rsidRPr="00DD1AF8">
        <w:rPr>
          <w:rFonts w:ascii="Times New Roman" w:hAnsi="Times New Roman" w:cs="Times New Roman"/>
          <w:sz w:val="28"/>
          <w:szCs w:val="28"/>
        </w:rPr>
        <w:tab/>
      </w:r>
      <w:proofErr w:type="gramStart"/>
      <w:r w:rsidR="0012080B" w:rsidRPr="00DD1AF8">
        <w:rPr>
          <w:rFonts w:ascii="Times New Roman" w:hAnsi="Times New Roman" w:cs="Times New Roman"/>
          <w:sz w:val="28"/>
          <w:szCs w:val="28"/>
        </w:rPr>
        <w:t>giúp</w:t>
      </w:r>
      <w:proofErr w:type="gramEnd"/>
      <w:r w:rsidR="0012080B" w:rsidRPr="00DD1AF8">
        <w:rPr>
          <w:rFonts w:ascii="Times New Roman" w:hAnsi="Times New Roman" w:cs="Times New Roman"/>
          <w:sz w:val="28"/>
          <w:szCs w:val="28"/>
        </w:rPr>
        <w:t xml:space="preserve"> người sử dụng báo cáo tài chính hiểu </w:t>
      </w:r>
      <w:r w:rsidR="006A04E6" w:rsidRPr="00DD1AF8">
        <w:rPr>
          <w:rFonts w:ascii="Times New Roman" w:hAnsi="Times New Roman" w:cs="Times New Roman"/>
          <w:sz w:val="28"/>
          <w:szCs w:val="28"/>
        </w:rPr>
        <w:t>quy mô</w:t>
      </w:r>
      <w:r w:rsidR="0012080B" w:rsidRPr="00DD1AF8">
        <w:rPr>
          <w:rFonts w:ascii="Times New Roman" w:hAnsi="Times New Roman" w:cs="Times New Roman"/>
          <w:sz w:val="28"/>
          <w:szCs w:val="28"/>
        </w:rPr>
        <w:t>, thời gian và mức độ không chắc chắn của dòng tiền tương lai từ số dư các khoản hoãn lại theo luật định được ghi nhận</w:t>
      </w:r>
      <w:r w:rsidRPr="00DD1AF8">
        <w:rPr>
          <w:rFonts w:ascii="Times New Roman" w:hAnsi="Times New Roman" w:cs="Times New Roman"/>
          <w:sz w:val="28"/>
          <w:szCs w:val="28"/>
        </w:rPr>
        <w:t>.</w:t>
      </w:r>
    </w:p>
    <w:p w:rsidR="008637E5" w:rsidRPr="00DD1AF8" w:rsidRDefault="009C23E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lastRenderedPageBreak/>
        <w:t>3</w:t>
      </w:r>
      <w:r w:rsidRPr="00DD1AF8">
        <w:rPr>
          <w:rFonts w:ascii="Times New Roman" w:hAnsi="Times New Roman" w:cs="Times New Roman"/>
          <w:sz w:val="28"/>
          <w:szCs w:val="28"/>
        </w:rPr>
        <w:tab/>
        <w:t>The requirements of this Standard permit an entity within its scope to continue to account for regulatory deferral account balances in its financial statements in accordance with its previous GAAP when it adopts IFRS, subject to the limited changes referred to in paragraph 2 above.</w:t>
      </w:r>
    </w:p>
    <w:p w:rsidR="008637E5" w:rsidRPr="00DD1AF8" w:rsidRDefault="008637E5"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 </w:t>
      </w:r>
      <w:r w:rsidRPr="00DD1AF8">
        <w:rPr>
          <w:rFonts w:ascii="Times New Roman" w:hAnsi="Times New Roman" w:cs="Times New Roman"/>
          <w:sz w:val="28"/>
          <w:szCs w:val="28"/>
        </w:rPr>
        <w:tab/>
      </w:r>
      <w:r w:rsidR="0012080B" w:rsidRPr="00DD1AF8">
        <w:rPr>
          <w:rFonts w:ascii="Times New Roman" w:hAnsi="Times New Roman" w:cs="Times New Roman"/>
          <w:sz w:val="28"/>
          <w:szCs w:val="28"/>
        </w:rPr>
        <w:t xml:space="preserve">Các yêu cầu của Chuẩn mực cho phép </w:t>
      </w:r>
      <w:r w:rsidR="00B7110B" w:rsidRPr="00DD1AF8">
        <w:rPr>
          <w:rFonts w:ascii="Times New Roman" w:hAnsi="Times New Roman" w:cs="Times New Roman"/>
          <w:sz w:val="28"/>
          <w:szCs w:val="28"/>
        </w:rPr>
        <w:t>doanh nghiệp</w:t>
      </w:r>
      <w:r w:rsidR="0012080B" w:rsidRPr="00DD1AF8">
        <w:rPr>
          <w:rFonts w:ascii="Times New Roman" w:hAnsi="Times New Roman" w:cs="Times New Roman"/>
          <w:sz w:val="28"/>
          <w:szCs w:val="28"/>
        </w:rPr>
        <w:t xml:space="preserve"> </w:t>
      </w:r>
      <w:r w:rsidR="00E41D2D" w:rsidRPr="00DD1AF8">
        <w:rPr>
          <w:rFonts w:ascii="Times New Roman" w:hAnsi="Times New Roman" w:cs="Times New Roman"/>
          <w:sz w:val="28"/>
          <w:szCs w:val="28"/>
        </w:rPr>
        <w:t xml:space="preserve">trong phạm vi của Chuẩn mực </w:t>
      </w:r>
      <w:r w:rsidR="006A04E6" w:rsidRPr="00DD1AF8">
        <w:rPr>
          <w:rFonts w:ascii="Times New Roman" w:hAnsi="Times New Roman" w:cs="Times New Roman"/>
          <w:sz w:val="28"/>
          <w:szCs w:val="28"/>
        </w:rPr>
        <w:t xml:space="preserve">này </w:t>
      </w:r>
      <w:r w:rsidR="00E41D2D" w:rsidRPr="00DD1AF8">
        <w:rPr>
          <w:rFonts w:ascii="Times New Roman" w:hAnsi="Times New Roman" w:cs="Times New Roman"/>
          <w:sz w:val="28"/>
          <w:szCs w:val="28"/>
        </w:rPr>
        <w:t xml:space="preserve">được tiếp tục kế toán số dư các khoản hoãn lại theo luật định trên báo cáo tài chính theo các nguyên tắc kế toán được thừa nhận chung trước đó khi áp dụng IFRS, theo các thay đổi </w:t>
      </w:r>
      <w:r w:rsidR="006A04E6" w:rsidRPr="00DD1AF8">
        <w:rPr>
          <w:rFonts w:ascii="Times New Roman" w:hAnsi="Times New Roman" w:cs="Times New Roman"/>
          <w:sz w:val="28"/>
          <w:szCs w:val="28"/>
        </w:rPr>
        <w:t xml:space="preserve">hạn chế </w:t>
      </w:r>
      <w:r w:rsidR="00E41D2D" w:rsidRPr="00DD1AF8">
        <w:rPr>
          <w:rFonts w:ascii="Times New Roman" w:hAnsi="Times New Roman" w:cs="Times New Roman"/>
          <w:sz w:val="28"/>
          <w:szCs w:val="28"/>
        </w:rPr>
        <w:t>được tham chiếu trong đoạn 2 nêu trên.</w:t>
      </w:r>
    </w:p>
    <w:p w:rsidR="008637E5" w:rsidRPr="00DD1AF8" w:rsidRDefault="009C23E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4</w:t>
      </w:r>
      <w:r w:rsidRPr="00DD1AF8">
        <w:rPr>
          <w:rFonts w:ascii="Times New Roman" w:hAnsi="Times New Roman" w:cs="Times New Roman"/>
          <w:sz w:val="17"/>
          <w:szCs w:val="17"/>
        </w:rPr>
        <w:tab/>
      </w:r>
      <w:r w:rsidRPr="00DD1AF8">
        <w:rPr>
          <w:rFonts w:ascii="Times New Roman" w:hAnsi="Times New Roman" w:cs="Times New Roman"/>
          <w:sz w:val="28"/>
          <w:szCs w:val="28"/>
        </w:rPr>
        <w:t>In addition, this Standard provides some exceptions to, or exemptions from, the requirements of other Standards. All specified requirements for reporting regulatory deferral account balances, and any exceptions to, or exemptions from, the requirements of other Standards that are related to those balances, are contained within this Standard instead of within those other Standards.</w:t>
      </w:r>
    </w:p>
    <w:p w:rsidR="009C23EB" w:rsidRPr="00DD1AF8" w:rsidRDefault="008637E5"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4 </w:t>
      </w:r>
      <w:r w:rsidRPr="00DD1AF8">
        <w:rPr>
          <w:rFonts w:ascii="Times New Roman" w:hAnsi="Times New Roman" w:cs="Times New Roman"/>
          <w:sz w:val="28"/>
          <w:szCs w:val="28"/>
        </w:rPr>
        <w:tab/>
      </w:r>
      <w:r w:rsidR="00E41D2D" w:rsidRPr="00DD1AF8">
        <w:rPr>
          <w:rFonts w:ascii="Times New Roman" w:hAnsi="Times New Roman" w:cs="Times New Roman"/>
          <w:sz w:val="28"/>
          <w:szCs w:val="28"/>
        </w:rPr>
        <w:t xml:space="preserve">Ngoài ra, Chuẩn mực </w:t>
      </w:r>
      <w:r w:rsidR="00CB64BA" w:rsidRPr="00DD1AF8">
        <w:rPr>
          <w:rFonts w:ascii="Times New Roman" w:hAnsi="Times New Roman" w:cs="Times New Roman"/>
          <w:sz w:val="28"/>
          <w:szCs w:val="28"/>
        </w:rPr>
        <w:t>cho phép</w:t>
      </w:r>
      <w:r w:rsidR="00E41D2D" w:rsidRPr="00DD1AF8">
        <w:rPr>
          <w:rFonts w:ascii="Times New Roman" w:hAnsi="Times New Roman" w:cs="Times New Roman"/>
          <w:sz w:val="28"/>
          <w:szCs w:val="28"/>
        </w:rPr>
        <w:t xml:space="preserve"> một số ngoại lệ / hoặc </w:t>
      </w:r>
      <w:r w:rsidR="00CB64BA" w:rsidRPr="00DD1AF8">
        <w:rPr>
          <w:rFonts w:ascii="Times New Roman" w:hAnsi="Times New Roman" w:cs="Times New Roman"/>
          <w:sz w:val="28"/>
          <w:szCs w:val="28"/>
        </w:rPr>
        <w:t xml:space="preserve">miễn trừ áp dụng </w:t>
      </w:r>
      <w:r w:rsidR="00E41D2D" w:rsidRPr="00DD1AF8">
        <w:rPr>
          <w:rFonts w:ascii="Times New Roman" w:hAnsi="Times New Roman" w:cs="Times New Roman"/>
          <w:sz w:val="28"/>
          <w:szCs w:val="28"/>
        </w:rPr>
        <w:t xml:space="preserve">yêu cầu của các chuẩn mực khác. Toàn bộ các yêu cầu cụ thể đối với báo cáo số dư các khoản hoãn lại </w:t>
      </w:r>
      <w:proofErr w:type="gramStart"/>
      <w:r w:rsidR="00E41D2D" w:rsidRPr="00DD1AF8">
        <w:rPr>
          <w:rFonts w:ascii="Times New Roman" w:hAnsi="Times New Roman" w:cs="Times New Roman"/>
          <w:sz w:val="28"/>
          <w:szCs w:val="28"/>
        </w:rPr>
        <w:t>theo</w:t>
      </w:r>
      <w:proofErr w:type="gramEnd"/>
      <w:r w:rsidR="00E41D2D" w:rsidRPr="00DD1AF8">
        <w:rPr>
          <w:rFonts w:ascii="Times New Roman" w:hAnsi="Times New Roman" w:cs="Times New Roman"/>
          <w:sz w:val="28"/>
          <w:szCs w:val="28"/>
        </w:rPr>
        <w:t xml:space="preserve"> luật định, và </w:t>
      </w:r>
      <w:r w:rsidR="00CB64BA" w:rsidRPr="00DD1AF8">
        <w:rPr>
          <w:rFonts w:ascii="Times New Roman" w:hAnsi="Times New Roman" w:cs="Times New Roman"/>
          <w:sz w:val="28"/>
          <w:szCs w:val="28"/>
        </w:rPr>
        <w:t xml:space="preserve">các ngoại lệ / hoặc miễn trừ áp dụng yêu cầ </w:t>
      </w:r>
      <w:r w:rsidR="00E41D2D" w:rsidRPr="00DD1AF8">
        <w:rPr>
          <w:rFonts w:ascii="Times New Roman" w:hAnsi="Times New Roman" w:cs="Times New Roman"/>
          <w:sz w:val="28"/>
          <w:szCs w:val="28"/>
        </w:rPr>
        <w:t>của các chuẩn mực khác liên quan đến các số dư này, được quy định trong Chuẩn mực này thay vì quy định tại các chuẩn mực khác.</w:t>
      </w:r>
    </w:p>
    <w:p w:rsidR="00B21D6E" w:rsidRPr="00DD1AF8" w:rsidRDefault="009C23EB"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b/>
          <w:bCs/>
          <w:sz w:val="28"/>
          <w:szCs w:val="28"/>
        </w:rPr>
        <w:t>Scope</w:t>
      </w:r>
    </w:p>
    <w:p w:rsidR="00B21D6E" w:rsidRPr="00DD1AF8" w:rsidRDefault="00B21D6E"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Phạm </w:t>
      </w:r>
      <w:proofErr w:type="gramStart"/>
      <w:r w:rsidRPr="00DD1AF8">
        <w:rPr>
          <w:rFonts w:ascii="Times New Roman" w:hAnsi="Times New Roman" w:cs="Times New Roman"/>
          <w:b/>
          <w:bCs/>
          <w:sz w:val="28"/>
          <w:szCs w:val="28"/>
        </w:rPr>
        <w:t>vi</w:t>
      </w:r>
      <w:proofErr w:type="gramEnd"/>
    </w:p>
    <w:p w:rsidR="009C23EB" w:rsidRPr="00DD1AF8" w:rsidRDefault="009C23E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5</w:t>
      </w:r>
      <w:r w:rsidRPr="00DD1AF8">
        <w:rPr>
          <w:rFonts w:ascii="Times New Roman" w:hAnsi="Times New Roman" w:cs="Times New Roman"/>
          <w:b/>
          <w:bCs/>
          <w:sz w:val="28"/>
          <w:szCs w:val="28"/>
        </w:rPr>
        <w:tab/>
        <w:t xml:space="preserve">An entity is permitted to apply the requirements of this Standard in its </w:t>
      </w:r>
      <w:r w:rsidRPr="00DD1AF8">
        <w:rPr>
          <w:rFonts w:ascii="Times New Roman" w:hAnsi="Times New Roman" w:cs="Times New Roman"/>
          <w:b/>
          <w:bCs/>
          <w:i/>
          <w:iCs/>
          <w:sz w:val="28"/>
          <w:szCs w:val="28"/>
        </w:rPr>
        <w:t xml:space="preserve">first IFRS financial statements </w:t>
      </w:r>
      <w:r w:rsidRPr="00DD1AF8">
        <w:rPr>
          <w:rFonts w:ascii="Times New Roman" w:hAnsi="Times New Roman" w:cs="Times New Roman"/>
          <w:b/>
          <w:bCs/>
          <w:sz w:val="28"/>
          <w:szCs w:val="28"/>
        </w:rPr>
        <w:t>if and only if it:</w:t>
      </w:r>
    </w:p>
    <w:p w:rsidR="009C23EB" w:rsidRPr="00DD1AF8" w:rsidRDefault="009C23E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(a) </w:t>
      </w:r>
      <w:r w:rsidR="00FB0EED" w:rsidRPr="00DD1AF8">
        <w:rPr>
          <w:rFonts w:ascii="Times New Roman" w:hAnsi="Times New Roman" w:cs="Times New Roman"/>
          <w:b/>
          <w:bCs/>
          <w:sz w:val="28"/>
          <w:szCs w:val="28"/>
        </w:rPr>
        <w:tab/>
      </w:r>
      <w:proofErr w:type="gramStart"/>
      <w:r w:rsidRPr="00DD1AF8">
        <w:rPr>
          <w:rFonts w:ascii="Times New Roman" w:hAnsi="Times New Roman" w:cs="Times New Roman"/>
          <w:b/>
          <w:bCs/>
          <w:sz w:val="28"/>
          <w:szCs w:val="28"/>
        </w:rPr>
        <w:t>conducts</w:t>
      </w:r>
      <w:proofErr w:type="gramEnd"/>
      <w:r w:rsidRPr="00DD1AF8">
        <w:rPr>
          <w:rFonts w:ascii="Times New Roman" w:hAnsi="Times New Roman" w:cs="Times New Roman"/>
          <w:b/>
          <w:bCs/>
          <w:sz w:val="28"/>
          <w:szCs w:val="28"/>
        </w:rPr>
        <w:t xml:space="preserve"> </w:t>
      </w:r>
      <w:r w:rsidRPr="00DD1AF8">
        <w:rPr>
          <w:rFonts w:ascii="Times New Roman" w:hAnsi="Times New Roman" w:cs="Times New Roman"/>
          <w:b/>
          <w:bCs/>
          <w:i/>
          <w:iCs/>
          <w:sz w:val="28"/>
          <w:szCs w:val="28"/>
        </w:rPr>
        <w:t>rate-regulated activities</w:t>
      </w:r>
      <w:r w:rsidRPr="00DD1AF8">
        <w:rPr>
          <w:rFonts w:ascii="Times New Roman" w:hAnsi="Times New Roman" w:cs="Times New Roman"/>
          <w:b/>
          <w:bCs/>
          <w:sz w:val="28"/>
          <w:szCs w:val="28"/>
        </w:rPr>
        <w:t>; and</w:t>
      </w:r>
    </w:p>
    <w:p w:rsidR="009C23EB" w:rsidRPr="00DD1AF8" w:rsidRDefault="009C23E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(b) </w:t>
      </w:r>
      <w:r w:rsidR="00FB0EED" w:rsidRPr="00DD1AF8">
        <w:rPr>
          <w:rFonts w:ascii="Times New Roman" w:hAnsi="Times New Roman" w:cs="Times New Roman"/>
          <w:b/>
          <w:bCs/>
          <w:sz w:val="28"/>
          <w:szCs w:val="28"/>
        </w:rPr>
        <w:tab/>
      </w:r>
      <w:proofErr w:type="gramStart"/>
      <w:r w:rsidRPr="00DD1AF8">
        <w:rPr>
          <w:rFonts w:ascii="Times New Roman" w:hAnsi="Times New Roman" w:cs="Times New Roman"/>
          <w:b/>
          <w:bCs/>
          <w:sz w:val="28"/>
          <w:szCs w:val="28"/>
        </w:rPr>
        <w:t>recognised</w:t>
      </w:r>
      <w:proofErr w:type="gramEnd"/>
      <w:r w:rsidRPr="00DD1AF8">
        <w:rPr>
          <w:rFonts w:ascii="Times New Roman" w:hAnsi="Times New Roman" w:cs="Times New Roman"/>
          <w:b/>
          <w:bCs/>
          <w:sz w:val="28"/>
          <w:szCs w:val="28"/>
        </w:rPr>
        <w:t xml:space="preserve"> amounts that qualify as regulatory deferral account</w:t>
      </w:r>
      <w:r w:rsidR="00FB0EED" w:rsidRPr="00DD1AF8">
        <w:rPr>
          <w:rFonts w:ascii="Times New Roman" w:hAnsi="Times New Roman" w:cs="Times New Roman"/>
          <w:b/>
          <w:bCs/>
          <w:sz w:val="28"/>
          <w:szCs w:val="28"/>
        </w:rPr>
        <w:t xml:space="preserve"> </w:t>
      </w:r>
      <w:r w:rsidRPr="00DD1AF8">
        <w:rPr>
          <w:rFonts w:ascii="Times New Roman" w:hAnsi="Times New Roman" w:cs="Times New Roman"/>
          <w:b/>
          <w:bCs/>
          <w:sz w:val="28"/>
          <w:szCs w:val="28"/>
        </w:rPr>
        <w:t>balances in its financial statements in accordance with its previous</w:t>
      </w:r>
      <w:r w:rsidR="00FB0EED" w:rsidRPr="00DD1AF8">
        <w:rPr>
          <w:rFonts w:ascii="Times New Roman" w:hAnsi="Times New Roman" w:cs="Times New Roman"/>
          <w:b/>
          <w:bCs/>
          <w:sz w:val="28"/>
          <w:szCs w:val="28"/>
        </w:rPr>
        <w:t xml:space="preserve"> </w:t>
      </w:r>
      <w:r w:rsidRPr="00DD1AF8">
        <w:rPr>
          <w:rFonts w:ascii="Times New Roman" w:hAnsi="Times New Roman" w:cs="Times New Roman"/>
          <w:b/>
          <w:bCs/>
          <w:sz w:val="28"/>
          <w:szCs w:val="28"/>
        </w:rPr>
        <w:t>GAAP.</w:t>
      </w:r>
    </w:p>
    <w:p w:rsidR="00B21D6E" w:rsidRPr="00DD1AF8" w:rsidRDefault="00B21D6E" w:rsidP="00DD1AF8">
      <w:pPr>
        <w:autoSpaceDE w:val="0"/>
        <w:autoSpaceDN w:val="0"/>
        <w:adjustRightInd w:val="0"/>
        <w:spacing w:before="120" w:after="120" w:line="240" w:lineRule="atLeast"/>
        <w:rPr>
          <w:rFonts w:ascii="Times New Roman" w:hAnsi="Times New Roman" w:cs="Times New Roman"/>
          <w:b/>
          <w:bCs/>
          <w:sz w:val="28"/>
          <w:szCs w:val="28"/>
        </w:rPr>
      </w:pPr>
    </w:p>
    <w:p w:rsidR="00B21D6E" w:rsidRPr="00DD1AF8" w:rsidRDefault="00B21D6E"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5 </w:t>
      </w:r>
      <w:r w:rsidRPr="00DD1AF8">
        <w:rPr>
          <w:rFonts w:ascii="Times New Roman" w:hAnsi="Times New Roman" w:cs="Times New Roman"/>
          <w:b/>
          <w:bCs/>
          <w:sz w:val="28"/>
          <w:szCs w:val="28"/>
        </w:rPr>
        <w:tab/>
        <w:t xml:space="preserve">Chuẩn mực này cho phép </w:t>
      </w:r>
      <w:r w:rsidR="00B7110B" w:rsidRPr="00DD1AF8">
        <w:rPr>
          <w:rFonts w:ascii="Times New Roman" w:hAnsi="Times New Roman" w:cs="Times New Roman"/>
          <w:b/>
          <w:bCs/>
          <w:sz w:val="28"/>
          <w:szCs w:val="28"/>
        </w:rPr>
        <w:t>doanh nghiệp</w:t>
      </w:r>
      <w:r w:rsidRPr="00DD1AF8">
        <w:rPr>
          <w:rFonts w:ascii="Times New Roman" w:hAnsi="Times New Roman" w:cs="Times New Roman"/>
          <w:b/>
          <w:bCs/>
          <w:sz w:val="28"/>
          <w:szCs w:val="28"/>
        </w:rPr>
        <w:t xml:space="preserve"> được áp dụng các yêu cầu của chuẩn mực trong </w:t>
      </w:r>
      <w:r w:rsidRPr="00DD1AF8">
        <w:rPr>
          <w:rFonts w:ascii="Times New Roman" w:hAnsi="Times New Roman" w:cs="Times New Roman"/>
          <w:b/>
          <w:bCs/>
          <w:i/>
          <w:sz w:val="28"/>
          <w:szCs w:val="28"/>
        </w:rPr>
        <w:t xml:space="preserve">Báo cáo tài chính được lập lần đầu </w:t>
      </w:r>
      <w:proofErr w:type="gramStart"/>
      <w:r w:rsidRPr="00DD1AF8">
        <w:rPr>
          <w:rFonts w:ascii="Times New Roman" w:hAnsi="Times New Roman" w:cs="Times New Roman"/>
          <w:b/>
          <w:bCs/>
          <w:i/>
          <w:sz w:val="28"/>
          <w:szCs w:val="28"/>
        </w:rPr>
        <w:t>theo</w:t>
      </w:r>
      <w:proofErr w:type="gramEnd"/>
      <w:r w:rsidRPr="00DD1AF8">
        <w:rPr>
          <w:rFonts w:ascii="Times New Roman" w:hAnsi="Times New Roman" w:cs="Times New Roman"/>
          <w:b/>
          <w:bCs/>
          <w:i/>
          <w:sz w:val="28"/>
          <w:szCs w:val="28"/>
        </w:rPr>
        <w:t xml:space="preserve"> IFRS</w:t>
      </w:r>
      <w:r w:rsidRPr="00DD1AF8">
        <w:rPr>
          <w:rFonts w:ascii="Times New Roman" w:hAnsi="Times New Roman" w:cs="Times New Roman"/>
          <w:b/>
          <w:bCs/>
          <w:sz w:val="28"/>
          <w:szCs w:val="28"/>
        </w:rPr>
        <w:t xml:space="preserve"> khi và chỉ khi </w:t>
      </w:r>
      <w:r w:rsidR="008250DD" w:rsidRPr="00DD1AF8">
        <w:rPr>
          <w:rFonts w:ascii="Times New Roman" w:hAnsi="Times New Roman" w:cs="Times New Roman"/>
          <w:b/>
          <w:bCs/>
          <w:sz w:val="28"/>
          <w:szCs w:val="28"/>
        </w:rPr>
        <w:t>doanh nghiệp</w:t>
      </w:r>
      <w:r w:rsidRPr="00DD1AF8">
        <w:rPr>
          <w:rFonts w:ascii="Times New Roman" w:hAnsi="Times New Roman" w:cs="Times New Roman"/>
          <w:b/>
          <w:bCs/>
          <w:sz w:val="28"/>
          <w:szCs w:val="28"/>
        </w:rPr>
        <w:t>:</w:t>
      </w:r>
    </w:p>
    <w:p w:rsidR="00B21D6E" w:rsidRPr="00DD1AF8" w:rsidRDefault="00B21D6E" w:rsidP="00DD1AF8">
      <w:pPr>
        <w:autoSpaceDE w:val="0"/>
        <w:autoSpaceDN w:val="0"/>
        <w:adjustRightInd w:val="0"/>
        <w:spacing w:before="120" w:after="120" w:line="240" w:lineRule="atLeast"/>
        <w:ind w:left="720"/>
        <w:rPr>
          <w:rFonts w:ascii="Times New Roman" w:hAnsi="Times New Roman" w:cs="Times New Roman"/>
          <w:b/>
          <w:bCs/>
          <w:sz w:val="28"/>
          <w:szCs w:val="28"/>
        </w:rPr>
      </w:pPr>
      <w:r w:rsidRPr="00DD1AF8">
        <w:rPr>
          <w:rFonts w:ascii="Times New Roman" w:hAnsi="Times New Roman" w:cs="Times New Roman"/>
          <w:b/>
          <w:bCs/>
          <w:sz w:val="28"/>
          <w:szCs w:val="28"/>
        </w:rPr>
        <w:t xml:space="preserve">(a) </w:t>
      </w:r>
      <w:r w:rsidRPr="00DD1AF8">
        <w:rPr>
          <w:rFonts w:ascii="Times New Roman" w:hAnsi="Times New Roman" w:cs="Times New Roman"/>
          <w:b/>
          <w:bCs/>
          <w:sz w:val="28"/>
          <w:szCs w:val="28"/>
        </w:rPr>
        <w:tab/>
      </w:r>
      <w:proofErr w:type="gramStart"/>
      <w:r w:rsidRPr="00DD1AF8">
        <w:rPr>
          <w:rFonts w:ascii="Times New Roman" w:hAnsi="Times New Roman" w:cs="Times New Roman"/>
          <w:b/>
          <w:bCs/>
          <w:sz w:val="28"/>
          <w:szCs w:val="28"/>
        </w:rPr>
        <w:t>thực</w:t>
      </w:r>
      <w:proofErr w:type="gramEnd"/>
      <w:r w:rsidRPr="00DD1AF8">
        <w:rPr>
          <w:rFonts w:ascii="Times New Roman" w:hAnsi="Times New Roman" w:cs="Times New Roman"/>
          <w:b/>
          <w:bCs/>
          <w:sz w:val="28"/>
          <w:szCs w:val="28"/>
        </w:rPr>
        <w:t xml:space="preserve"> hiện </w:t>
      </w:r>
      <w:r w:rsidRPr="00DD1AF8">
        <w:rPr>
          <w:rFonts w:ascii="Times New Roman" w:hAnsi="Times New Roman" w:cs="Times New Roman"/>
          <w:b/>
          <w:bCs/>
          <w:i/>
          <w:sz w:val="28"/>
          <w:szCs w:val="28"/>
        </w:rPr>
        <w:t>các hoạt động bị kiểm soát giá</w:t>
      </w:r>
      <w:r w:rsidRPr="00DD1AF8">
        <w:rPr>
          <w:rFonts w:ascii="Times New Roman" w:hAnsi="Times New Roman" w:cs="Times New Roman"/>
          <w:b/>
          <w:bCs/>
          <w:sz w:val="28"/>
          <w:szCs w:val="28"/>
        </w:rPr>
        <w:t>; và</w:t>
      </w:r>
    </w:p>
    <w:p w:rsidR="00B21D6E" w:rsidRPr="00DD1AF8" w:rsidRDefault="00B21D6E" w:rsidP="00DD1AF8">
      <w:pPr>
        <w:autoSpaceDE w:val="0"/>
        <w:autoSpaceDN w:val="0"/>
        <w:adjustRightInd w:val="0"/>
        <w:spacing w:before="120" w:after="120" w:line="240" w:lineRule="atLeast"/>
        <w:ind w:left="144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(b) </w:t>
      </w:r>
      <w:r w:rsidRPr="00DD1AF8">
        <w:rPr>
          <w:rFonts w:ascii="Times New Roman" w:hAnsi="Times New Roman" w:cs="Times New Roman"/>
          <w:b/>
          <w:bCs/>
          <w:sz w:val="28"/>
          <w:szCs w:val="28"/>
        </w:rPr>
        <w:tab/>
      </w:r>
      <w:proofErr w:type="gramStart"/>
      <w:r w:rsidRPr="00DD1AF8">
        <w:rPr>
          <w:rFonts w:ascii="Times New Roman" w:hAnsi="Times New Roman" w:cs="Times New Roman"/>
          <w:b/>
          <w:bCs/>
          <w:sz w:val="28"/>
          <w:szCs w:val="28"/>
        </w:rPr>
        <w:t>ghi</w:t>
      </w:r>
      <w:proofErr w:type="gramEnd"/>
      <w:r w:rsidRPr="00DD1AF8">
        <w:rPr>
          <w:rFonts w:ascii="Times New Roman" w:hAnsi="Times New Roman" w:cs="Times New Roman"/>
          <w:b/>
          <w:bCs/>
          <w:sz w:val="28"/>
          <w:szCs w:val="28"/>
        </w:rPr>
        <w:t xml:space="preserve"> nhận các khoản đủ điều kiện là số dư các khoản hoãn lại theo luật định trên báo cáo tài chính phù hợp với các nguyên tắc kế toán được thừa nhận chung trước đó của </w:t>
      </w:r>
      <w:r w:rsidR="008250DD" w:rsidRPr="00DD1AF8">
        <w:rPr>
          <w:rFonts w:ascii="Times New Roman" w:hAnsi="Times New Roman" w:cs="Times New Roman"/>
          <w:b/>
          <w:bCs/>
          <w:sz w:val="28"/>
          <w:szCs w:val="28"/>
        </w:rPr>
        <w:t>doanh nghiệp</w:t>
      </w:r>
      <w:r w:rsidRPr="00DD1AF8">
        <w:rPr>
          <w:rFonts w:ascii="Times New Roman" w:hAnsi="Times New Roman" w:cs="Times New Roman"/>
          <w:b/>
          <w:bCs/>
          <w:sz w:val="28"/>
          <w:szCs w:val="28"/>
        </w:rPr>
        <w:t>.</w:t>
      </w:r>
    </w:p>
    <w:p w:rsidR="00B21D6E" w:rsidRPr="00DD1AF8" w:rsidRDefault="00FB0EED"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6</w:t>
      </w:r>
      <w:r w:rsidRPr="00DD1AF8">
        <w:rPr>
          <w:rFonts w:ascii="Times New Roman" w:hAnsi="Times New Roman" w:cs="Times New Roman"/>
          <w:b/>
          <w:bCs/>
          <w:sz w:val="28"/>
          <w:szCs w:val="28"/>
        </w:rPr>
        <w:tab/>
        <w:t xml:space="preserve">An entity shall apply the requirements of this Standard in its financial statements for subsequent periods if and only if, in its first IFRS financial </w:t>
      </w:r>
      <w:r w:rsidRPr="00DD1AF8">
        <w:rPr>
          <w:rFonts w:ascii="Times New Roman" w:hAnsi="Times New Roman" w:cs="Times New Roman"/>
          <w:b/>
          <w:bCs/>
          <w:sz w:val="28"/>
          <w:szCs w:val="28"/>
        </w:rPr>
        <w:lastRenderedPageBreak/>
        <w:t>statements, it recognised regulatory deferral account balances by electing to apply the requirements of this Standard.</w:t>
      </w:r>
    </w:p>
    <w:p w:rsidR="00B21D6E" w:rsidRPr="00DD1AF8" w:rsidRDefault="00B21D6E"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6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Pr="00DD1AF8">
        <w:rPr>
          <w:rFonts w:ascii="Times New Roman" w:hAnsi="Times New Roman" w:cs="Times New Roman"/>
          <w:b/>
          <w:bCs/>
          <w:sz w:val="28"/>
          <w:szCs w:val="28"/>
        </w:rPr>
        <w:t xml:space="preserve"> sẽ áp dụng các yêu cầu của Chuẩn mực này </w:t>
      </w:r>
      <w:r w:rsidR="00F9085A" w:rsidRPr="00DD1AF8">
        <w:rPr>
          <w:rFonts w:ascii="Times New Roman" w:hAnsi="Times New Roman" w:cs="Times New Roman"/>
          <w:b/>
          <w:bCs/>
          <w:sz w:val="28"/>
          <w:szCs w:val="28"/>
        </w:rPr>
        <w:t>cho</w:t>
      </w:r>
      <w:r w:rsidRPr="00DD1AF8">
        <w:rPr>
          <w:rFonts w:ascii="Times New Roman" w:hAnsi="Times New Roman" w:cs="Times New Roman"/>
          <w:b/>
          <w:bCs/>
          <w:sz w:val="28"/>
          <w:szCs w:val="28"/>
        </w:rPr>
        <w:t xml:space="preserve"> báo cáo tài chính cho các giai đoạn sau đó khi và chỉ khi</w:t>
      </w:r>
      <w:r w:rsidR="00FF22B5" w:rsidRPr="00DD1AF8">
        <w:rPr>
          <w:rFonts w:ascii="Times New Roman" w:hAnsi="Times New Roman" w:cs="Times New Roman"/>
          <w:b/>
          <w:bCs/>
          <w:sz w:val="28"/>
          <w:szCs w:val="28"/>
        </w:rPr>
        <w:t xml:space="preserve"> </w:t>
      </w:r>
      <w:r w:rsidR="008250DD" w:rsidRPr="00DD1AF8">
        <w:rPr>
          <w:rFonts w:ascii="Times New Roman" w:hAnsi="Times New Roman" w:cs="Times New Roman"/>
          <w:b/>
          <w:bCs/>
          <w:sz w:val="28"/>
          <w:szCs w:val="28"/>
        </w:rPr>
        <w:t>doanh nghiệp</w:t>
      </w:r>
      <w:r w:rsidR="00FF22B5" w:rsidRPr="00DD1AF8">
        <w:rPr>
          <w:rFonts w:ascii="Times New Roman" w:hAnsi="Times New Roman" w:cs="Times New Roman"/>
          <w:b/>
          <w:bCs/>
          <w:sz w:val="28"/>
          <w:szCs w:val="28"/>
        </w:rPr>
        <w:t xml:space="preserve"> lựa chọn áp dụng các </w:t>
      </w:r>
      <w:r w:rsidR="00F9085A" w:rsidRPr="00DD1AF8">
        <w:rPr>
          <w:rFonts w:ascii="Times New Roman" w:hAnsi="Times New Roman" w:cs="Times New Roman"/>
          <w:b/>
          <w:bCs/>
          <w:sz w:val="28"/>
          <w:szCs w:val="28"/>
        </w:rPr>
        <w:t xml:space="preserve">yêu cầu </w:t>
      </w:r>
      <w:r w:rsidR="00FF22B5" w:rsidRPr="00DD1AF8">
        <w:rPr>
          <w:rFonts w:ascii="Times New Roman" w:hAnsi="Times New Roman" w:cs="Times New Roman"/>
          <w:b/>
          <w:bCs/>
          <w:sz w:val="28"/>
          <w:szCs w:val="28"/>
        </w:rPr>
        <w:t xml:space="preserve">của Chuẩn mực này để ghi nhận số dư các khoản hoãn lại theo luật định trong </w:t>
      </w:r>
      <w:r w:rsidR="00F9085A" w:rsidRPr="00DD1AF8">
        <w:rPr>
          <w:rFonts w:ascii="Times New Roman" w:hAnsi="Times New Roman" w:cs="Times New Roman"/>
          <w:b/>
          <w:bCs/>
          <w:sz w:val="28"/>
          <w:szCs w:val="28"/>
        </w:rPr>
        <w:t>b</w:t>
      </w:r>
      <w:r w:rsidR="00FF22B5" w:rsidRPr="00DD1AF8">
        <w:rPr>
          <w:rFonts w:ascii="Times New Roman" w:hAnsi="Times New Roman" w:cs="Times New Roman"/>
          <w:b/>
          <w:bCs/>
          <w:sz w:val="28"/>
          <w:szCs w:val="28"/>
        </w:rPr>
        <w:t xml:space="preserve">áo cáo tài chính được lập lần đầu theo IFRS của </w:t>
      </w:r>
      <w:r w:rsidR="008250DD" w:rsidRPr="00DD1AF8">
        <w:rPr>
          <w:rFonts w:ascii="Times New Roman" w:hAnsi="Times New Roman" w:cs="Times New Roman"/>
          <w:b/>
          <w:bCs/>
          <w:sz w:val="28"/>
          <w:szCs w:val="28"/>
        </w:rPr>
        <w:t>doanh nghiệp</w:t>
      </w:r>
      <w:r w:rsidR="00FF22B5" w:rsidRPr="00DD1AF8">
        <w:rPr>
          <w:rFonts w:ascii="Times New Roman" w:hAnsi="Times New Roman" w:cs="Times New Roman"/>
          <w:b/>
          <w:bCs/>
          <w:sz w:val="28"/>
          <w:szCs w:val="28"/>
        </w:rPr>
        <w:t xml:space="preserve"> đó.</w:t>
      </w:r>
    </w:p>
    <w:p w:rsidR="00B21D6E" w:rsidRPr="00DD1AF8" w:rsidRDefault="00FB0EED"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sz w:val="28"/>
          <w:szCs w:val="28"/>
        </w:rPr>
        <w:t>7</w:t>
      </w:r>
      <w:r w:rsidRPr="00DD1AF8">
        <w:rPr>
          <w:rFonts w:ascii="Times New Roman" w:hAnsi="Times New Roman" w:cs="Times New Roman"/>
          <w:sz w:val="28"/>
          <w:szCs w:val="28"/>
        </w:rPr>
        <w:tab/>
        <w:t>This Standard does not address other aspects of accounting by entities that are engaged in rate-regulated activities. By applying the requirements in this Standard, any amounts that are permitted or required to be recognised as assets or liabilities in accordance with other Standards shall not be included within the amounts classified as regulatory deferral account balances.</w:t>
      </w:r>
    </w:p>
    <w:p w:rsidR="00B21D6E" w:rsidRPr="00DD1AF8" w:rsidRDefault="00B21D6E"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7 </w:t>
      </w:r>
      <w:r w:rsidRPr="00DD1AF8">
        <w:rPr>
          <w:rFonts w:ascii="Times New Roman" w:hAnsi="Times New Roman" w:cs="Times New Roman"/>
          <w:sz w:val="28"/>
          <w:szCs w:val="28"/>
        </w:rPr>
        <w:tab/>
      </w:r>
      <w:r w:rsidR="00FF22B5" w:rsidRPr="00DD1AF8">
        <w:rPr>
          <w:rFonts w:ascii="Times New Roman" w:hAnsi="Times New Roman" w:cs="Times New Roman"/>
          <w:sz w:val="28"/>
          <w:szCs w:val="28"/>
        </w:rPr>
        <w:t xml:space="preserve">Chuẩn mực này không </w:t>
      </w:r>
      <w:r w:rsidR="0075741C" w:rsidRPr="00DD1AF8">
        <w:rPr>
          <w:rFonts w:ascii="Times New Roman" w:hAnsi="Times New Roman" w:cs="Times New Roman"/>
          <w:sz w:val="28"/>
          <w:szCs w:val="28"/>
        </w:rPr>
        <w:t>đề cập</w:t>
      </w:r>
      <w:r w:rsidR="00D62AE0" w:rsidRPr="00DD1AF8">
        <w:rPr>
          <w:rFonts w:ascii="Times New Roman" w:hAnsi="Times New Roman" w:cs="Times New Roman"/>
          <w:sz w:val="28"/>
          <w:szCs w:val="28"/>
        </w:rPr>
        <w:t xml:space="preserve"> các khía cạnh kế toán khác của các </w:t>
      </w:r>
      <w:r w:rsidR="008250DD" w:rsidRPr="00DD1AF8">
        <w:rPr>
          <w:rFonts w:ascii="Times New Roman" w:hAnsi="Times New Roman" w:cs="Times New Roman"/>
          <w:sz w:val="28"/>
          <w:szCs w:val="28"/>
        </w:rPr>
        <w:t>doanh nghiệp</w:t>
      </w:r>
      <w:r w:rsidR="00D62AE0" w:rsidRPr="00DD1AF8">
        <w:rPr>
          <w:rFonts w:ascii="Times New Roman" w:hAnsi="Times New Roman" w:cs="Times New Roman"/>
          <w:sz w:val="28"/>
          <w:szCs w:val="28"/>
        </w:rPr>
        <w:t xml:space="preserve"> tham gia vào các hoạt động bị kiểm soát giá. </w:t>
      </w:r>
      <w:r w:rsidR="00F9085A" w:rsidRPr="00DD1AF8">
        <w:rPr>
          <w:rFonts w:ascii="Times New Roman" w:hAnsi="Times New Roman" w:cs="Times New Roman"/>
          <w:sz w:val="28"/>
          <w:szCs w:val="28"/>
        </w:rPr>
        <w:t xml:space="preserve">Thông qua </w:t>
      </w:r>
      <w:r w:rsidR="00D62AE0" w:rsidRPr="00DD1AF8">
        <w:rPr>
          <w:rFonts w:ascii="Times New Roman" w:hAnsi="Times New Roman" w:cs="Times New Roman"/>
          <w:sz w:val="28"/>
          <w:szCs w:val="28"/>
        </w:rPr>
        <w:t xml:space="preserve">việc áp dụng các </w:t>
      </w:r>
      <w:r w:rsidR="00F9085A" w:rsidRPr="00DD1AF8">
        <w:rPr>
          <w:rFonts w:ascii="Times New Roman" w:hAnsi="Times New Roman" w:cs="Times New Roman"/>
          <w:sz w:val="28"/>
          <w:szCs w:val="28"/>
        </w:rPr>
        <w:t xml:space="preserve">yêu cầu </w:t>
      </w:r>
      <w:r w:rsidR="00D62AE0" w:rsidRPr="00DD1AF8">
        <w:rPr>
          <w:rFonts w:ascii="Times New Roman" w:hAnsi="Times New Roman" w:cs="Times New Roman"/>
          <w:sz w:val="28"/>
          <w:szCs w:val="28"/>
        </w:rPr>
        <w:t xml:space="preserve">của Chuẩn mực này, bất kể các </w:t>
      </w:r>
      <w:r w:rsidR="002E3F8A" w:rsidRPr="00DD1AF8">
        <w:rPr>
          <w:rFonts w:ascii="Times New Roman" w:hAnsi="Times New Roman" w:cs="Times New Roman"/>
          <w:sz w:val="28"/>
          <w:szCs w:val="28"/>
        </w:rPr>
        <w:t>chỉ tiêu</w:t>
      </w:r>
      <w:r w:rsidR="00D62AE0" w:rsidRPr="00DD1AF8">
        <w:rPr>
          <w:rFonts w:ascii="Times New Roman" w:hAnsi="Times New Roman" w:cs="Times New Roman"/>
          <w:sz w:val="28"/>
          <w:szCs w:val="28"/>
        </w:rPr>
        <w:t xml:space="preserve"> nào được cho phép hoặc được yêu cầu ghi nhận là tài sản hoặc nghĩa vụ phải trả </w:t>
      </w:r>
      <w:r w:rsidR="0075741C" w:rsidRPr="00DD1AF8">
        <w:rPr>
          <w:rFonts w:ascii="Times New Roman" w:hAnsi="Times New Roman" w:cs="Times New Roman"/>
          <w:sz w:val="28"/>
          <w:szCs w:val="28"/>
        </w:rPr>
        <w:t>theo</w:t>
      </w:r>
      <w:r w:rsidR="00D62AE0" w:rsidRPr="00DD1AF8">
        <w:rPr>
          <w:rFonts w:ascii="Times New Roman" w:hAnsi="Times New Roman" w:cs="Times New Roman"/>
          <w:sz w:val="28"/>
          <w:szCs w:val="28"/>
        </w:rPr>
        <w:t xml:space="preserve"> các Chuẩn mực khác sẽ không</w:t>
      </w:r>
      <w:r w:rsidR="0075741C" w:rsidRPr="00DD1AF8">
        <w:rPr>
          <w:rFonts w:ascii="Times New Roman" w:hAnsi="Times New Roman" w:cs="Times New Roman"/>
          <w:sz w:val="28"/>
          <w:szCs w:val="28"/>
        </w:rPr>
        <w:t xml:space="preserve"> được </w:t>
      </w:r>
      <w:r w:rsidR="00F9085A" w:rsidRPr="00DD1AF8">
        <w:rPr>
          <w:rFonts w:ascii="Times New Roman" w:hAnsi="Times New Roman" w:cs="Times New Roman"/>
          <w:sz w:val="28"/>
          <w:szCs w:val="28"/>
        </w:rPr>
        <w:t>ghi nhận</w:t>
      </w:r>
      <w:r w:rsidR="0075741C" w:rsidRPr="00DD1AF8">
        <w:rPr>
          <w:rFonts w:ascii="Times New Roman" w:hAnsi="Times New Roman" w:cs="Times New Roman"/>
          <w:sz w:val="28"/>
          <w:szCs w:val="28"/>
        </w:rPr>
        <w:t xml:space="preserve"> trong các </w:t>
      </w:r>
      <w:r w:rsidR="002E3F8A" w:rsidRPr="00DD1AF8">
        <w:rPr>
          <w:rFonts w:ascii="Times New Roman" w:hAnsi="Times New Roman" w:cs="Times New Roman"/>
          <w:sz w:val="28"/>
          <w:szCs w:val="28"/>
        </w:rPr>
        <w:t>chỉ tiêu</w:t>
      </w:r>
      <w:r w:rsidR="0075741C" w:rsidRPr="00DD1AF8">
        <w:rPr>
          <w:rFonts w:ascii="Times New Roman" w:hAnsi="Times New Roman" w:cs="Times New Roman"/>
          <w:sz w:val="28"/>
          <w:szCs w:val="28"/>
        </w:rPr>
        <w:t xml:space="preserve"> phân loại là số dư các khoản hoãn lại theo luật định</w:t>
      </w:r>
      <w:r w:rsidRPr="00DD1AF8">
        <w:rPr>
          <w:rFonts w:ascii="Times New Roman" w:hAnsi="Times New Roman" w:cs="Times New Roman"/>
          <w:sz w:val="28"/>
          <w:szCs w:val="28"/>
        </w:rPr>
        <w:t>.</w:t>
      </w:r>
    </w:p>
    <w:p w:rsidR="00FB0EED" w:rsidRPr="00DD1AF8" w:rsidRDefault="00FB0EED"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8</w:t>
      </w:r>
      <w:r w:rsidRPr="00DD1AF8">
        <w:rPr>
          <w:rFonts w:ascii="Times New Roman" w:hAnsi="Times New Roman" w:cs="Times New Roman"/>
          <w:b/>
          <w:bCs/>
          <w:sz w:val="28"/>
          <w:szCs w:val="28"/>
        </w:rPr>
        <w:tab/>
        <w:t>An entity that is within the scope of, and that elects to apply, this Standard shall apply all of its requirements to all regulatory deferral account</w:t>
      </w:r>
    </w:p>
    <w:p w:rsidR="002E3F8A" w:rsidRPr="00DD1AF8" w:rsidRDefault="00FB0EED" w:rsidP="00DD1AF8">
      <w:pPr>
        <w:autoSpaceDE w:val="0"/>
        <w:autoSpaceDN w:val="0"/>
        <w:adjustRightInd w:val="0"/>
        <w:spacing w:before="120" w:after="120" w:line="240" w:lineRule="atLeast"/>
        <w:ind w:left="720" w:hanging="720"/>
        <w:jc w:val="both"/>
        <w:rPr>
          <w:rFonts w:ascii="Times New Roman" w:hAnsi="Times New Roman" w:cs="Times New Roman"/>
          <w:b/>
          <w:sz w:val="28"/>
          <w:szCs w:val="28"/>
        </w:rPr>
      </w:pPr>
      <w:proofErr w:type="gramStart"/>
      <w:r w:rsidRPr="00DD1AF8">
        <w:rPr>
          <w:rFonts w:ascii="Times New Roman" w:hAnsi="Times New Roman" w:cs="Times New Roman"/>
          <w:b/>
          <w:bCs/>
          <w:sz w:val="28"/>
          <w:szCs w:val="28"/>
        </w:rPr>
        <w:t>balances</w:t>
      </w:r>
      <w:proofErr w:type="gramEnd"/>
      <w:r w:rsidRPr="00DD1AF8">
        <w:rPr>
          <w:rFonts w:ascii="Times New Roman" w:hAnsi="Times New Roman" w:cs="Times New Roman"/>
          <w:b/>
          <w:bCs/>
          <w:sz w:val="28"/>
          <w:szCs w:val="28"/>
        </w:rPr>
        <w:t xml:space="preserve"> that arise from all of the entity’s rate-regulated activities.</w:t>
      </w:r>
    </w:p>
    <w:p w:rsidR="00FB0EED" w:rsidRPr="00DD1AF8" w:rsidRDefault="00B21D6E" w:rsidP="00DD1AF8">
      <w:pPr>
        <w:autoSpaceDE w:val="0"/>
        <w:autoSpaceDN w:val="0"/>
        <w:adjustRightInd w:val="0"/>
        <w:spacing w:before="120" w:after="120" w:line="240" w:lineRule="atLeast"/>
        <w:ind w:left="720" w:hanging="720"/>
        <w:rPr>
          <w:rFonts w:ascii="Times New Roman" w:hAnsi="Times New Roman" w:cs="Times New Roman"/>
          <w:b/>
          <w:sz w:val="28"/>
          <w:szCs w:val="28"/>
        </w:rPr>
      </w:pPr>
      <w:r w:rsidRPr="00DD1AF8">
        <w:rPr>
          <w:rFonts w:ascii="Times New Roman" w:hAnsi="Times New Roman" w:cs="Times New Roman"/>
          <w:b/>
          <w:sz w:val="28"/>
          <w:szCs w:val="28"/>
        </w:rPr>
        <w:t xml:space="preserve">8 </w:t>
      </w:r>
      <w:r w:rsidRPr="00DD1AF8">
        <w:rPr>
          <w:rFonts w:ascii="Times New Roman" w:hAnsi="Times New Roman" w:cs="Times New Roman"/>
          <w:b/>
          <w:sz w:val="28"/>
          <w:szCs w:val="28"/>
        </w:rPr>
        <w:tab/>
      </w:r>
      <w:r w:rsidR="00B7110B" w:rsidRPr="00DD1AF8">
        <w:rPr>
          <w:rFonts w:ascii="Times New Roman" w:hAnsi="Times New Roman" w:cs="Times New Roman"/>
          <w:b/>
          <w:sz w:val="28"/>
          <w:szCs w:val="28"/>
        </w:rPr>
        <w:t>Doanh nghiệp</w:t>
      </w:r>
      <w:r w:rsidR="0075741C" w:rsidRPr="00DD1AF8">
        <w:rPr>
          <w:rFonts w:ascii="Times New Roman" w:hAnsi="Times New Roman" w:cs="Times New Roman"/>
          <w:b/>
          <w:sz w:val="28"/>
          <w:szCs w:val="28"/>
        </w:rPr>
        <w:t xml:space="preserve"> thuộc phạm vi, và lựa chọn áp dụng, Chuẩn mực này sẽ áp dụng các </w:t>
      </w:r>
      <w:r w:rsidR="00F9085A" w:rsidRPr="00DD1AF8">
        <w:rPr>
          <w:rFonts w:ascii="Times New Roman" w:hAnsi="Times New Roman" w:cs="Times New Roman"/>
          <w:b/>
          <w:sz w:val="28"/>
          <w:szCs w:val="28"/>
        </w:rPr>
        <w:t>yêu cầu</w:t>
      </w:r>
      <w:r w:rsidR="0075741C" w:rsidRPr="00DD1AF8">
        <w:rPr>
          <w:rFonts w:ascii="Times New Roman" w:hAnsi="Times New Roman" w:cs="Times New Roman"/>
          <w:b/>
          <w:sz w:val="28"/>
          <w:szCs w:val="28"/>
        </w:rPr>
        <w:t xml:space="preserve"> của chuẩn mực đối với tất cả số dư các khoản hoãn lại </w:t>
      </w:r>
      <w:proofErr w:type="gramStart"/>
      <w:r w:rsidR="0075741C" w:rsidRPr="00DD1AF8">
        <w:rPr>
          <w:rFonts w:ascii="Times New Roman" w:hAnsi="Times New Roman" w:cs="Times New Roman"/>
          <w:b/>
          <w:sz w:val="28"/>
          <w:szCs w:val="28"/>
        </w:rPr>
        <w:t>theo</w:t>
      </w:r>
      <w:proofErr w:type="gramEnd"/>
      <w:r w:rsidR="0075741C" w:rsidRPr="00DD1AF8">
        <w:rPr>
          <w:rFonts w:ascii="Times New Roman" w:hAnsi="Times New Roman" w:cs="Times New Roman"/>
          <w:b/>
          <w:sz w:val="28"/>
          <w:szCs w:val="28"/>
        </w:rPr>
        <w:t xml:space="preserve"> luật định phát sinh từ toàn bộ các hoạt động bị kiểm soát giá của </w:t>
      </w:r>
      <w:r w:rsidR="008250DD" w:rsidRPr="00DD1AF8">
        <w:rPr>
          <w:rFonts w:ascii="Times New Roman" w:hAnsi="Times New Roman" w:cs="Times New Roman"/>
          <w:b/>
          <w:sz w:val="28"/>
          <w:szCs w:val="28"/>
        </w:rPr>
        <w:t>doanh nghiệp</w:t>
      </w:r>
      <w:r w:rsidR="0075741C" w:rsidRPr="00DD1AF8">
        <w:rPr>
          <w:rFonts w:ascii="Times New Roman" w:hAnsi="Times New Roman" w:cs="Times New Roman"/>
          <w:b/>
          <w:sz w:val="28"/>
          <w:szCs w:val="28"/>
        </w:rPr>
        <w:t>.</w:t>
      </w:r>
    </w:p>
    <w:p w:rsidR="0075741C" w:rsidRPr="00DD1AF8" w:rsidRDefault="00FB0EED" w:rsidP="00DD1AF8">
      <w:pPr>
        <w:autoSpaceDE w:val="0"/>
        <w:autoSpaceDN w:val="0"/>
        <w:adjustRightInd w:val="0"/>
        <w:spacing w:before="120" w:after="120" w:line="240" w:lineRule="atLeast"/>
        <w:ind w:left="720" w:hanging="720"/>
        <w:rPr>
          <w:rFonts w:ascii="Times New Roman" w:hAnsi="Times New Roman" w:cs="Times New Roman"/>
          <w:b/>
          <w:sz w:val="28"/>
          <w:szCs w:val="28"/>
        </w:rPr>
      </w:pPr>
      <w:r w:rsidRPr="00DD1AF8">
        <w:rPr>
          <w:rFonts w:ascii="Times New Roman" w:hAnsi="Times New Roman" w:cs="Times New Roman"/>
          <w:b/>
          <w:bCs/>
          <w:sz w:val="28"/>
          <w:szCs w:val="28"/>
        </w:rPr>
        <w:t>Recognition, measurement, impairment and derecognition</w:t>
      </w:r>
    </w:p>
    <w:p w:rsidR="0075741C" w:rsidRPr="00DD1AF8" w:rsidRDefault="0075741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Ghi nhận, xác định giá trị, suy giảm giá trị và ngừng ghi nhận</w:t>
      </w:r>
    </w:p>
    <w:p w:rsidR="0075741C" w:rsidRPr="00DD1AF8" w:rsidRDefault="00FB0EED"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Temporary exemption from paragraph 11 of IAS 8 </w:t>
      </w:r>
      <w:r w:rsidRPr="00DD1AF8">
        <w:rPr>
          <w:rFonts w:ascii="Times New Roman" w:hAnsi="Times New Roman" w:cs="Times New Roman"/>
          <w:b/>
          <w:bCs/>
          <w:i/>
          <w:iCs/>
          <w:sz w:val="28"/>
          <w:szCs w:val="28"/>
        </w:rPr>
        <w:t>Accounting Policies, Changes in Accounting Estimates and Errors</w:t>
      </w:r>
    </w:p>
    <w:p w:rsidR="0075741C" w:rsidRPr="00DD1AF8" w:rsidRDefault="0075741C"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Miễn áp dụng tạm thời từ đoạn 11 của IAS 8</w:t>
      </w:r>
    </w:p>
    <w:p w:rsidR="0075741C" w:rsidRPr="00DD1AF8" w:rsidRDefault="0075741C" w:rsidP="00DD1AF8">
      <w:pPr>
        <w:autoSpaceDE w:val="0"/>
        <w:autoSpaceDN w:val="0"/>
        <w:adjustRightInd w:val="0"/>
        <w:spacing w:before="120" w:after="120" w:line="240" w:lineRule="atLeast"/>
        <w:ind w:firstLine="720"/>
        <w:rPr>
          <w:rFonts w:ascii="Times New Roman" w:hAnsi="Times New Roman" w:cs="Times New Roman"/>
          <w:b/>
          <w:bCs/>
          <w:i/>
          <w:iCs/>
          <w:sz w:val="28"/>
          <w:szCs w:val="28"/>
        </w:rPr>
      </w:pPr>
      <w:r w:rsidRPr="00DD1AF8">
        <w:rPr>
          <w:rFonts w:ascii="Times New Roman" w:hAnsi="Times New Roman" w:cs="Times New Roman"/>
          <w:b/>
          <w:bCs/>
          <w:i/>
          <w:iCs/>
          <w:sz w:val="28"/>
          <w:szCs w:val="28"/>
        </w:rPr>
        <w:t>Chính sách kế toán, thay đổi ước tính kế toán và sai sót kế toán</w:t>
      </w:r>
    </w:p>
    <w:p w:rsidR="00FB0EED" w:rsidRPr="00DD1AF8" w:rsidRDefault="00FB0EED" w:rsidP="00DD1AF8">
      <w:pPr>
        <w:autoSpaceDE w:val="0"/>
        <w:autoSpaceDN w:val="0"/>
        <w:adjustRightInd w:val="0"/>
        <w:spacing w:before="120" w:after="120" w:line="240" w:lineRule="auto"/>
        <w:jc w:val="both"/>
        <w:rPr>
          <w:rFonts w:ascii="Times New Roman" w:hAnsi="Times New Roman" w:cs="Times New Roman"/>
          <w:b/>
          <w:bCs/>
          <w:i/>
          <w:iCs/>
          <w:sz w:val="28"/>
          <w:szCs w:val="28"/>
        </w:rPr>
      </w:pPr>
      <w:r w:rsidRPr="00DD1AF8">
        <w:rPr>
          <w:rFonts w:ascii="Times New Roman" w:hAnsi="Times New Roman" w:cs="Times New Roman"/>
          <w:b/>
          <w:bCs/>
          <w:sz w:val="28"/>
          <w:szCs w:val="28"/>
        </w:rPr>
        <w:t>9</w:t>
      </w:r>
      <w:r w:rsidRPr="00DD1AF8">
        <w:rPr>
          <w:rFonts w:ascii="Times New Roman" w:hAnsi="Times New Roman" w:cs="Times New Roman"/>
          <w:b/>
          <w:bCs/>
          <w:sz w:val="28"/>
          <w:szCs w:val="28"/>
        </w:rPr>
        <w:tab/>
        <w:t>An entity that has rate-regulated activities and that is within the scope of, and elects to apply, this Standard shall apply paragraphs 10 and 12 of IAS 8 when developing its accounting policies for the recognition, measurement, impairment and derecognition of regulatory deferral account balances.</w:t>
      </w:r>
    </w:p>
    <w:p w:rsidR="0075741C" w:rsidRPr="00DD1AF8" w:rsidRDefault="0075741C" w:rsidP="00DD1AF8">
      <w:pPr>
        <w:autoSpaceDE w:val="0"/>
        <w:autoSpaceDN w:val="0"/>
        <w:adjustRightInd w:val="0"/>
        <w:spacing w:before="120" w:after="120" w:line="240" w:lineRule="atLeast"/>
        <w:rPr>
          <w:rFonts w:ascii="Times New Roman" w:hAnsi="Times New Roman" w:cs="Times New Roman"/>
          <w:b/>
          <w:bCs/>
          <w:sz w:val="28"/>
          <w:szCs w:val="28"/>
        </w:rPr>
      </w:pPr>
    </w:p>
    <w:p w:rsidR="0075741C" w:rsidRPr="00DD1AF8" w:rsidRDefault="0075741C"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lastRenderedPageBreak/>
        <w:t xml:space="preserve">9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00F73EF5" w:rsidRPr="00DD1AF8">
        <w:rPr>
          <w:rFonts w:ascii="Times New Roman" w:hAnsi="Times New Roman" w:cs="Times New Roman"/>
          <w:b/>
          <w:bCs/>
          <w:sz w:val="28"/>
          <w:szCs w:val="28"/>
        </w:rPr>
        <w:t xml:space="preserve"> có các hoạt động bị kiểm soát giá thuộc pham vi, và lựa chọn áp dụng, Chuẩn mực này </w:t>
      </w:r>
      <w:r w:rsidR="009B7AC4" w:rsidRPr="00DD1AF8">
        <w:rPr>
          <w:rFonts w:ascii="Times New Roman" w:hAnsi="Times New Roman" w:cs="Times New Roman"/>
          <w:b/>
          <w:bCs/>
          <w:sz w:val="28"/>
          <w:szCs w:val="28"/>
        </w:rPr>
        <w:t xml:space="preserve">phải </w:t>
      </w:r>
      <w:r w:rsidR="00F73EF5" w:rsidRPr="00DD1AF8">
        <w:rPr>
          <w:rFonts w:ascii="Times New Roman" w:hAnsi="Times New Roman" w:cs="Times New Roman"/>
          <w:b/>
          <w:bCs/>
          <w:sz w:val="28"/>
          <w:szCs w:val="28"/>
        </w:rPr>
        <w:t>áp dụng các đoạn 10 và 12 của IAS 8 khi xây dựng các chính sách kế toán về ghi nhận, xác định giá trị, suy giảm giá trị và ngừng ghi nhận số dư các khoản hoãn lại theo luật định</w:t>
      </w:r>
      <w:r w:rsidRPr="00DD1AF8">
        <w:rPr>
          <w:rFonts w:ascii="Times New Roman" w:hAnsi="Times New Roman" w:cs="Times New Roman"/>
          <w:b/>
          <w:bCs/>
          <w:sz w:val="28"/>
          <w:szCs w:val="28"/>
        </w:rPr>
        <w:t>.</w:t>
      </w:r>
    </w:p>
    <w:p w:rsidR="00FB0EED" w:rsidRPr="00DD1AF8" w:rsidRDefault="00FB0EED"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10</w:t>
      </w:r>
      <w:r w:rsidRPr="00DD1AF8">
        <w:rPr>
          <w:rFonts w:ascii="Times New Roman" w:hAnsi="Times New Roman" w:cs="Times New Roman"/>
          <w:sz w:val="28"/>
          <w:szCs w:val="28"/>
        </w:rPr>
        <w:tab/>
        <w:t>Paragraphs 11–12 of IAS 8 specify sources of requirements and guidance that management is required or permitted to consider in developing an accounting</w:t>
      </w:r>
    </w:p>
    <w:p w:rsidR="00FB0EED" w:rsidRPr="00DD1AF8" w:rsidRDefault="00FB0EED" w:rsidP="00DD1AF8">
      <w:pPr>
        <w:autoSpaceDE w:val="0"/>
        <w:autoSpaceDN w:val="0"/>
        <w:adjustRightInd w:val="0"/>
        <w:spacing w:before="120" w:after="120" w:line="240" w:lineRule="auto"/>
        <w:jc w:val="both"/>
        <w:rPr>
          <w:rFonts w:ascii="Times New Roman" w:hAnsi="Times New Roman" w:cs="Times New Roman"/>
          <w:b/>
          <w:bCs/>
          <w:sz w:val="28"/>
          <w:szCs w:val="28"/>
        </w:rPr>
      </w:pPr>
      <w:proofErr w:type="gramStart"/>
      <w:r w:rsidRPr="00DD1AF8">
        <w:rPr>
          <w:rFonts w:ascii="Times New Roman" w:hAnsi="Times New Roman" w:cs="Times New Roman"/>
          <w:sz w:val="28"/>
          <w:szCs w:val="28"/>
        </w:rPr>
        <w:t>policy</w:t>
      </w:r>
      <w:proofErr w:type="gramEnd"/>
      <w:r w:rsidRPr="00DD1AF8">
        <w:rPr>
          <w:rFonts w:ascii="Times New Roman" w:hAnsi="Times New Roman" w:cs="Times New Roman"/>
          <w:sz w:val="28"/>
          <w:szCs w:val="28"/>
        </w:rPr>
        <w:t xml:space="preserve"> for an item, if no relevant Standard applies specifically to that item. This Standard exempts an entity from applying paragraph 11 of IAS 8 to its accounting policies for the recognition, measurement, </w:t>
      </w:r>
      <w:proofErr w:type="gramStart"/>
      <w:r w:rsidRPr="00DD1AF8">
        <w:rPr>
          <w:rFonts w:ascii="Times New Roman" w:hAnsi="Times New Roman" w:cs="Times New Roman"/>
          <w:sz w:val="28"/>
          <w:szCs w:val="28"/>
        </w:rPr>
        <w:t>impairment</w:t>
      </w:r>
      <w:proofErr w:type="gramEnd"/>
      <w:r w:rsidRPr="00DD1AF8">
        <w:rPr>
          <w:rFonts w:ascii="Times New Roman" w:hAnsi="Times New Roman" w:cs="Times New Roman"/>
          <w:sz w:val="28"/>
          <w:szCs w:val="28"/>
        </w:rPr>
        <w:t xml:space="preserve"> and derecognition of regulatory deferral account balances. Consequently, entities that recognise regulatory deferral account balances, either as separate items or as part of the carrying value of other assets and liabilities, in accordance with their previous GAAP, are permitted to continue to recognise those balances in accordance with this Standard through the exemption from paragraph 11 of IAS 8, subject to any presentation changes required by paragraphs 18–19 of this Standard.</w:t>
      </w:r>
    </w:p>
    <w:p w:rsidR="0075741C" w:rsidRPr="00DD1AF8" w:rsidRDefault="0075741C" w:rsidP="00DD1AF8">
      <w:pPr>
        <w:autoSpaceDE w:val="0"/>
        <w:autoSpaceDN w:val="0"/>
        <w:adjustRightInd w:val="0"/>
        <w:spacing w:before="120" w:after="120" w:line="240" w:lineRule="atLeast"/>
        <w:rPr>
          <w:rFonts w:ascii="Times New Roman" w:hAnsi="Times New Roman" w:cs="Times New Roman"/>
          <w:sz w:val="28"/>
          <w:szCs w:val="28"/>
        </w:rPr>
      </w:pPr>
    </w:p>
    <w:p w:rsidR="00FB0EED" w:rsidRPr="00DD1AF8" w:rsidRDefault="0075741C"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10 </w:t>
      </w:r>
      <w:r w:rsidRPr="00DD1AF8">
        <w:rPr>
          <w:rFonts w:ascii="Times New Roman" w:hAnsi="Times New Roman" w:cs="Times New Roman"/>
          <w:sz w:val="28"/>
          <w:szCs w:val="28"/>
        </w:rPr>
        <w:tab/>
      </w:r>
      <w:r w:rsidR="00FC46B0" w:rsidRPr="00DD1AF8">
        <w:rPr>
          <w:rFonts w:ascii="Times New Roman" w:hAnsi="Times New Roman" w:cs="Times New Roman"/>
          <w:sz w:val="28"/>
          <w:szCs w:val="28"/>
        </w:rPr>
        <w:t xml:space="preserve">Ban </w:t>
      </w:r>
      <w:r w:rsidR="009B7AC4" w:rsidRPr="00DD1AF8">
        <w:rPr>
          <w:rFonts w:ascii="Times New Roman" w:hAnsi="Times New Roman" w:cs="Times New Roman"/>
          <w:sz w:val="28"/>
          <w:szCs w:val="28"/>
        </w:rPr>
        <w:t>Giám đốc</w:t>
      </w:r>
      <w:r w:rsidR="00FC46B0" w:rsidRPr="00DD1AF8">
        <w:rPr>
          <w:rFonts w:ascii="Times New Roman" w:hAnsi="Times New Roman" w:cs="Times New Roman"/>
          <w:sz w:val="28"/>
          <w:szCs w:val="28"/>
        </w:rPr>
        <w:t xml:space="preserve"> </w:t>
      </w:r>
      <w:r w:rsidR="008250DD" w:rsidRPr="00DD1AF8">
        <w:rPr>
          <w:rFonts w:ascii="Times New Roman" w:hAnsi="Times New Roman" w:cs="Times New Roman"/>
          <w:sz w:val="28"/>
          <w:szCs w:val="28"/>
        </w:rPr>
        <w:t>doanh nghiệp</w:t>
      </w:r>
      <w:r w:rsidR="00FC46B0" w:rsidRPr="00DD1AF8">
        <w:rPr>
          <w:rFonts w:ascii="Times New Roman" w:hAnsi="Times New Roman" w:cs="Times New Roman"/>
          <w:sz w:val="28"/>
          <w:szCs w:val="28"/>
        </w:rPr>
        <w:t xml:space="preserve"> được yêu cầu hoặc được cho phép </w:t>
      </w:r>
      <w:r w:rsidR="009B7AC4" w:rsidRPr="00DD1AF8">
        <w:rPr>
          <w:rFonts w:ascii="Times New Roman" w:hAnsi="Times New Roman" w:cs="Times New Roman"/>
          <w:sz w:val="28"/>
          <w:szCs w:val="28"/>
        </w:rPr>
        <w:t xml:space="preserve">tham khảo các đoạn 11 – 12 của IAS 8 về các yêu cầu và </w:t>
      </w:r>
      <w:r w:rsidR="00FC46B0" w:rsidRPr="00DD1AF8">
        <w:rPr>
          <w:rFonts w:ascii="Times New Roman" w:hAnsi="Times New Roman" w:cs="Times New Roman"/>
          <w:sz w:val="28"/>
          <w:szCs w:val="28"/>
        </w:rPr>
        <w:t xml:space="preserve">hướng dẫn trong </w:t>
      </w:r>
      <w:r w:rsidR="009B7AC4" w:rsidRPr="00DD1AF8">
        <w:rPr>
          <w:rFonts w:ascii="Times New Roman" w:hAnsi="Times New Roman" w:cs="Times New Roman"/>
          <w:sz w:val="28"/>
          <w:szCs w:val="28"/>
        </w:rPr>
        <w:t>việc</w:t>
      </w:r>
      <w:r w:rsidR="00FC46B0" w:rsidRPr="00DD1AF8">
        <w:rPr>
          <w:rFonts w:ascii="Times New Roman" w:hAnsi="Times New Roman" w:cs="Times New Roman"/>
          <w:sz w:val="28"/>
          <w:szCs w:val="28"/>
        </w:rPr>
        <w:t xml:space="preserve"> xây dựng chính sách kế toán cho một </w:t>
      </w:r>
      <w:r w:rsidR="002E3F8A" w:rsidRPr="00DD1AF8">
        <w:rPr>
          <w:rFonts w:ascii="Times New Roman" w:hAnsi="Times New Roman" w:cs="Times New Roman"/>
          <w:sz w:val="28"/>
          <w:szCs w:val="28"/>
        </w:rPr>
        <w:t>chỉ tiêu</w:t>
      </w:r>
      <w:r w:rsidR="00FC46B0" w:rsidRPr="00DD1AF8">
        <w:rPr>
          <w:rFonts w:ascii="Times New Roman" w:hAnsi="Times New Roman" w:cs="Times New Roman"/>
          <w:sz w:val="28"/>
          <w:szCs w:val="28"/>
        </w:rPr>
        <w:t xml:space="preserve"> trong trường hợp </w:t>
      </w:r>
      <w:r w:rsidR="002E3F8A" w:rsidRPr="00DD1AF8">
        <w:rPr>
          <w:rFonts w:ascii="Times New Roman" w:hAnsi="Times New Roman" w:cs="Times New Roman"/>
          <w:sz w:val="28"/>
          <w:szCs w:val="28"/>
        </w:rPr>
        <w:t>chỉ tiêu</w:t>
      </w:r>
      <w:r w:rsidR="00FC46B0" w:rsidRPr="00DD1AF8">
        <w:rPr>
          <w:rFonts w:ascii="Times New Roman" w:hAnsi="Times New Roman" w:cs="Times New Roman"/>
          <w:sz w:val="28"/>
          <w:szCs w:val="28"/>
        </w:rPr>
        <w:t xml:space="preserve"> đó không có các chuẩn mực liên quan quy định cụ thể. Chuẩn mực này cho phép </w:t>
      </w:r>
      <w:r w:rsidR="008250DD" w:rsidRPr="00DD1AF8">
        <w:rPr>
          <w:rFonts w:ascii="Times New Roman" w:hAnsi="Times New Roman" w:cs="Times New Roman"/>
          <w:sz w:val="28"/>
          <w:szCs w:val="28"/>
        </w:rPr>
        <w:t>doanh nghiệp</w:t>
      </w:r>
      <w:r w:rsidR="00FC46B0" w:rsidRPr="00DD1AF8">
        <w:rPr>
          <w:rFonts w:ascii="Times New Roman" w:hAnsi="Times New Roman" w:cs="Times New Roman"/>
          <w:sz w:val="28"/>
          <w:szCs w:val="28"/>
        </w:rPr>
        <w:t xml:space="preserve"> được miễn áp dụng đoạn 11 của IAS 8 đối với việc ghi nhận, xác định giá trị, suy giảm giá trị và ngừng ghi nhận số dư các khoản hoãn lại theo luật định.</w:t>
      </w:r>
      <w:r w:rsidR="001738AE" w:rsidRPr="00DD1AF8">
        <w:rPr>
          <w:rFonts w:ascii="Times New Roman" w:hAnsi="Times New Roman" w:cs="Times New Roman"/>
          <w:sz w:val="28"/>
          <w:szCs w:val="28"/>
        </w:rPr>
        <w:t xml:space="preserve"> Theo đó, các </w:t>
      </w:r>
      <w:r w:rsidR="008250DD" w:rsidRPr="00DD1AF8">
        <w:rPr>
          <w:rFonts w:ascii="Times New Roman" w:hAnsi="Times New Roman" w:cs="Times New Roman"/>
          <w:sz w:val="28"/>
          <w:szCs w:val="28"/>
        </w:rPr>
        <w:t>doanh nghiệp</w:t>
      </w:r>
      <w:r w:rsidR="001738AE" w:rsidRPr="00DD1AF8">
        <w:rPr>
          <w:rFonts w:ascii="Times New Roman" w:hAnsi="Times New Roman" w:cs="Times New Roman"/>
          <w:sz w:val="28"/>
          <w:szCs w:val="28"/>
        </w:rPr>
        <w:t xml:space="preserve"> ghi nhận số dư </w:t>
      </w:r>
      <w:r w:rsidR="002E3F8A" w:rsidRPr="00DD1AF8">
        <w:rPr>
          <w:rFonts w:ascii="Times New Roman" w:hAnsi="Times New Roman" w:cs="Times New Roman"/>
          <w:sz w:val="28"/>
          <w:szCs w:val="28"/>
        </w:rPr>
        <w:t xml:space="preserve">các </w:t>
      </w:r>
      <w:r w:rsidR="001738AE" w:rsidRPr="00DD1AF8">
        <w:rPr>
          <w:rFonts w:ascii="Times New Roman" w:hAnsi="Times New Roman" w:cs="Times New Roman"/>
          <w:sz w:val="28"/>
          <w:szCs w:val="28"/>
        </w:rPr>
        <w:t>khoản hoãn lại theo luật định</w:t>
      </w:r>
      <w:r w:rsidR="009B7AC4" w:rsidRPr="00DD1AF8">
        <w:rPr>
          <w:rFonts w:ascii="Times New Roman" w:hAnsi="Times New Roman" w:cs="Times New Roman"/>
          <w:sz w:val="28"/>
          <w:szCs w:val="28"/>
        </w:rPr>
        <w:t xml:space="preserve">, dù </w:t>
      </w:r>
      <w:r w:rsidR="001738AE" w:rsidRPr="00DD1AF8">
        <w:rPr>
          <w:rFonts w:ascii="Times New Roman" w:hAnsi="Times New Roman" w:cs="Times New Roman"/>
          <w:sz w:val="28"/>
          <w:szCs w:val="28"/>
        </w:rPr>
        <w:t xml:space="preserve">là các khoản riêng biệt hoặc là một phần trong giá trị sổ sách của tài sản khác và nghĩa vụ phải trả khác, phù hợp với các nguyên tắc kế toán được thừa nhận chung trước đó, được cho phép tiếp tục ghi nhận số dư các </w:t>
      </w:r>
      <w:r w:rsidR="002E3F8A" w:rsidRPr="00DD1AF8">
        <w:rPr>
          <w:rFonts w:ascii="Times New Roman" w:hAnsi="Times New Roman" w:cs="Times New Roman"/>
          <w:sz w:val="28"/>
          <w:szCs w:val="28"/>
        </w:rPr>
        <w:t>chỉ tiêu</w:t>
      </w:r>
      <w:r w:rsidR="001738AE" w:rsidRPr="00DD1AF8">
        <w:rPr>
          <w:rFonts w:ascii="Times New Roman" w:hAnsi="Times New Roman" w:cs="Times New Roman"/>
          <w:sz w:val="28"/>
          <w:szCs w:val="28"/>
        </w:rPr>
        <w:t xml:space="preserve"> </w:t>
      </w:r>
      <w:r w:rsidR="009B7AC4" w:rsidRPr="00DD1AF8">
        <w:rPr>
          <w:rFonts w:ascii="Times New Roman" w:hAnsi="Times New Roman" w:cs="Times New Roman"/>
          <w:sz w:val="28"/>
          <w:szCs w:val="28"/>
        </w:rPr>
        <w:t>này</w:t>
      </w:r>
      <w:r w:rsidR="001738AE" w:rsidRPr="00DD1AF8">
        <w:rPr>
          <w:rFonts w:ascii="Times New Roman" w:hAnsi="Times New Roman" w:cs="Times New Roman"/>
          <w:sz w:val="28"/>
          <w:szCs w:val="28"/>
        </w:rPr>
        <w:t xml:space="preserve"> phù hợp với Chuẩn mực này thông qua việc miễn áp dụng đoạn 11 của IAS8, và phải thay đổi trình bày </w:t>
      </w:r>
      <w:r w:rsidR="009B7AC4" w:rsidRPr="00DD1AF8">
        <w:rPr>
          <w:rFonts w:ascii="Times New Roman" w:hAnsi="Times New Roman" w:cs="Times New Roman"/>
          <w:sz w:val="28"/>
          <w:szCs w:val="28"/>
        </w:rPr>
        <w:t xml:space="preserve">thông tin </w:t>
      </w:r>
      <w:r w:rsidR="001738AE" w:rsidRPr="00DD1AF8">
        <w:rPr>
          <w:rFonts w:ascii="Times New Roman" w:hAnsi="Times New Roman" w:cs="Times New Roman"/>
          <w:sz w:val="28"/>
          <w:szCs w:val="28"/>
        </w:rPr>
        <w:t xml:space="preserve">theo yêu cầu của các đoạn 18 – 19 của Chuẩn mực này. </w:t>
      </w:r>
    </w:p>
    <w:p w:rsidR="0075741C" w:rsidRPr="00DD1AF8" w:rsidRDefault="0075741C"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 </w:t>
      </w:r>
    </w:p>
    <w:p w:rsidR="005833DA" w:rsidRPr="00DD1AF8" w:rsidRDefault="00FB0EED"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ab/>
      </w:r>
      <w:r w:rsidRPr="00DD1AF8">
        <w:rPr>
          <w:rFonts w:ascii="Times New Roman" w:hAnsi="Times New Roman" w:cs="Times New Roman"/>
          <w:b/>
          <w:bCs/>
          <w:sz w:val="28"/>
          <w:szCs w:val="28"/>
        </w:rPr>
        <w:t>Continuation of existing accounting policies</w:t>
      </w:r>
      <w:r w:rsidR="00E41D2D" w:rsidRPr="00DD1AF8">
        <w:rPr>
          <w:rFonts w:ascii="Times New Roman" w:hAnsi="Times New Roman" w:cs="Times New Roman"/>
          <w:sz w:val="28"/>
          <w:szCs w:val="28"/>
        </w:rPr>
        <w:t xml:space="preserve"> </w:t>
      </w:r>
    </w:p>
    <w:p w:rsidR="008F57EB" w:rsidRPr="00DD1AF8" w:rsidRDefault="008F57EB"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Tiếp tục sử dụng các chính sách kế toán hiện tại</w:t>
      </w:r>
    </w:p>
    <w:p w:rsidR="00FB0EED" w:rsidRPr="00DD1AF8" w:rsidRDefault="00FB0EED"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11</w:t>
      </w:r>
      <w:r w:rsidRPr="00DD1AF8">
        <w:rPr>
          <w:rFonts w:ascii="Times New Roman" w:hAnsi="Times New Roman" w:cs="Times New Roman"/>
          <w:b/>
          <w:bCs/>
          <w:sz w:val="28"/>
          <w:szCs w:val="28"/>
        </w:rPr>
        <w:tab/>
        <w:t>On initial application of this Standard, an entity shall continue to apply its previous GAAP accounting policies for the recognition, measurement, impairment and derecognition of regulatory deferral account balances, except for any changes permitted by paragraphs 13–15. However, the presentation of such amounts shall comply with the presentation requirements of this Standard, which may require changes to the entity’s previous GAAP presentation policies (see paragraphs 18–19).</w:t>
      </w:r>
    </w:p>
    <w:p w:rsidR="008F57EB" w:rsidRPr="00DD1AF8" w:rsidRDefault="008F57EB" w:rsidP="00DD1AF8">
      <w:pPr>
        <w:autoSpaceDE w:val="0"/>
        <w:autoSpaceDN w:val="0"/>
        <w:adjustRightInd w:val="0"/>
        <w:spacing w:before="120" w:after="120" w:line="240" w:lineRule="atLeast"/>
        <w:rPr>
          <w:rFonts w:ascii="Times New Roman" w:hAnsi="Times New Roman" w:cs="Times New Roman"/>
          <w:b/>
          <w:bCs/>
          <w:sz w:val="28"/>
          <w:szCs w:val="28"/>
        </w:rPr>
      </w:pPr>
    </w:p>
    <w:p w:rsidR="008F57EB" w:rsidRPr="00DD1AF8" w:rsidRDefault="008F57EB"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11 </w:t>
      </w:r>
      <w:r w:rsidRPr="00DD1AF8">
        <w:rPr>
          <w:rFonts w:ascii="Times New Roman" w:hAnsi="Times New Roman" w:cs="Times New Roman"/>
          <w:b/>
          <w:bCs/>
          <w:sz w:val="28"/>
          <w:szCs w:val="28"/>
        </w:rPr>
        <w:tab/>
      </w:r>
      <w:r w:rsidR="00FA390C" w:rsidRPr="00DD1AF8">
        <w:rPr>
          <w:rFonts w:ascii="Times New Roman" w:hAnsi="Times New Roman" w:cs="Times New Roman"/>
          <w:b/>
          <w:bCs/>
          <w:sz w:val="28"/>
          <w:szCs w:val="28"/>
        </w:rPr>
        <w:t xml:space="preserve">Khi lần đầu áp dụng Chuẩn mực này, </w:t>
      </w:r>
      <w:r w:rsidR="008250DD" w:rsidRPr="00DD1AF8">
        <w:rPr>
          <w:rFonts w:ascii="Times New Roman" w:hAnsi="Times New Roman" w:cs="Times New Roman"/>
          <w:b/>
          <w:bCs/>
          <w:sz w:val="28"/>
          <w:szCs w:val="28"/>
        </w:rPr>
        <w:t>doanh nghiệp</w:t>
      </w:r>
      <w:r w:rsidR="00FA390C" w:rsidRPr="00DD1AF8">
        <w:rPr>
          <w:rFonts w:ascii="Times New Roman" w:hAnsi="Times New Roman" w:cs="Times New Roman"/>
          <w:b/>
          <w:bCs/>
          <w:sz w:val="28"/>
          <w:szCs w:val="28"/>
        </w:rPr>
        <w:t xml:space="preserve"> có thể tiếp tục áp dụng các chính sách kế toán theo nguyên tắc kế toán được thừa nhận chung trước đó đối với việc ghi nhận, xác định giá trị, suy giảm giá trị và ngừng ghi nhận số dư các khoản hoãn lại theo luật định ngoại trừ các thay đổi được chấp nhận trong đoạn 13 – 15. Tuy nhiên, việc trình bày</w:t>
      </w:r>
      <w:r w:rsidR="009B7AC4" w:rsidRPr="00DD1AF8">
        <w:rPr>
          <w:rFonts w:ascii="Times New Roman" w:hAnsi="Times New Roman" w:cs="Times New Roman"/>
          <w:b/>
          <w:bCs/>
          <w:sz w:val="28"/>
          <w:szCs w:val="28"/>
        </w:rPr>
        <w:t xml:space="preserve"> thông tin</w:t>
      </w:r>
      <w:r w:rsidR="00FA390C" w:rsidRPr="00DD1AF8">
        <w:rPr>
          <w:rFonts w:ascii="Times New Roman" w:hAnsi="Times New Roman" w:cs="Times New Roman"/>
          <w:b/>
          <w:bCs/>
          <w:sz w:val="28"/>
          <w:szCs w:val="28"/>
        </w:rPr>
        <w:t xml:space="preserve"> các </w:t>
      </w:r>
      <w:r w:rsidR="002E3F8A" w:rsidRPr="00DD1AF8">
        <w:rPr>
          <w:rFonts w:ascii="Times New Roman" w:hAnsi="Times New Roman" w:cs="Times New Roman"/>
          <w:b/>
          <w:bCs/>
          <w:sz w:val="28"/>
          <w:szCs w:val="28"/>
        </w:rPr>
        <w:t>chỉ tiêu</w:t>
      </w:r>
      <w:r w:rsidR="00FA390C" w:rsidRPr="00DD1AF8">
        <w:rPr>
          <w:rFonts w:ascii="Times New Roman" w:hAnsi="Times New Roman" w:cs="Times New Roman"/>
          <w:b/>
          <w:bCs/>
          <w:sz w:val="28"/>
          <w:szCs w:val="28"/>
        </w:rPr>
        <w:t xml:space="preserve"> này phải tuân thủ với yêu cầu trình bày </w:t>
      </w:r>
      <w:r w:rsidR="009B7AC4" w:rsidRPr="00DD1AF8">
        <w:rPr>
          <w:rFonts w:ascii="Times New Roman" w:hAnsi="Times New Roman" w:cs="Times New Roman"/>
          <w:b/>
          <w:bCs/>
          <w:sz w:val="28"/>
          <w:szCs w:val="28"/>
        </w:rPr>
        <w:t xml:space="preserve">thông tin </w:t>
      </w:r>
      <w:r w:rsidR="00FA390C" w:rsidRPr="00DD1AF8">
        <w:rPr>
          <w:rFonts w:ascii="Times New Roman" w:hAnsi="Times New Roman" w:cs="Times New Roman"/>
          <w:b/>
          <w:bCs/>
          <w:sz w:val="28"/>
          <w:szCs w:val="28"/>
        </w:rPr>
        <w:t xml:space="preserve">của Chuẩn mực này và có thể dẫn đến yêu cầu thay đổi chính sách kế toán </w:t>
      </w:r>
      <w:r w:rsidR="009B7AC4" w:rsidRPr="00DD1AF8">
        <w:rPr>
          <w:rFonts w:ascii="Times New Roman" w:hAnsi="Times New Roman" w:cs="Times New Roman"/>
          <w:b/>
          <w:bCs/>
          <w:sz w:val="28"/>
          <w:szCs w:val="28"/>
        </w:rPr>
        <w:t xml:space="preserve">về </w:t>
      </w:r>
      <w:r w:rsidR="00FA390C" w:rsidRPr="00DD1AF8">
        <w:rPr>
          <w:rFonts w:ascii="Times New Roman" w:hAnsi="Times New Roman" w:cs="Times New Roman"/>
          <w:b/>
          <w:bCs/>
          <w:sz w:val="28"/>
          <w:szCs w:val="28"/>
        </w:rPr>
        <w:t>trình bày</w:t>
      </w:r>
      <w:r w:rsidR="009B7AC4" w:rsidRPr="00DD1AF8">
        <w:rPr>
          <w:rFonts w:ascii="Times New Roman" w:hAnsi="Times New Roman" w:cs="Times New Roman"/>
          <w:b/>
          <w:bCs/>
          <w:sz w:val="28"/>
          <w:szCs w:val="28"/>
        </w:rPr>
        <w:t xml:space="preserve"> thông tin</w:t>
      </w:r>
      <w:r w:rsidR="00FA390C" w:rsidRPr="00DD1AF8">
        <w:rPr>
          <w:rFonts w:ascii="Times New Roman" w:hAnsi="Times New Roman" w:cs="Times New Roman"/>
          <w:b/>
          <w:bCs/>
          <w:sz w:val="28"/>
          <w:szCs w:val="28"/>
        </w:rPr>
        <w:t xml:space="preserve"> </w:t>
      </w:r>
      <w:r w:rsidR="009B7AC4" w:rsidRPr="00DD1AF8">
        <w:rPr>
          <w:rFonts w:ascii="Times New Roman" w:hAnsi="Times New Roman" w:cs="Times New Roman"/>
          <w:b/>
          <w:bCs/>
          <w:sz w:val="28"/>
          <w:szCs w:val="28"/>
        </w:rPr>
        <w:t>theo các</w:t>
      </w:r>
      <w:r w:rsidR="00FA390C" w:rsidRPr="00DD1AF8">
        <w:rPr>
          <w:rFonts w:ascii="Times New Roman" w:hAnsi="Times New Roman" w:cs="Times New Roman"/>
          <w:b/>
          <w:bCs/>
          <w:sz w:val="28"/>
          <w:szCs w:val="28"/>
        </w:rPr>
        <w:t xml:space="preserve"> nguyên tắc kế toán được thừa nhận chung trước đó của </w:t>
      </w:r>
      <w:r w:rsidR="008250DD" w:rsidRPr="00DD1AF8">
        <w:rPr>
          <w:rFonts w:ascii="Times New Roman" w:hAnsi="Times New Roman" w:cs="Times New Roman"/>
          <w:b/>
          <w:bCs/>
          <w:sz w:val="28"/>
          <w:szCs w:val="28"/>
        </w:rPr>
        <w:t>doanh nghiệp</w:t>
      </w:r>
      <w:r w:rsidR="00FA390C" w:rsidRPr="00DD1AF8">
        <w:rPr>
          <w:rFonts w:ascii="Times New Roman" w:hAnsi="Times New Roman" w:cs="Times New Roman"/>
          <w:b/>
          <w:bCs/>
          <w:sz w:val="28"/>
          <w:szCs w:val="28"/>
        </w:rPr>
        <w:t xml:space="preserve"> </w:t>
      </w:r>
      <w:r w:rsidRPr="00DD1AF8">
        <w:rPr>
          <w:rFonts w:ascii="Times New Roman" w:hAnsi="Times New Roman" w:cs="Times New Roman"/>
          <w:b/>
          <w:bCs/>
          <w:sz w:val="28"/>
          <w:szCs w:val="28"/>
        </w:rPr>
        <w:t>(</w:t>
      </w:r>
      <w:r w:rsidR="00FA390C" w:rsidRPr="00DD1AF8">
        <w:rPr>
          <w:rFonts w:ascii="Times New Roman" w:hAnsi="Times New Roman" w:cs="Times New Roman"/>
          <w:b/>
          <w:bCs/>
          <w:sz w:val="28"/>
          <w:szCs w:val="28"/>
        </w:rPr>
        <w:t xml:space="preserve">xem đoạn </w:t>
      </w:r>
      <w:r w:rsidRPr="00DD1AF8">
        <w:rPr>
          <w:rFonts w:ascii="Times New Roman" w:hAnsi="Times New Roman" w:cs="Times New Roman"/>
          <w:b/>
          <w:bCs/>
          <w:sz w:val="28"/>
          <w:szCs w:val="28"/>
        </w:rPr>
        <w:t>18–19).</w:t>
      </w:r>
    </w:p>
    <w:p w:rsidR="008F57EB" w:rsidRPr="00DD1AF8" w:rsidRDefault="00FB0EED"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12</w:t>
      </w:r>
      <w:r w:rsidRPr="00DD1AF8">
        <w:rPr>
          <w:rFonts w:ascii="Times New Roman" w:hAnsi="Times New Roman" w:cs="Times New Roman"/>
          <w:sz w:val="28"/>
          <w:szCs w:val="28"/>
        </w:rPr>
        <w:tab/>
        <w:t>An entity shall apply the policies established in accordance with paragraph 11 consistently in subsequent periods, except for any changes permitted by paragraphs 13–15.</w:t>
      </w:r>
    </w:p>
    <w:p w:rsidR="008F57EB" w:rsidRPr="00DD1AF8" w:rsidRDefault="008F57EB"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12 </w:t>
      </w:r>
      <w:r w:rsidRPr="00DD1AF8">
        <w:rPr>
          <w:rFonts w:ascii="Times New Roman" w:hAnsi="Times New Roman" w:cs="Times New Roman"/>
          <w:sz w:val="28"/>
          <w:szCs w:val="28"/>
        </w:rPr>
        <w:tab/>
      </w:r>
      <w:r w:rsidR="008250DD" w:rsidRPr="00DD1AF8">
        <w:rPr>
          <w:rFonts w:ascii="Times New Roman" w:hAnsi="Times New Roman" w:cs="Times New Roman"/>
          <w:sz w:val="28"/>
          <w:szCs w:val="28"/>
        </w:rPr>
        <w:t>Doanh nghiệp</w:t>
      </w:r>
      <w:r w:rsidR="00FA390C" w:rsidRPr="00DD1AF8">
        <w:rPr>
          <w:rFonts w:ascii="Times New Roman" w:hAnsi="Times New Roman" w:cs="Times New Roman"/>
          <w:sz w:val="28"/>
          <w:szCs w:val="28"/>
        </w:rPr>
        <w:t xml:space="preserve"> phải áp dụng các chính sách kế toán được xây dựng phù hợp với đoạn 11 </w:t>
      </w:r>
      <w:r w:rsidR="009B7AC4" w:rsidRPr="00DD1AF8">
        <w:rPr>
          <w:rFonts w:ascii="Times New Roman" w:hAnsi="Times New Roman" w:cs="Times New Roman"/>
          <w:sz w:val="28"/>
          <w:szCs w:val="28"/>
        </w:rPr>
        <w:t xml:space="preserve">cho </w:t>
      </w:r>
      <w:r w:rsidR="00FA390C" w:rsidRPr="00DD1AF8">
        <w:rPr>
          <w:rFonts w:ascii="Times New Roman" w:hAnsi="Times New Roman" w:cs="Times New Roman"/>
          <w:sz w:val="28"/>
          <w:szCs w:val="28"/>
        </w:rPr>
        <w:t xml:space="preserve">các kỳ sau đó, ngoại trừ các thay dổi được chấp nhận </w:t>
      </w:r>
      <w:proofErr w:type="gramStart"/>
      <w:r w:rsidR="00FA390C" w:rsidRPr="00DD1AF8">
        <w:rPr>
          <w:rFonts w:ascii="Times New Roman" w:hAnsi="Times New Roman" w:cs="Times New Roman"/>
          <w:sz w:val="28"/>
          <w:szCs w:val="28"/>
        </w:rPr>
        <w:t>theo</w:t>
      </w:r>
      <w:proofErr w:type="gramEnd"/>
      <w:r w:rsidR="00FA390C" w:rsidRPr="00DD1AF8">
        <w:rPr>
          <w:rFonts w:ascii="Times New Roman" w:hAnsi="Times New Roman" w:cs="Times New Roman"/>
          <w:sz w:val="28"/>
          <w:szCs w:val="28"/>
        </w:rPr>
        <w:t xml:space="preserve"> đoạn 13 – 15.</w:t>
      </w:r>
    </w:p>
    <w:p w:rsidR="00D00A2A" w:rsidRPr="00DD1AF8" w:rsidRDefault="00FB0EED"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b/>
          <w:bCs/>
          <w:sz w:val="28"/>
          <w:szCs w:val="28"/>
        </w:rPr>
        <w:t>Changes in accounting policies</w:t>
      </w:r>
    </w:p>
    <w:p w:rsidR="00D00A2A" w:rsidRPr="00DD1AF8" w:rsidRDefault="00D00A2A"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Thay đổi chính sách kế toán</w:t>
      </w:r>
    </w:p>
    <w:p w:rsidR="00D00A2A" w:rsidRPr="00DD1AF8" w:rsidRDefault="00FB0EED" w:rsidP="00663B51">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13</w:t>
      </w:r>
      <w:r w:rsidRPr="00DD1AF8">
        <w:rPr>
          <w:rFonts w:ascii="Times New Roman" w:hAnsi="Times New Roman" w:cs="Times New Roman"/>
          <w:b/>
          <w:bCs/>
          <w:sz w:val="28"/>
          <w:szCs w:val="28"/>
        </w:rPr>
        <w:tab/>
        <w:t>An entity shall not change its accounting policies in order to start to recognise regulatory deferral account balances. An entity may only change its accounting policies for the recognition, measurement, impairment and derecognition of regulatory deferral account balances if the change makes the financial statements more relevant to the economic decision-making needs of users and no less reliable</w:t>
      </w:r>
      <w:r w:rsidRPr="00DD1AF8">
        <w:rPr>
          <w:rFonts w:ascii="Times New Roman" w:hAnsi="Times New Roman" w:cs="Times New Roman"/>
          <w:sz w:val="28"/>
          <w:szCs w:val="28"/>
        </w:rPr>
        <w:t>1</w:t>
      </w:r>
      <w:r w:rsidRPr="00DD1AF8">
        <w:rPr>
          <w:rFonts w:ascii="Times New Roman" w:hAnsi="Times New Roman" w:cs="Times New Roman"/>
          <w:b/>
          <w:bCs/>
          <w:sz w:val="28"/>
          <w:szCs w:val="28"/>
        </w:rPr>
        <w:t>, or more reliable and no less relevant to those needs. An entity shall judge relevance and reliability using the criteria in paragraph 10 of IAS 8.</w:t>
      </w:r>
    </w:p>
    <w:p w:rsidR="00D00A2A" w:rsidRPr="00DD1AF8" w:rsidRDefault="00D00A2A"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13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Pr="00DD1AF8">
        <w:rPr>
          <w:rFonts w:ascii="Times New Roman" w:hAnsi="Times New Roman" w:cs="Times New Roman"/>
          <w:b/>
          <w:bCs/>
          <w:sz w:val="28"/>
          <w:szCs w:val="28"/>
        </w:rPr>
        <w:t xml:space="preserve"> không được thay đổi chính sách kế toán khi bắt đầu ghi nhận số dư các khoản hoãn lại </w:t>
      </w:r>
      <w:proofErr w:type="gramStart"/>
      <w:r w:rsidRPr="00DD1AF8">
        <w:rPr>
          <w:rFonts w:ascii="Times New Roman" w:hAnsi="Times New Roman" w:cs="Times New Roman"/>
          <w:b/>
          <w:bCs/>
          <w:sz w:val="28"/>
          <w:szCs w:val="28"/>
        </w:rPr>
        <w:t>theo</w:t>
      </w:r>
      <w:proofErr w:type="gramEnd"/>
      <w:r w:rsidRPr="00DD1AF8">
        <w:rPr>
          <w:rFonts w:ascii="Times New Roman" w:hAnsi="Times New Roman" w:cs="Times New Roman"/>
          <w:b/>
          <w:bCs/>
          <w:sz w:val="28"/>
          <w:szCs w:val="28"/>
        </w:rPr>
        <w:t xml:space="preserve"> luật định. </w:t>
      </w:r>
      <w:r w:rsidR="00B7110B" w:rsidRPr="00DD1AF8">
        <w:rPr>
          <w:rFonts w:ascii="Times New Roman" w:hAnsi="Times New Roman" w:cs="Times New Roman"/>
          <w:b/>
          <w:bCs/>
          <w:sz w:val="28"/>
          <w:szCs w:val="28"/>
        </w:rPr>
        <w:t>Doanh nghiệp</w:t>
      </w:r>
      <w:r w:rsidRPr="00DD1AF8">
        <w:rPr>
          <w:rFonts w:ascii="Times New Roman" w:hAnsi="Times New Roman" w:cs="Times New Roman"/>
          <w:b/>
          <w:bCs/>
          <w:sz w:val="28"/>
          <w:szCs w:val="28"/>
        </w:rPr>
        <w:t xml:space="preserve"> chỉ có thể thay đổi chính sách kế toán đối với việc ghi nhận, xác định giá trị, suy giảm giá trị và ngừng ghi nhận số dư các khoản hoãn lại theo luật định nếu việc thay đổi đó </w:t>
      </w:r>
      <w:r w:rsidR="0013464B" w:rsidRPr="00DD1AF8">
        <w:rPr>
          <w:rFonts w:ascii="Times New Roman" w:hAnsi="Times New Roman" w:cs="Times New Roman"/>
          <w:b/>
          <w:bCs/>
          <w:sz w:val="28"/>
          <w:szCs w:val="28"/>
        </w:rPr>
        <w:t xml:space="preserve">đảm bảo </w:t>
      </w:r>
      <w:r w:rsidRPr="00DD1AF8">
        <w:rPr>
          <w:rFonts w:ascii="Times New Roman" w:hAnsi="Times New Roman" w:cs="Times New Roman"/>
          <w:b/>
          <w:bCs/>
          <w:sz w:val="28"/>
          <w:szCs w:val="28"/>
        </w:rPr>
        <w:t xml:space="preserve">báo cáo tài chính phù hợp hơn đối với nhu cầu đưa ra các quyết định kinh tế </w:t>
      </w:r>
      <w:r w:rsidR="00F953EF" w:rsidRPr="00DD1AF8">
        <w:rPr>
          <w:rFonts w:ascii="Times New Roman" w:hAnsi="Times New Roman" w:cs="Times New Roman"/>
          <w:b/>
          <w:bCs/>
          <w:sz w:val="28"/>
          <w:szCs w:val="28"/>
        </w:rPr>
        <w:t xml:space="preserve">của người sử dụng </w:t>
      </w:r>
      <w:r w:rsidR="0013464B" w:rsidRPr="00DD1AF8">
        <w:rPr>
          <w:rFonts w:ascii="Times New Roman" w:hAnsi="Times New Roman" w:cs="Times New Roman"/>
          <w:b/>
          <w:bCs/>
          <w:sz w:val="28"/>
          <w:szCs w:val="28"/>
        </w:rPr>
        <w:t>m</w:t>
      </w:r>
      <w:r w:rsidR="00F953EF" w:rsidRPr="00DD1AF8">
        <w:rPr>
          <w:rFonts w:ascii="Times New Roman" w:hAnsi="Times New Roman" w:cs="Times New Roman"/>
          <w:b/>
          <w:bCs/>
          <w:sz w:val="28"/>
          <w:szCs w:val="28"/>
        </w:rPr>
        <w:t xml:space="preserve">à không làm giảm tính đáng tin cậy, hoặc làm </w:t>
      </w:r>
      <w:r w:rsidR="0013464B" w:rsidRPr="00DD1AF8">
        <w:rPr>
          <w:rFonts w:ascii="Times New Roman" w:hAnsi="Times New Roman" w:cs="Times New Roman"/>
          <w:b/>
          <w:bCs/>
          <w:sz w:val="28"/>
          <w:szCs w:val="28"/>
        </w:rPr>
        <w:t xml:space="preserve">báo cáo tài chính </w:t>
      </w:r>
      <w:r w:rsidR="00F953EF" w:rsidRPr="00DD1AF8">
        <w:rPr>
          <w:rFonts w:ascii="Times New Roman" w:hAnsi="Times New Roman" w:cs="Times New Roman"/>
          <w:b/>
          <w:bCs/>
          <w:sz w:val="28"/>
          <w:szCs w:val="28"/>
        </w:rPr>
        <w:t>tin cậ</w:t>
      </w:r>
      <w:r w:rsidR="0013464B" w:rsidRPr="00DD1AF8">
        <w:rPr>
          <w:rFonts w:ascii="Times New Roman" w:hAnsi="Times New Roman" w:cs="Times New Roman"/>
          <w:b/>
          <w:bCs/>
          <w:sz w:val="28"/>
          <w:szCs w:val="28"/>
        </w:rPr>
        <w:t>y hơn m</w:t>
      </w:r>
      <w:r w:rsidR="00F953EF" w:rsidRPr="00DD1AF8">
        <w:rPr>
          <w:rFonts w:ascii="Times New Roman" w:hAnsi="Times New Roman" w:cs="Times New Roman"/>
          <w:b/>
          <w:bCs/>
          <w:sz w:val="28"/>
          <w:szCs w:val="28"/>
        </w:rPr>
        <w:t xml:space="preserve">à không làm giảm tính liên quan </w:t>
      </w:r>
      <w:r w:rsidR="007F1143" w:rsidRPr="00DD1AF8">
        <w:rPr>
          <w:rFonts w:ascii="Times New Roman" w:hAnsi="Times New Roman" w:cs="Times New Roman"/>
          <w:b/>
          <w:bCs/>
          <w:sz w:val="28"/>
          <w:szCs w:val="28"/>
        </w:rPr>
        <w:t xml:space="preserve">với nhu cầu của người sử dụng. </w:t>
      </w:r>
      <w:proofErr w:type="gramStart"/>
      <w:r w:rsidR="00B7110B" w:rsidRPr="00DD1AF8">
        <w:rPr>
          <w:rFonts w:ascii="Times New Roman" w:hAnsi="Times New Roman" w:cs="Times New Roman"/>
          <w:b/>
          <w:bCs/>
          <w:sz w:val="28"/>
          <w:szCs w:val="28"/>
        </w:rPr>
        <w:t>Doanh nghiệp</w:t>
      </w:r>
      <w:r w:rsidR="007F1143" w:rsidRPr="00DD1AF8">
        <w:rPr>
          <w:rFonts w:ascii="Times New Roman" w:hAnsi="Times New Roman" w:cs="Times New Roman"/>
          <w:b/>
          <w:bCs/>
          <w:sz w:val="28"/>
          <w:szCs w:val="28"/>
        </w:rPr>
        <w:t xml:space="preserve"> phải xét đoán tính liên quan và tính đáng tin cậy </w:t>
      </w:r>
      <w:r w:rsidR="0013464B" w:rsidRPr="00DD1AF8">
        <w:rPr>
          <w:rFonts w:ascii="Times New Roman" w:hAnsi="Times New Roman" w:cs="Times New Roman"/>
          <w:b/>
          <w:bCs/>
          <w:sz w:val="28"/>
          <w:szCs w:val="28"/>
        </w:rPr>
        <w:t>thông qua</w:t>
      </w:r>
      <w:r w:rsidR="007F1143" w:rsidRPr="00DD1AF8">
        <w:rPr>
          <w:rFonts w:ascii="Times New Roman" w:hAnsi="Times New Roman" w:cs="Times New Roman"/>
          <w:b/>
          <w:bCs/>
          <w:sz w:val="28"/>
          <w:szCs w:val="28"/>
        </w:rPr>
        <w:t xml:space="preserve"> sử dụng các tiêu chí trong đoạn 10 của IAS 8</w:t>
      </w:r>
      <w:r w:rsidRPr="00DD1AF8">
        <w:rPr>
          <w:rFonts w:ascii="Times New Roman" w:hAnsi="Times New Roman" w:cs="Times New Roman"/>
          <w:b/>
          <w:bCs/>
          <w:sz w:val="28"/>
          <w:szCs w:val="28"/>
        </w:rPr>
        <w:t>.</w:t>
      </w:r>
      <w:proofErr w:type="gramEnd"/>
    </w:p>
    <w:p w:rsidR="00D00A2A" w:rsidRPr="00DD1AF8" w:rsidRDefault="00C20331" w:rsidP="00663B51">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14</w:t>
      </w:r>
      <w:r w:rsidRPr="00DD1AF8">
        <w:rPr>
          <w:rFonts w:ascii="Times New Roman" w:hAnsi="Times New Roman" w:cs="Times New Roman"/>
          <w:sz w:val="28"/>
          <w:szCs w:val="28"/>
        </w:rPr>
        <w:tab/>
        <w:t xml:space="preserve">This Standard does not exempt entities from applying paragraphs 10 or 14–15 of IAS 8 to changes in accounting policy. To justify changing its accounting policies for regulatory deferral account balances, an entity shall demonstrate that </w:t>
      </w:r>
      <w:r w:rsidRPr="00DD1AF8">
        <w:rPr>
          <w:rFonts w:ascii="Times New Roman" w:hAnsi="Times New Roman" w:cs="Times New Roman"/>
          <w:sz w:val="28"/>
          <w:szCs w:val="28"/>
        </w:rPr>
        <w:lastRenderedPageBreak/>
        <w:t xml:space="preserve">the change brings its financial statements closer to meeting the criteria in paragraph 10 of IAS 8. However, the change does not need to achieve full compliance with those criteria for the recognition, measurement, </w:t>
      </w:r>
      <w:proofErr w:type="gramStart"/>
      <w:r w:rsidRPr="00DD1AF8">
        <w:rPr>
          <w:rFonts w:ascii="Times New Roman" w:hAnsi="Times New Roman" w:cs="Times New Roman"/>
          <w:sz w:val="28"/>
          <w:szCs w:val="28"/>
        </w:rPr>
        <w:t>impairment</w:t>
      </w:r>
      <w:proofErr w:type="gramEnd"/>
      <w:r w:rsidRPr="00DD1AF8">
        <w:rPr>
          <w:rFonts w:ascii="Times New Roman" w:hAnsi="Times New Roman" w:cs="Times New Roman"/>
          <w:sz w:val="28"/>
          <w:szCs w:val="28"/>
        </w:rPr>
        <w:t xml:space="preserve"> and derecognition of regulatory deferral account balances.</w:t>
      </w:r>
    </w:p>
    <w:p w:rsidR="00D00A2A" w:rsidRPr="00DD1AF8" w:rsidRDefault="00D00A2A"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14 </w:t>
      </w:r>
      <w:r w:rsidRPr="00DD1AF8">
        <w:rPr>
          <w:rFonts w:ascii="Times New Roman" w:hAnsi="Times New Roman" w:cs="Times New Roman"/>
          <w:sz w:val="28"/>
          <w:szCs w:val="28"/>
        </w:rPr>
        <w:tab/>
      </w:r>
      <w:r w:rsidR="007F1143" w:rsidRPr="00DD1AF8">
        <w:rPr>
          <w:rFonts w:ascii="Times New Roman" w:hAnsi="Times New Roman" w:cs="Times New Roman"/>
          <w:sz w:val="28"/>
          <w:szCs w:val="28"/>
        </w:rPr>
        <w:t xml:space="preserve">Chuẩn mực này không cho phép các </w:t>
      </w:r>
      <w:r w:rsidR="008250DD" w:rsidRPr="00DD1AF8">
        <w:rPr>
          <w:rFonts w:ascii="Times New Roman" w:hAnsi="Times New Roman" w:cs="Times New Roman"/>
          <w:sz w:val="28"/>
          <w:szCs w:val="28"/>
        </w:rPr>
        <w:t>doanh nghiệp</w:t>
      </w:r>
      <w:r w:rsidR="007F1143" w:rsidRPr="00DD1AF8">
        <w:rPr>
          <w:rFonts w:ascii="Times New Roman" w:hAnsi="Times New Roman" w:cs="Times New Roman"/>
          <w:sz w:val="28"/>
          <w:szCs w:val="28"/>
        </w:rPr>
        <w:t xml:space="preserve"> miễn áp dụng các đoạn 10 hoặc 14-15 của IAS8. </w:t>
      </w:r>
      <w:r w:rsidR="00203DBD" w:rsidRPr="00DD1AF8">
        <w:rPr>
          <w:rFonts w:ascii="Times New Roman" w:hAnsi="Times New Roman" w:cs="Times New Roman"/>
          <w:sz w:val="28"/>
          <w:szCs w:val="28"/>
        </w:rPr>
        <w:t xml:space="preserve">Cho mục đích giải trình các thay đổi chính sách kế toán đối với số dư các khoản </w:t>
      </w:r>
      <w:r w:rsidR="0013464B" w:rsidRPr="00DD1AF8">
        <w:rPr>
          <w:rFonts w:ascii="Times New Roman" w:hAnsi="Times New Roman" w:cs="Times New Roman"/>
          <w:sz w:val="28"/>
          <w:szCs w:val="28"/>
        </w:rPr>
        <w:t>hoãn</w:t>
      </w:r>
      <w:r w:rsidR="00203DBD" w:rsidRPr="00DD1AF8">
        <w:rPr>
          <w:rFonts w:ascii="Times New Roman" w:hAnsi="Times New Roman" w:cs="Times New Roman"/>
          <w:sz w:val="28"/>
          <w:szCs w:val="28"/>
        </w:rPr>
        <w:t xml:space="preserve"> lại </w:t>
      </w:r>
      <w:proofErr w:type="gramStart"/>
      <w:r w:rsidR="00203DBD" w:rsidRPr="00DD1AF8">
        <w:rPr>
          <w:rFonts w:ascii="Times New Roman" w:hAnsi="Times New Roman" w:cs="Times New Roman"/>
          <w:sz w:val="28"/>
          <w:szCs w:val="28"/>
        </w:rPr>
        <w:t>theo</w:t>
      </w:r>
      <w:proofErr w:type="gramEnd"/>
      <w:r w:rsidR="00203DBD" w:rsidRPr="00DD1AF8">
        <w:rPr>
          <w:rFonts w:ascii="Times New Roman" w:hAnsi="Times New Roman" w:cs="Times New Roman"/>
          <w:sz w:val="28"/>
          <w:szCs w:val="28"/>
        </w:rPr>
        <w:t xml:space="preserve"> luật định, </w:t>
      </w:r>
      <w:r w:rsidR="00B7110B" w:rsidRPr="00DD1AF8">
        <w:rPr>
          <w:rFonts w:ascii="Times New Roman" w:hAnsi="Times New Roman" w:cs="Times New Roman"/>
          <w:sz w:val="28"/>
          <w:szCs w:val="28"/>
        </w:rPr>
        <w:t>doanh nghiệp</w:t>
      </w:r>
      <w:r w:rsidR="00203DBD" w:rsidRPr="00DD1AF8">
        <w:rPr>
          <w:rFonts w:ascii="Times New Roman" w:hAnsi="Times New Roman" w:cs="Times New Roman"/>
          <w:sz w:val="28"/>
          <w:szCs w:val="28"/>
        </w:rPr>
        <w:t xml:space="preserve"> phải chứng minh rằng các thay đổi làm báo cáo tài chính phù hợp hơn với các tiêu chí tại đoạn 10 của IAS 8. Tuy nhiên, các thay đổi này không nhất thiết phải tuân thủ hoàn toàn với các tiêu chí về việc ghi nhận, xác định giá trị, suy giảm giá trị và ngừng ghi nhận số dư các khoản giữ lại </w:t>
      </w:r>
      <w:proofErr w:type="gramStart"/>
      <w:r w:rsidR="00203DBD" w:rsidRPr="00DD1AF8">
        <w:rPr>
          <w:rFonts w:ascii="Times New Roman" w:hAnsi="Times New Roman" w:cs="Times New Roman"/>
          <w:sz w:val="28"/>
          <w:szCs w:val="28"/>
        </w:rPr>
        <w:t>theo</w:t>
      </w:r>
      <w:proofErr w:type="gramEnd"/>
      <w:r w:rsidR="00203DBD" w:rsidRPr="00DD1AF8">
        <w:rPr>
          <w:rFonts w:ascii="Times New Roman" w:hAnsi="Times New Roman" w:cs="Times New Roman"/>
          <w:sz w:val="28"/>
          <w:szCs w:val="28"/>
        </w:rPr>
        <w:t xml:space="preserve"> luật định</w:t>
      </w:r>
      <w:r w:rsidRPr="00DD1AF8">
        <w:rPr>
          <w:rFonts w:ascii="Times New Roman" w:hAnsi="Times New Roman" w:cs="Times New Roman"/>
          <w:sz w:val="28"/>
          <w:szCs w:val="28"/>
        </w:rPr>
        <w:t>.</w:t>
      </w:r>
    </w:p>
    <w:p w:rsidR="00C20331" w:rsidRPr="00DD1AF8" w:rsidRDefault="00C20331"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15</w:t>
      </w:r>
      <w:r w:rsidRPr="00DD1AF8">
        <w:rPr>
          <w:rFonts w:ascii="Times New Roman" w:hAnsi="Times New Roman" w:cs="Times New Roman"/>
          <w:sz w:val="28"/>
          <w:szCs w:val="28"/>
        </w:rPr>
        <w:tab/>
        <w:t>Paragraphs 13–14 apply both to changes made on initial application of this</w:t>
      </w:r>
    </w:p>
    <w:p w:rsidR="00D00A2A" w:rsidRPr="00DD1AF8" w:rsidRDefault="00C20331" w:rsidP="00663B51">
      <w:pPr>
        <w:autoSpaceDE w:val="0"/>
        <w:autoSpaceDN w:val="0"/>
        <w:adjustRightInd w:val="0"/>
        <w:spacing w:before="120" w:after="120" w:line="240" w:lineRule="atLeast"/>
        <w:ind w:left="720" w:hanging="720"/>
        <w:jc w:val="both"/>
        <w:rPr>
          <w:rFonts w:ascii="Times New Roman" w:hAnsi="Times New Roman" w:cs="Times New Roman"/>
          <w:sz w:val="28"/>
          <w:szCs w:val="28"/>
        </w:rPr>
      </w:pPr>
      <w:r w:rsidRPr="00DD1AF8">
        <w:rPr>
          <w:rFonts w:ascii="Times New Roman" w:hAnsi="Times New Roman" w:cs="Times New Roman"/>
          <w:sz w:val="28"/>
          <w:szCs w:val="28"/>
        </w:rPr>
        <w:t>Standard and to changes made in subsequent reporting periods.</w:t>
      </w:r>
    </w:p>
    <w:p w:rsidR="00C20331" w:rsidRPr="00DD1AF8" w:rsidRDefault="00D00A2A" w:rsidP="00DD1AF8">
      <w:pPr>
        <w:autoSpaceDE w:val="0"/>
        <w:autoSpaceDN w:val="0"/>
        <w:adjustRightInd w:val="0"/>
        <w:spacing w:before="120" w:after="120" w:line="240" w:lineRule="atLeast"/>
        <w:ind w:left="720" w:hanging="720"/>
        <w:rPr>
          <w:rFonts w:ascii="Times New Roman" w:hAnsi="Times New Roman" w:cs="Times New Roman"/>
          <w:sz w:val="28"/>
          <w:szCs w:val="28"/>
        </w:rPr>
      </w:pPr>
      <w:proofErr w:type="gramStart"/>
      <w:r w:rsidRPr="00DD1AF8">
        <w:rPr>
          <w:rFonts w:ascii="Times New Roman" w:hAnsi="Times New Roman" w:cs="Times New Roman"/>
          <w:sz w:val="28"/>
          <w:szCs w:val="28"/>
        </w:rPr>
        <w:t xml:space="preserve">15 </w:t>
      </w:r>
      <w:r w:rsidRPr="00DD1AF8">
        <w:rPr>
          <w:rFonts w:ascii="Times New Roman" w:hAnsi="Times New Roman" w:cs="Times New Roman"/>
          <w:sz w:val="28"/>
          <w:szCs w:val="28"/>
        </w:rPr>
        <w:tab/>
      </w:r>
      <w:r w:rsidR="00763D78" w:rsidRPr="00DD1AF8">
        <w:rPr>
          <w:rFonts w:ascii="Times New Roman" w:hAnsi="Times New Roman" w:cs="Times New Roman"/>
          <w:sz w:val="28"/>
          <w:szCs w:val="28"/>
        </w:rPr>
        <w:t xml:space="preserve">Đoạn </w:t>
      </w:r>
      <w:r w:rsidRPr="00DD1AF8">
        <w:rPr>
          <w:rFonts w:ascii="Times New Roman" w:hAnsi="Times New Roman" w:cs="Times New Roman"/>
          <w:sz w:val="28"/>
          <w:szCs w:val="28"/>
        </w:rPr>
        <w:t xml:space="preserve">13–14 </w:t>
      </w:r>
      <w:r w:rsidR="00763D78" w:rsidRPr="00DD1AF8">
        <w:rPr>
          <w:rFonts w:ascii="Times New Roman" w:hAnsi="Times New Roman" w:cs="Times New Roman"/>
          <w:sz w:val="28"/>
          <w:szCs w:val="28"/>
        </w:rPr>
        <w:t xml:space="preserve">được áp dụng cho thay đổi chính sách kế toán đối với lần đầu áp dụng Chuẩn mực </w:t>
      </w:r>
      <w:r w:rsidR="0013464B" w:rsidRPr="00DD1AF8">
        <w:rPr>
          <w:rFonts w:ascii="Times New Roman" w:hAnsi="Times New Roman" w:cs="Times New Roman"/>
          <w:sz w:val="28"/>
          <w:szCs w:val="28"/>
        </w:rPr>
        <w:t xml:space="preserve">này </w:t>
      </w:r>
      <w:r w:rsidR="00763D78" w:rsidRPr="00DD1AF8">
        <w:rPr>
          <w:rFonts w:ascii="Times New Roman" w:hAnsi="Times New Roman" w:cs="Times New Roman"/>
          <w:sz w:val="28"/>
          <w:szCs w:val="28"/>
        </w:rPr>
        <w:t>và cho các giai đoạn sau đó.</w:t>
      </w:r>
      <w:proofErr w:type="gramEnd"/>
    </w:p>
    <w:p w:rsidR="00C96CF3" w:rsidRPr="00663B51" w:rsidRDefault="00C20331"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663B51">
        <w:rPr>
          <w:rFonts w:ascii="Times New Roman" w:hAnsi="Times New Roman" w:cs="Times New Roman"/>
          <w:b/>
          <w:bCs/>
          <w:sz w:val="28"/>
          <w:szCs w:val="28"/>
        </w:rPr>
        <w:t>Interaction with other Standards</w:t>
      </w:r>
    </w:p>
    <w:p w:rsidR="007F1143" w:rsidRPr="00DD1AF8" w:rsidRDefault="008B5805"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Tương tác với các Chuẩn mực khác</w:t>
      </w:r>
    </w:p>
    <w:p w:rsidR="00C20331" w:rsidRPr="00DD1AF8" w:rsidRDefault="00C20331"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16</w:t>
      </w:r>
      <w:r w:rsidRPr="00DD1AF8">
        <w:rPr>
          <w:rFonts w:ascii="Times New Roman" w:hAnsi="Times New Roman" w:cs="Times New Roman"/>
          <w:b/>
          <w:bCs/>
          <w:sz w:val="17"/>
          <w:szCs w:val="17"/>
        </w:rPr>
        <w:tab/>
      </w:r>
      <w:r w:rsidRPr="00DD1AF8">
        <w:rPr>
          <w:rFonts w:ascii="Times New Roman" w:hAnsi="Times New Roman" w:cs="Times New Roman"/>
          <w:b/>
          <w:bCs/>
          <w:sz w:val="28"/>
          <w:szCs w:val="28"/>
        </w:rPr>
        <w:t>Any specific exception, exemption or additional requirements related to the interaction of this Standard with other Standards are contained within this Standard (see paragraphs B7–B28). In the absence of any such exception, exemption or additional requirements, other Standards shall apply to regulatory deferral account balances in the same way as they apply to assets, liabilities, income and expenses that are recognised in accordance with other Standards.</w:t>
      </w:r>
    </w:p>
    <w:p w:rsidR="002E3F8A" w:rsidRPr="00DD1AF8" w:rsidRDefault="002E3F8A" w:rsidP="00DD1AF8">
      <w:pPr>
        <w:autoSpaceDE w:val="0"/>
        <w:autoSpaceDN w:val="0"/>
        <w:adjustRightInd w:val="0"/>
        <w:spacing w:before="120" w:after="120" w:line="240" w:lineRule="atLeast"/>
        <w:rPr>
          <w:rFonts w:ascii="Times New Roman" w:hAnsi="Times New Roman" w:cs="Times New Roman"/>
          <w:b/>
          <w:bCs/>
          <w:sz w:val="28"/>
          <w:szCs w:val="28"/>
        </w:rPr>
      </w:pPr>
    </w:p>
    <w:p w:rsidR="00C7009E" w:rsidRPr="00DD1AF8" w:rsidRDefault="007F1143"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16 </w:t>
      </w:r>
      <w:r w:rsidRPr="00DD1AF8">
        <w:rPr>
          <w:rFonts w:ascii="Times New Roman" w:hAnsi="Times New Roman" w:cs="Times New Roman"/>
          <w:b/>
          <w:bCs/>
          <w:sz w:val="28"/>
          <w:szCs w:val="28"/>
        </w:rPr>
        <w:tab/>
      </w:r>
      <w:r w:rsidR="00C7009E" w:rsidRPr="00DD1AF8">
        <w:rPr>
          <w:rFonts w:ascii="Times New Roman" w:hAnsi="Times New Roman" w:cs="Times New Roman"/>
          <w:b/>
          <w:bCs/>
          <w:sz w:val="28"/>
          <w:szCs w:val="28"/>
        </w:rPr>
        <w:t>C</w:t>
      </w:r>
      <w:r w:rsidR="008B5805" w:rsidRPr="00DD1AF8">
        <w:rPr>
          <w:rFonts w:ascii="Times New Roman" w:hAnsi="Times New Roman" w:cs="Times New Roman"/>
          <w:b/>
          <w:bCs/>
          <w:sz w:val="28"/>
          <w:szCs w:val="28"/>
        </w:rPr>
        <w:t>ác trường hợp ngoại lệ, miễn áp dụng hoặc yêu cầu bổ sung cụ thể liên quan đến tương tác giữa Chuẩn mực này và các Chuẩn mực khác được trình bày trong</w:t>
      </w:r>
      <w:r w:rsidR="00185032" w:rsidRPr="00DD1AF8">
        <w:rPr>
          <w:rFonts w:ascii="Times New Roman" w:hAnsi="Times New Roman" w:cs="Times New Roman"/>
          <w:b/>
          <w:bCs/>
          <w:sz w:val="28"/>
          <w:szCs w:val="28"/>
        </w:rPr>
        <w:t xml:space="preserve"> nội dung của</w:t>
      </w:r>
      <w:r w:rsidR="008B5805" w:rsidRPr="00DD1AF8">
        <w:rPr>
          <w:rFonts w:ascii="Times New Roman" w:hAnsi="Times New Roman" w:cs="Times New Roman"/>
          <w:b/>
          <w:bCs/>
          <w:sz w:val="28"/>
          <w:szCs w:val="28"/>
        </w:rPr>
        <w:t xml:space="preserve"> Chuẩn mực này (xem đoạn B7-B28). </w:t>
      </w:r>
      <w:r w:rsidR="00185032" w:rsidRPr="00DD1AF8">
        <w:rPr>
          <w:rFonts w:ascii="Times New Roman" w:hAnsi="Times New Roman" w:cs="Times New Roman"/>
          <w:b/>
          <w:bCs/>
          <w:sz w:val="28"/>
          <w:szCs w:val="28"/>
        </w:rPr>
        <w:t>Trong</w:t>
      </w:r>
      <w:r w:rsidR="008B5805" w:rsidRPr="00DD1AF8">
        <w:rPr>
          <w:rFonts w:ascii="Times New Roman" w:hAnsi="Times New Roman" w:cs="Times New Roman"/>
          <w:b/>
          <w:bCs/>
          <w:sz w:val="28"/>
          <w:szCs w:val="28"/>
        </w:rPr>
        <w:t xml:space="preserve"> trường hợp </w:t>
      </w:r>
      <w:r w:rsidR="00185032" w:rsidRPr="00DD1AF8">
        <w:rPr>
          <w:rFonts w:ascii="Times New Roman" w:hAnsi="Times New Roman" w:cs="Times New Roman"/>
          <w:b/>
          <w:bCs/>
          <w:sz w:val="28"/>
          <w:szCs w:val="28"/>
        </w:rPr>
        <w:t xml:space="preserve">không có </w:t>
      </w:r>
      <w:r w:rsidR="008B5805" w:rsidRPr="00DD1AF8">
        <w:rPr>
          <w:rFonts w:ascii="Times New Roman" w:hAnsi="Times New Roman" w:cs="Times New Roman"/>
          <w:b/>
          <w:bCs/>
          <w:sz w:val="28"/>
          <w:szCs w:val="28"/>
        </w:rPr>
        <w:t xml:space="preserve">ngoại lệ, miễn áp dụng hoặc yêu cầu bổ sung nêu trên, </w:t>
      </w:r>
      <w:r w:rsidR="006A01F7" w:rsidRPr="00DD1AF8">
        <w:rPr>
          <w:rFonts w:ascii="Times New Roman" w:hAnsi="Times New Roman" w:cs="Times New Roman"/>
          <w:b/>
          <w:bCs/>
          <w:sz w:val="28"/>
          <w:szCs w:val="28"/>
        </w:rPr>
        <w:t xml:space="preserve">các Chuẩn mực khác sẽ được áp dụng kế toán </w:t>
      </w:r>
      <w:r w:rsidR="00C7009E" w:rsidRPr="00DD1AF8">
        <w:rPr>
          <w:rFonts w:ascii="Times New Roman" w:hAnsi="Times New Roman" w:cs="Times New Roman"/>
          <w:b/>
          <w:bCs/>
          <w:sz w:val="28"/>
          <w:szCs w:val="28"/>
        </w:rPr>
        <w:t xml:space="preserve">số dư các khoản </w:t>
      </w:r>
      <w:r w:rsidR="00185032" w:rsidRPr="00DD1AF8">
        <w:rPr>
          <w:rFonts w:ascii="Times New Roman" w:hAnsi="Times New Roman" w:cs="Times New Roman"/>
          <w:b/>
          <w:bCs/>
          <w:sz w:val="28"/>
          <w:szCs w:val="28"/>
        </w:rPr>
        <w:t>hoãn</w:t>
      </w:r>
      <w:r w:rsidR="00C7009E" w:rsidRPr="00DD1AF8">
        <w:rPr>
          <w:rFonts w:ascii="Times New Roman" w:hAnsi="Times New Roman" w:cs="Times New Roman"/>
          <w:b/>
          <w:bCs/>
          <w:sz w:val="28"/>
          <w:szCs w:val="28"/>
        </w:rPr>
        <w:t xml:space="preserve"> lại theo luật định tương tự như </w:t>
      </w:r>
      <w:r w:rsidR="006A01F7" w:rsidRPr="00DD1AF8">
        <w:rPr>
          <w:rFonts w:ascii="Times New Roman" w:hAnsi="Times New Roman" w:cs="Times New Roman"/>
          <w:b/>
          <w:bCs/>
          <w:sz w:val="28"/>
          <w:szCs w:val="28"/>
        </w:rPr>
        <w:t>cách áp dụng cho</w:t>
      </w:r>
      <w:r w:rsidR="00C7009E" w:rsidRPr="00DD1AF8">
        <w:rPr>
          <w:rFonts w:ascii="Times New Roman" w:hAnsi="Times New Roman" w:cs="Times New Roman"/>
          <w:b/>
          <w:bCs/>
          <w:sz w:val="28"/>
          <w:szCs w:val="28"/>
        </w:rPr>
        <w:t xml:space="preserve"> tài sản, nghĩa vụ phải trả, thu nhập và chi phí</w:t>
      </w:r>
      <w:r w:rsidR="006A01F7" w:rsidRPr="00DD1AF8">
        <w:rPr>
          <w:rFonts w:ascii="Times New Roman" w:hAnsi="Times New Roman" w:cs="Times New Roman"/>
          <w:b/>
          <w:bCs/>
          <w:sz w:val="28"/>
          <w:szCs w:val="28"/>
        </w:rPr>
        <w:t xml:space="preserve"> được ghi nhận theo các Chuẩn mực khác</w:t>
      </w:r>
      <w:r w:rsidR="00C7009E" w:rsidRPr="00DD1AF8">
        <w:rPr>
          <w:rFonts w:ascii="Times New Roman" w:hAnsi="Times New Roman" w:cs="Times New Roman"/>
          <w:b/>
          <w:bCs/>
          <w:sz w:val="28"/>
          <w:szCs w:val="28"/>
        </w:rPr>
        <w:t xml:space="preserve">. </w:t>
      </w: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17</w:t>
      </w:r>
      <w:r w:rsidRPr="00DD1AF8">
        <w:rPr>
          <w:rFonts w:ascii="Times New Roman" w:hAnsi="Times New Roman" w:cs="Times New Roman"/>
          <w:sz w:val="28"/>
          <w:szCs w:val="28"/>
        </w:rPr>
        <w:tab/>
        <w:t xml:space="preserve">In some situations, another Standard might need to be applied to a regulatory deferral account balance that has been measured in accordance with an entity’s accounting policies that are established in accordance with paragraphs 11–12 in order to reflect that balance appropriately in the financial statements. For example, the entity might have rate-regulated activities in a foreign country for which the </w:t>
      </w:r>
      <w:r w:rsidRPr="00DD1AF8">
        <w:rPr>
          <w:rFonts w:ascii="Times New Roman" w:hAnsi="Times New Roman" w:cs="Times New Roman"/>
          <w:sz w:val="28"/>
          <w:szCs w:val="28"/>
        </w:rPr>
        <w:lastRenderedPageBreak/>
        <w:t xml:space="preserve">transactions and regulatory deferral account balances are denominated in a currency that is not the functional currency of the reporting entity. The regulatory deferral account balances and the movements in those balances are translated by applying IAS 21 </w:t>
      </w:r>
      <w:r w:rsidRPr="00DD1AF8">
        <w:rPr>
          <w:rFonts w:ascii="Times New Roman" w:hAnsi="Times New Roman" w:cs="Times New Roman"/>
          <w:i/>
          <w:iCs/>
          <w:sz w:val="28"/>
          <w:szCs w:val="28"/>
        </w:rPr>
        <w:t>The Effects of Changes in Foreign Exchange Rates</w:t>
      </w:r>
      <w:r w:rsidRPr="00DD1AF8">
        <w:rPr>
          <w:rFonts w:ascii="Times New Roman" w:hAnsi="Times New Roman" w:cs="Times New Roman"/>
          <w:sz w:val="28"/>
          <w:szCs w:val="28"/>
        </w:rPr>
        <w:t>.</w:t>
      </w: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100DAB" w:rsidRPr="00DD1AF8" w:rsidRDefault="007F1143" w:rsidP="00DD1AF8">
      <w:pPr>
        <w:autoSpaceDE w:val="0"/>
        <w:autoSpaceDN w:val="0"/>
        <w:adjustRightInd w:val="0"/>
        <w:spacing w:before="120" w:after="120" w:line="240" w:lineRule="atLeast"/>
        <w:ind w:left="720" w:hanging="720"/>
        <w:rPr>
          <w:rFonts w:ascii="Times New Roman" w:hAnsi="Times New Roman" w:cs="Times New Roman"/>
          <w:i/>
          <w:sz w:val="28"/>
          <w:szCs w:val="28"/>
        </w:rPr>
      </w:pPr>
      <w:r w:rsidRPr="00DD1AF8">
        <w:rPr>
          <w:rFonts w:ascii="Times New Roman" w:hAnsi="Times New Roman" w:cs="Times New Roman"/>
          <w:sz w:val="28"/>
          <w:szCs w:val="28"/>
        </w:rPr>
        <w:t xml:space="preserve">17 </w:t>
      </w:r>
      <w:r w:rsidRPr="00DD1AF8">
        <w:rPr>
          <w:rFonts w:ascii="Times New Roman" w:hAnsi="Times New Roman" w:cs="Times New Roman"/>
          <w:sz w:val="28"/>
          <w:szCs w:val="28"/>
        </w:rPr>
        <w:tab/>
      </w:r>
      <w:r w:rsidR="00C7009E" w:rsidRPr="00DD1AF8">
        <w:rPr>
          <w:rFonts w:ascii="Times New Roman" w:hAnsi="Times New Roman" w:cs="Times New Roman"/>
          <w:sz w:val="28"/>
          <w:szCs w:val="28"/>
        </w:rPr>
        <w:t>Trong một số tình huống,</w:t>
      </w:r>
      <w:r w:rsidR="00100DAB" w:rsidRPr="00DD1AF8">
        <w:rPr>
          <w:rFonts w:ascii="Times New Roman" w:hAnsi="Times New Roman" w:cs="Times New Roman"/>
          <w:sz w:val="28"/>
          <w:szCs w:val="28"/>
        </w:rPr>
        <w:t xml:space="preserve"> một Chuẩn mực khác có thể cần được áp dụng cho số dư các khoản </w:t>
      </w:r>
      <w:r w:rsidR="003A4C86" w:rsidRPr="00DD1AF8">
        <w:rPr>
          <w:rFonts w:ascii="Times New Roman" w:hAnsi="Times New Roman" w:cs="Times New Roman"/>
          <w:sz w:val="28"/>
          <w:szCs w:val="28"/>
        </w:rPr>
        <w:t>hoãn</w:t>
      </w:r>
      <w:r w:rsidR="00100DAB" w:rsidRPr="00DD1AF8">
        <w:rPr>
          <w:rFonts w:ascii="Times New Roman" w:hAnsi="Times New Roman" w:cs="Times New Roman"/>
          <w:sz w:val="28"/>
          <w:szCs w:val="28"/>
        </w:rPr>
        <w:t xml:space="preserve"> lại theo luật định đã được xác định giá trị theo chính sách kế toán của </w:t>
      </w:r>
      <w:r w:rsidR="008250DD" w:rsidRPr="00DD1AF8">
        <w:rPr>
          <w:rFonts w:ascii="Times New Roman" w:hAnsi="Times New Roman" w:cs="Times New Roman"/>
          <w:sz w:val="28"/>
          <w:szCs w:val="28"/>
        </w:rPr>
        <w:t>doanh nghiệp</w:t>
      </w:r>
      <w:r w:rsidR="00100DAB" w:rsidRPr="00DD1AF8">
        <w:rPr>
          <w:rFonts w:ascii="Times New Roman" w:hAnsi="Times New Roman" w:cs="Times New Roman"/>
          <w:sz w:val="28"/>
          <w:szCs w:val="28"/>
        </w:rPr>
        <w:t xml:space="preserve"> được xây dựng phù hợp với đoạn 11 – 12 nhằm phản ánh số dư phù hợp hơn trên báo cáo tài chính. Ví dụ, </w:t>
      </w:r>
      <w:r w:rsidR="00B7110B" w:rsidRPr="00DD1AF8">
        <w:rPr>
          <w:rFonts w:ascii="Times New Roman" w:hAnsi="Times New Roman" w:cs="Times New Roman"/>
          <w:sz w:val="28"/>
          <w:szCs w:val="28"/>
        </w:rPr>
        <w:t>doanh nghiệp</w:t>
      </w:r>
      <w:r w:rsidR="00100DAB" w:rsidRPr="00DD1AF8">
        <w:rPr>
          <w:rFonts w:ascii="Times New Roman" w:hAnsi="Times New Roman" w:cs="Times New Roman"/>
          <w:sz w:val="28"/>
          <w:szCs w:val="28"/>
        </w:rPr>
        <w:t xml:space="preserve"> có thể có các hoạt động bị kiểm soát giá </w:t>
      </w:r>
      <w:r w:rsidR="003A4C86" w:rsidRPr="00DD1AF8">
        <w:rPr>
          <w:rFonts w:ascii="Times New Roman" w:hAnsi="Times New Roman" w:cs="Times New Roman"/>
          <w:sz w:val="28"/>
          <w:szCs w:val="28"/>
        </w:rPr>
        <w:t xml:space="preserve">tại nước ngoài mà các giao dịch và số dư các khoản hoãn lại </w:t>
      </w:r>
      <w:proofErr w:type="gramStart"/>
      <w:r w:rsidR="003A4C86" w:rsidRPr="00DD1AF8">
        <w:rPr>
          <w:rFonts w:ascii="Times New Roman" w:hAnsi="Times New Roman" w:cs="Times New Roman"/>
          <w:sz w:val="28"/>
          <w:szCs w:val="28"/>
        </w:rPr>
        <w:t>theo</w:t>
      </w:r>
      <w:proofErr w:type="gramEnd"/>
      <w:r w:rsidR="003A4C86" w:rsidRPr="00DD1AF8">
        <w:rPr>
          <w:rFonts w:ascii="Times New Roman" w:hAnsi="Times New Roman" w:cs="Times New Roman"/>
          <w:sz w:val="28"/>
          <w:szCs w:val="28"/>
        </w:rPr>
        <w:t xml:space="preserve"> luật định phải thực hiện bằng đơn vị tiền tệ không phải là đồng tiền chức năng của </w:t>
      </w:r>
      <w:r w:rsidR="008250DD" w:rsidRPr="00DD1AF8">
        <w:rPr>
          <w:rFonts w:ascii="Times New Roman" w:hAnsi="Times New Roman" w:cs="Times New Roman"/>
          <w:sz w:val="28"/>
          <w:szCs w:val="28"/>
        </w:rPr>
        <w:t>doanh nghiệp</w:t>
      </w:r>
      <w:r w:rsidR="003A4C86" w:rsidRPr="00DD1AF8">
        <w:rPr>
          <w:rFonts w:ascii="Times New Roman" w:hAnsi="Times New Roman" w:cs="Times New Roman"/>
          <w:sz w:val="28"/>
          <w:szCs w:val="28"/>
        </w:rPr>
        <w:t xml:space="preserve"> báo cáo. Số dư các khoản hoãn lại </w:t>
      </w:r>
      <w:proofErr w:type="gramStart"/>
      <w:r w:rsidR="003A4C86" w:rsidRPr="00DD1AF8">
        <w:rPr>
          <w:rFonts w:ascii="Times New Roman" w:hAnsi="Times New Roman" w:cs="Times New Roman"/>
          <w:sz w:val="28"/>
          <w:szCs w:val="28"/>
        </w:rPr>
        <w:t>theo</w:t>
      </w:r>
      <w:proofErr w:type="gramEnd"/>
      <w:r w:rsidR="003A4C86" w:rsidRPr="00DD1AF8">
        <w:rPr>
          <w:rFonts w:ascii="Times New Roman" w:hAnsi="Times New Roman" w:cs="Times New Roman"/>
          <w:sz w:val="28"/>
          <w:szCs w:val="28"/>
        </w:rPr>
        <w:t xml:space="preserve"> luật định và biến động của số dư này cần được chuyển đổi theo IAS 21 - </w:t>
      </w:r>
      <w:r w:rsidR="003A4C86" w:rsidRPr="00DD1AF8">
        <w:rPr>
          <w:rFonts w:ascii="Times New Roman" w:hAnsi="Times New Roman" w:cs="Times New Roman"/>
          <w:i/>
          <w:sz w:val="28"/>
          <w:szCs w:val="28"/>
        </w:rPr>
        <w:t xml:space="preserve">Ảnh hưởng của việc thay đổi tỷ giá hối đoái. </w:t>
      </w:r>
    </w:p>
    <w:p w:rsidR="0082485C" w:rsidRPr="00DD1AF8" w:rsidRDefault="0082485C" w:rsidP="00DD1AF8">
      <w:pPr>
        <w:autoSpaceDE w:val="0"/>
        <w:autoSpaceDN w:val="0"/>
        <w:adjustRightInd w:val="0"/>
        <w:spacing w:before="120" w:after="120" w:line="240" w:lineRule="atLeast"/>
        <w:ind w:left="720" w:hanging="720"/>
        <w:rPr>
          <w:rFonts w:ascii="Times New Roman" w:hAnsi="Times New Roman" w:cs="Times New Roman"/>
          <w:i/>
          <w:sz w:val="28"/>
          <w:szCs w:val="28"/>
        </w:rPr>
      </w:pPr>
    </w:p>
    <w:p w:rsidR="007F1143" w:rsidRPr="00DD1AF8" w:rsidRDefault="0082485C"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Presentation</w:t>
      </w:r>
    </w:p>
    <w:p w:rsidR="0082485C" w:rsidRPr="00DD1AF8" w:rsidRDefault="003A4C86"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Trình bày</w:t>
      </w:r>
      <w:r w:rsidR="00C40312" w:rsidRPr="00DD1AF8">
        <w:rPr>
          <w:rFonts w:ascii="Times New Roman" w:hAnsi="Times New Roman" w:cs="Times New Roman"/>
          <w:b/>
          <w:bCs/>
          <w:sz w:val="28"/>
          <w:szCs w:val="28"/>
        </w:rPr>
        <w:t xml:space="preserve"> báo cáo tài chính</w:t>
      </w:r>
    </w:p>
    <w:p w:rsidR="007F1143" w:rsidRPr="00DD1AF8" w:rsidRDefault="0082485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Changes in presentation</w:t>
      </w:r>
    </w:p>
    <w:p w:rsidR="007F1143" w:rsidRPr="00DD1AF8" w:rsidRDefault="003A4C86"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Thay đổi về trình bày </w:t>
      </w:r>
      <w:r w:rsidR="006A01F7" w:rsidRPr="00DD1AF8">
        <w:rPr>
          <w:rFonts w:ascii="Times New Roman" w:hAnsi="Times New Roman" w:cs="Times New Roman"/>
          <w:b/>
          <w:bCs/>
          <w:sz w:val="28"/>
          <w:szCs w:val="28"/>
        </w:rPr>
        <w:t>báo cáo tài chính</w:t>
      </w:r>
    </w:p>
    <w:p w:rsidR="0082485C" w:rsidRPr="00DD1AF8" w:rsidRDefault="0082485C" w:rsidP="00DD1AF8">
      <w:pPr>
        <w:autoSpaceDE w:val="0"/>
        <w:autoSpaceDN w:val="0"/>
        <w:adjustRightInd w:val="0"/>
        <w:spacing w:before="120" w:after="120" w:line="240" w:lineRule="atLeast"/>
        <w:ind w:firstLine="720"/>
        <w:rPr>
          <w:rFonts w:ascii="Times New Roman" w:hAnsi="Times New Roman" w:cs="Times New Roman"/>
          <w:b/>
          <w:bCs/>
          <w:sz w:val="28"/>
          <w:szCs w:val="28"/>
        </w:rPr>
      </w:pP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sz w:val="28"/>
          <w:szCs w:val="28"/>
        </w:rPr>
        <w:t>18</w:t>
      </w:r>
      <w:r w:rsidRPr="00DD1AF8">
        <w:rPr>
          <w:rFonts w:ascii="Times New Roman" w:hAnsi="Times New Roman" w:cs="Times New Roman"/>
          <w:sz w:val="28"/>
          <w:szCs w:val="28"/>
        </w:rPr>
        <w:tab/>
        <w:t>This Standard introduces presentation requirements, outlined in paragraphs 20–26, for regulatory deferral account balances that are recognised in accordance with paragraphs 11–12. When this Standard is applied, the regulatory deferral account balances are recognised in the statement of financial position in addition to the assets and liabilities that are recognised in accordance with other Standards. These presentation requirements separate the impact of recognising regulatory deferral account balances from the financial reporting requirements of other Standards.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3A4C86"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18 </w:t>
      </w:r>
      <w:r w:rsidRPr="00DD1AF8">
        <w:rPr>
          <w:rFonts w:ascii="Times New Roman" w:hAnsi="Times New Roman" w:cs="Times New Roman"/>
          <w:sz w:val="28"/>
          <w:szCs w:val="28"/>
        </w:rPr>
        <w:tab/>
      </w:r>
      <w:r w:rsidR="003A4C86" w:rsidRPr="00DD1AF8">
        <w:rPr>
          <w:rFonts w:ascii="Times New Roman" w:hAnsi="Times New Roman" w:cs="Times New Roman"/>
          <w:sz w:val="28"/>
          <w:szCs w:val="28"/>
        </w:rPr>
        <w:t>Chuẩn mực này đưa ra các yêu cầu về trình bày</w:t>
      </w:r>
      <w:r w:rsidR="006A01F7" w:rsidRPr="00DD1AF8">
        <w:rPr>
          <w:rFonts w:ascii="Times New Roman" w:hAnsi="Times New Roman" w:cs="Times New Roman"/>
          <w:sz w:val="28"/>
          <w:szCs w:val="28"/>
        </w:rPr>
        <w:t xml:space="preserve"> báo cáo tài chính</w:t>
      </w:r>
      <w:r w:rsidR="003172B3" w:rsidRPr="00DD1AF8">
        <w:rPr>
          <w:rFonts w:ascii="Times New Roman" w:hAnsi="Times New Roman" w:cs="Times New Roman"/>
          <w:sz w:val="28"/>
          <w:szCs w:val="28"/>
        </w:rPr>
        <w:t>,</w:t>
      </w:r>
      <w:r w:rsidR="003A4C86" w:rsidRPr="00DD1AF8">
        <w:rPr>
          <w:rFonts w:ascii="Times New Roman" w:hAnsi="Times New Roman" w:cs="Times New Roman"/>
          <w:sz w:val="28"/>
          <w:szCs w:val="28"/>
        </w:rPr>
        <w:t xml:space="preserve"> được nêu trong đoạn 20 – 26</w:t>
      </w:r>
      <w:r w:rsidR="003172B3" w:rsidRPr="00DD1AF8">
        <w:rPr>
          <w:rFonts w:ascii="Times New Roman" w:hAnsi="Times New Roman" w:cs="Times New Roman"/>
          <w:sz w:val="28"/>
          <w:szCs w:val="28"/>
        </w:rPr>
        <w:t>,</w:t>
      </w:r>
      <w:r w:rsidR="003A4C86" w:rsidRPr="00DD1AF8">
        <w:rPr>
          <w:rFonts w:ascii="Times New Roman" w:hAnsi="Times New Roman" w:cs="Times New Roman"/>
          <w:sz w:val="28"/>
          <w:szCs w:val="28"/>
        </w:rPr>
        <w:t xml:space="preserve"> đối với số dư các khoản hoãn lại </w:t>
      </w:r>
      <w:proofErr w:type="gramStart"/>
      <w:r w:rsidR="003A4C86" w:rsidRPr="00DD1AF8">
        <w:rPr>
          <w:rFonts w:ascii="Times New Roman" w:hAnsi="Times New Roman" w:cs="Times New Roman"/>
          <w:sz w:val="28"/>
          <w:szCs w:val="28"/>
        </w:rPr>
        <w:t>theo</w:t>
      </w:r>
      <w:proofErr w:type="gramEnd"/>
      <w:r w:rsidR="003A4C86" w:rsidRPr="00DD1AF8">
        <w:rPr>
          <w:rFonts w:ascii="Times New Roman" w:hAnsi="Times New Roman" w:cs="Times New Roman"/>
          <w:sz w:val="28"/>
          <w:szCs w:val="28"/>
        </w:rPr>
        <w:t xml:space="preserve"> luật định được ghi nhận theo đoạn 11 – 12. Khi áp dụng Chuẩn mực này, số dư các khoản hoãn lại </w:t>
      </w:r>
      <w:proofErr w:type="gramStart"/>
      <w:r w:rsidR="003A4C86" w:rsidRPr="00DD1AF8">
        <w:rPr>
          <w:rFonts w:ascii="Times New Roman" w:hAnsi="Times New Roman" w:cs="Times New Roman"/>
          <w:sz w:val="28"/>
          <w:szCs w:val="28"/>
        </w:rPr>
        <w:t>theo</w:t>
      </w:r>
      <w:proofErr w:type="gramEnd"/>
      <w:r w:rsidR="003A4C86" w:rsidRPr="00DD1AF8">
        <w:rPr>
          <w:rFonts w:ascii="Times New Roman" w:hAnsi="Times New Roman" w:cs="Times New Roman"/>
          <w:sz w:val="28"/>
          <w:szCs w:val="28"/>
        </w:rPr>
        <w:t xml:space="preserve"> luật định được ghi nhận trên báo cáo tình hình tài chính </w:t>
      </w:r>
      <w:r w:rsidR="003172B3" w:rsidRPr="00DD1AF8">
        <w:rPr>
          <w:rFonts w:ascii="Times New Roman" w:hAnsi="Times New Roman" w:cs="Times New Roman"/>
          <w:sz w:val="28"/>
          <w:szCs w:val="28"/>
        </w:rPr>
        <w:t xml:space="preserve">bên cạnh các tài sản và nghĩa vụ phải trả được ghi nhận theo các Chuẩn mực khác. Các yêu cầu về trình bày này tách biệt ảnh hưởng của việc ghi nhận số dư các khoản hoãn lại </w:t>
      </w:r>
      <w:proofErr w:type="gramStart"/>
      <w:r w:rsidR="003172B3" w:rsidRPr="00DD1AF8">
        <w:rPr>
          <w:rFonts w:ascii="Times New Roman" w:hAnsi="Times New Roman" w:cs="Times New Roman"/>
          <w:sz w:val="28"/>
          <w:szCs w:val="28"/>
        </w:rPr>
        <w:t>theo</w:t>
      </w:r>
      <w:proofErr w:type="gramEnd"/>
      <w:r w:rsidR="003172B3" w:rsidRPr="00DD1AF8">
        <w:rPr>
          <w:rFonts w:ascii="Times New Roman" w:hAnsi="Times New Roman" w:cs="Times New Roman"/>
          <w:sz w:val="28"/>
          <w:szCs w:val="28"/>
        </w:rPr>
        <w:t xml:space="preserve"> luật định </w:t>
      </w:r>
      <w:r w:rsidR="006A01F7" w:rsidRPr="00DD1AF8">
        <w:rPr>
          <w:rFonts w:ascii="Times New Roman" w:hAnsi="Times New Roman" w:cs="Times New Roman"/>
          <w:sz w:val="28"/>
          <w:szCs w:val="28"/>
        </w:rPr>
        <w:t>so với</w:t>
      </w:r>
      <w:r w:rsidR="003172B3" w:rsidRPr="00DD1AF8">
        <w:rPr>
          <w:rFonts w:ascii="Times New Roman" w:hAnsi="Times New Roman" w:cs="Times New Roman"/>
          <w:sz w:val="28"/>
          <w:szCs w:val="28"/>
        </w:rPr>
        <w:t xml:space="preserve"> yêu cầu lập báo cáo tài chính của các Chuẩn mực khác. </w:t>
      </w:r>
      <w:r w:rsidR="003A4C86" w:rsidRPr="00DD1AF8">
        <w:rPr>
          <w:rFonts w:ascii="Times New Roman" w:hAnsi="Times New Roman" w:cs="Times New Roman"/>
          <w:sz w:val="28"/>
          <w:szCs w:val="28"/>
        </w:rPr>
        <w:t xml:space="preserve"> </w:t>
      </w: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lastRenderedPageBreak/>
        <w:t>19</w:t>
      </w:r>
      <w:r w:rsidRPr="00DD1AF8">
        <w:rPr>
          <w:rFonts w:ascii="Times New Roman" w:hAnsi="Times New Roman" w:cs="Times New Roman"/>
          <w:sz w:val="28"/>
          <w:szCs w:val="28"/>
        </w:rPr>
        <w:tab/>
        <w:t>In addition to the items that are required to be presented in the statement of</w:t>
      </w: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financial position and in the statement(s) of profit or loss and other comprehensive income in accordance with IAS 1 </w:t>
      </w:r>
      <w:r w:rsidRPr="00DD1AF8">
        <w:rPr>
          <w:rFonts w:ascii="Times New Roman" w:hAnsi="Times New Roman" w:cs="Times New Roman"/>
          <w:i/>
          <w:iCs/>
          <w:sz w:val="28"/>
          <w:szCs w:val="28"/>
        </w:rPr>
        <w:t>Presentation of Financial Statements</w:t>
      </w:r>
      <w:r w:rsidRPr="00DD1AF8">
        <w:rPr>
          <w:rFonts w:ascii="Times New Roman" w:hAnsi="Times New Roman" w:cs="Times New Roman"/>
          <w:sz w:val="28"/>
          <w:szCs w:val="28"/>
        </w:rPr>
        <w:t>, an entity applying this Standard shall present all regulatory deferral account balances and the movements in those balances in accordance with paragraphs 20–26.</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82485C"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19 </w:t>
      </w:r>
      <w:r w:rsidRPr="00DD1AF8">
        <w:rPr>
          <w:rFonts w:ascii="Times New Roman" w:hAnsi="Times New Roman" w:cs="Times New Roman"/>
          <w:sz w:val="28"/>
          <w:szCs w:val="28"/>
        </w:rPr>
        <w:tab/>
      </w:r>
      <w:r w:rsidR="003172B3" w:rsidRPr="00DD1AF8">
        <w:rPr>
          <w:rFonts w:ascii="Times New Roman" w:hAnsi="Times New Roman" w:cs="Times New Roman"/>
          <w:sz w:val="28"/>
          <w:szCs w:val="28"/>
        </w:rPr>
        <w:t xml:space="preserve">Bên cạnh các </w:t>
      </w:r>
      <w:r w:rsidR="002E3F8A" w:rsidRPr="00DD1AF8">
        <w:rPr>
          <w:rFonts w:ascii="Times New Roman" w:hAnsi="Times New Roman" w:cs="Times New Roman"/>
          <w:sz w:val="28"/>
          <w:szCs w:val="28"/>
        </w:rPr>
        <w:t>chỉ tiêu</w:t>
      </w:r>
      <w:r w:rsidR="003172B3" w:rsidRPr="00DD1AF8">
        <w:rPr>
          <w:rFonts w:ascii="Times New Roman" w:hAnsi="Times New Roman" w:cs="Times New Roman"/>
          <w:sz w:val="28"/>
          <w:szCs w:val="28"/>
        </w:rPr>
        <w:t xml:space="preserve"> được yêu cầu trình bày trên báo cáo tình hình tài chính và trên báo cáo </w:t>
      </w:r>
      <w:r w:rsidR="006A01F7" w:rsidRPr="00DD1AF8">
        <w:rPr>
          <w:rFonts w:ascii="Times New Roman" w:hAnsi="Times New Roman" w:cs="Times New Roman"/>
          <w:sz w:val="28"/>
          <w:szCs w:val="28"/>
        </w:rPr>
        <w:t>lãi lỗ</w:t>
      </w:r>
      <w:r w:rsidR="003172B3" w:rsidRPr="00DD1AF8">
        <w:rPr>
          <w:rFonts w:ascii="Times New Roman" w:hAnsi="Times New Roman" w:cs="Times New Roman"/>
          <w:sz w:val="28"/>
          <w:szCs w:val="28"/>
        </w:rPr>
        <w:t xml:space="preserve"> và thu nhập toàn diện khác theo IAS 1 </w:t>
      </w:r>
      <w:r w:rsidR="003172B3" w:rsidRPr="00DD1AF8">
        <w:rPr>
          <w:rFonts w:ascii="Times New Roman" w:hAnsi="Times New Roman" w:cs="Times New Roman"/>
          <w:i/>
          <w:sz w:val="28"/>
          <w:szCs w:val="28"/>
        </w:rPr>
        <w:t>Trình bày báo cáo tài chính</w:t>
      </w:r>
      <w:r w:rsidR="003172B3" w:rsidRPr="00DD1AF8">
        <w:rPr>
          <w:rFonts w:ascii="Times New Roman" w:hAnsi="Times New Roman" w:cs="Times New Roman"/>
          <w:sz w:val="28"/>
          <w:szCs w:val="28"/>
        </w:rPr>
        <w:t xml:space="preserve">, </w:t>
      </w:r>
      <w:r w:rsidR="00B7110B" w:rsidRPr="00DD1AF8">
        <w:rPr>
          <w:rFonts w:ascii="Times New Roman" w:hAnsi="Times New Roman" w:cs="Times New Roman"/>
          <w:sz w:val="28"/>
          <w:szCs w:val="28"/>
        </w:rPr>
        <w:t>doanh nghiệp</w:t>
      </w:r>
      <w:r w:rsidR="003172B3" w:rsidRPr="00DD1AF8">
        <w:rPr>
          <w:rFonts w:ascii="Times New Roman" w:hAnsi="Times New Roman" w:cs="Times New Roman"/>
          <w:sz w:val="28"/>
          <w:szCs w:val="28"/>
        </w:rPr>
        <w:t xml:space="preserve"> áp dụng Chuẩn mực này phải trình bày tất cả số dư các khoản hoãn lại theo luật định và các biến động số dư phù hợp với đoạn 20 – 26.</w:t>
      </w:r>
    </w:p>
    <w:p w:rsidR="007F1143" w:rsidRPr="00DD1AF8" w:rsidRDefault="0082485C"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sz w:val="28"/>
          <w:szCs w:val="28"/>
        </w:rPr>
        <w:tab/>
      </w:r>
      <w:r w:rsidRPr="00DD1AF8">
        <w:rPr>
          <w:rFonts w:ascii="Times New Roman" w:hAnsi="Times New Roman" w:cs="Times New Roman"/>
          <w:b/>
          <w:bCs/>
          <w:sz w:val="28"/>
          <w:szCs w:val="28"/>
        </w:rPr>
        <w:t>Classification of regulatory deferral account balances</w:t>
      </w:r>
    </w:p>
    <w:p w:rsidR="007F1143" w:rsidRPr="00DD1AF8" w:rsidRDefault="003172B3"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 xml:space="preserve">Phân loại số dư các khoản hoãn lại </w:t>
      </w:r>
      <w:proofErr w:type="gramStart"/>
      <w:r w:rsidRPr="00DD1AF8">
        <w:rPr>
          <w:rFonts w:ascii="Times New Roman" w:hAnsi="Times New Roman" w:cs="Times New Roman"/>
          <w:b/>
          <w:bCs/>
          <w:sz w:val="28"/>
          <w:szCs w:val="28"/>
        </w:rPr>
        <w:t>theo</w:t>
      </w:r>
      <w:proofErr w:type="gramEnd"/>
      <w:r w:rsidRPr="00DD1AF8">
        <w:rPr>
          <w:rFonts w:ascii="Times New Roman" w:hAnsi="Times New Roman" w:cs="Times New Roman"/>
          <w:b/>
          <w:bCs/>
          <w:sz w:val="28"/>
          <w:szCs w:val="28"/>
        </w:rPr>
        <w:t xml:space="preserve"> luật định</w:t>
      </w:r>
    </w:p>
    <w:p w:rsidR="0082485C" w:rsidRPr="00DD1AF8" w:rsidRDefault="0082485C"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20</w:t>
      </w:r>
      <w:r w:rsidRPr="00DD1AF8">
        <w:rPr>
          <w:rFonts w:ascii="Times New Roman" w:hAnsi="Times New Roman" w:cs="Times New Roman"/>
          <w:b/>
          <w:bCs/>
          <w:sz w:val="17"/>
          <w:szCs w:val="17"/>
        </w:rPr>
        <w:tab/>
      </w:r>
      <w:r w:rsidRPr="00DD1AF8">
        <w:rPr>
          <w:rFonts w:ascii="Times New Roman" w:hAnsi="Times New Roman" w:cs="Times New Roman"/>
          <w:b/>
          <w:bCs/>
          <w:sz w:val="28"/>
          <w:szCs w:val="28"/>
        </w:rPr>
        <w:t>An entity shall present separate line items in the statement of financial</w:t>
      </w:r>
    </w:p>
    <w:p w:rsidR="0082485C" w:rsidRPr="00DD1AF8" w:rsidRDefault="0082485C" w:rsidP="00DD1AF8">
      <w:pPr>
        <w:autoSpaceDE w:val="0"/>
        <w:autoSpaceDN w:val="0"/>
        <w:adjustRightInd w:val="0"/>
        <w:spacing w:before="120" w:after="120" w:line="240" w:lineRule="auto"/>
        <w:rPr>
          <w:rFonts w:ascii="Times New Roman" w:hAnsi="Times New Roman" w:cs="Times New Roman"/>
          <w:b/>
          <w:bCs/>
          <w:sz w:val="28"/>
          <w:szCs w:val="28"/>
        </w:rPr>
      </w:pPr>
      <w:proofErr w:type="gramStart"/>
      <w:r w:rsidRPr="00DD1AF8">
        <w:rPr>
          <w:rFonts w:ascii="Times New Roman" w:hAnsi="Times New Roman" w:cs="Times New Roman"/>
          <w:b/>
          <w:bCs/>
          <w:sz w:val="28"/>
          <w:szCs w:val="28"/>
        </w:rPr>
        <w:t>position</w:t>
      </w:r>
      <w:proofErr w:type="gramEnd"/>
      <w:r w:rsidRPr="00DD1AF8">
        <w:rPr>
          <w:rFonts w:ascii="Times New Roman" w:hAnsi="Times New Roman" w:cs="Times New Roman"/>
          <w:b/>
          <w:bCs/>
          <w:sz w:val="28"/>
          <w:szCs w:val="28"/>
        </w:rPr>
        <w:t xml:space="preserve"> for:</w:t>
      </w:r>
    </w:p>
    <w:p w:rsidR="0082485C" w:rsidRPr="00DD1AF8" w:rsidRDefault="0082485C" w:rsidP="00DD1AF8">
      <w:pPr>
        <w:autoSpaceDE w:val="0"/>
        <w:autoSpaceDN w:val="0"/>
        <w:adjustRightInd w:val="0"/>
        <w:spacing w:before="120" w:after="120" w:line="240" w:lineRule="auto"/>
        <w:ind w:firstLine="720"/>
        <w:rPr>
          <w:rFonts w:ascii="Times New Roman" w:hAnsi="Times New Roman" w:cs="Times New Roman"/>
          <w:b/>
          <w:bCs/>
          <w:sz w:val="28"/>
          <w:szCs w:val="28"/>
        </w:rPr>
      </w:pPr>
      <w:r w:rsidRPr="00DD1AF8">
        <w:rPr>
          <w:rFonts w:ascii="Times New Roman" w:hAnsi="Times New Roman" w:cs="Times New Roman"/>
          <w:b/>
          <w:bCs/>
          <w:sz w:val="28"/>
          <w:szCs w:val="28"/>
        </w:rPr>
        <w:t xml:space="preserve">(a) </w:t>
      </w:r>
      <w:proofErr w:type="gramStart"/>
      <w:r w:rsidRPr="00DD1AF8">
        <w:rPr>
          <w:rFonts w:ascii="Times New Roman" w:hAnsi="Times New Roman" w:cs="Times New Roman"/>
          <w:b/>
          <w:bCs/>
          <w:sz w:val="28"/>
          <w:szCs w:val="28"/>
        </w:rPr>
        <w:t>the</w:t>
      </w:r>
      <w:proofErr w:type="gramEnd"/>
      <w:r w:rsidRPr="00DD1AF8">
        <w:rPr>
          <w:rFonts w:ascii="Times New Roman" w:hAnsi="Times New Roman" w:cs="Times New Roman"/>
          <w:b/>
          <w:bCs/>
          <w:sz w:val="28"/>
          <w:szCs w:val="28"/>
        </w:rPr>
        <w:t xml:space="preserve"> total of all regulatory deferral account debit balances; and</w:t>
      </w:r>
    </w:p>
    <w:p w:rsidR="0082485C" w:rsidRPr="00DD1AF8" w:rsidRDefault="0082485C"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 xml:space="preserve">(b) </w:t>
      </w:r>
      <w:proofErr w:type="gramStart"/>
      <w:r w:rsidRPr="00DD1AF8">
        <w:rPr>
          <w:rFonts w:ascii="Times New Roman" w:hAnsi="Times New Roman" w:cs="Times New Roman"/>
          <w:b/>
          <w:bCs/>
          <w:sz w:val="28"/>
          <w:szCs w:val="28"/>
        </w:rPr>
        <w:t>the</w:t>
      </w:r>
      <w:proofErr w:type="gramEnd"/>
      <w:r w:rsidRPr="00DD1AF8">
        <w:rPr>
          <w:rFonts w:ascii="Times New Roman" w:hAnsi="Times New Roman" w:cs="Times New Roman"/>
          <w:b/>
          <w:bCs/>
          <w:sz w:val="28"/>
          <w:szCs w:val="28"/>
        </w:rPr>
        <w:t xml:space="preserve"> total of all regulatory deferral account credit balances.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3172B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20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003172B3" w:rsidRPr="00DD1AF8">
        <w:rPr>
          <w:rFonts w:ascii="Times New Roman" w:hAnsi="Times New Roman" w:cs="Times New Roman"/>
          <w:b/>
          <w:bCs/>
          <w:sz w:val="28"/>
          <w:szCs w:val="28"/>
        </w:rPr>
        <w:t xml:space="preserve"> phả</w:t>
      </w:r>
      <w:r w:rsidR="006A01F7" w:rsidRPr="00DD1AF8">
        <w:rPr>
          <w:rFonts w:ascii="Times New Roman" w:hAnsi="Times New Roman" w:cs="Times New Roman"/>
          <w:b/>
          <w:bCs/>
          <w:sz w:val="28"/>
          <w:szCs w:val="28"/>
        </w:rPr>
        <w:t xml:space="preserve">i trình bày các </w:t>
      </w:r>
      <w:r w:rsidR="002E3F8A" w:rsidRPr="00DD1AF8">
        <w:rPr>
          <w:rFonts w:ascii="Times New Roman" w:hAnsi="Times New Roman" w:cs="Times New Roman"/>
          <w:b/>
          <w:bCs/>
          <w:sz w:val="28"/>
          <w:szCs w:val="28"/>
        </w:rPr>
        <w:t>chỉ tiêu</w:t>
      </w:r>
      <w:r w:rsidR="003172B3" w:rsidRPr="00DD1AF8">
        <w:rPr>
          <w:rFonts w:ascii="Times New Roman" w:hAnsi="Times New Roman" w:cs="Times New Roman"/>
          <w:b/>
          <w:bCs/>
          <w:sz w:val="28"/>
          <w:szCs w:val="28"/>
        </w:rPr>
        <w:t xml:space="preserve"> riêng biệt trên báo cáo tình hình tài chính đối với:</w:t>
      </w:r>
    </w:p>
    <w:p w:rsidR="003172B3" w:rsidRPr="00DD1AF8" w:rsidRDefault="003172B3" w:rsidP="00DD1AF8">
      <w:pPr>
        <w:pStyle w:val="ListParagraph"/>
        <w:numPr>
          <w:ilvl w:val="0"/>
          <w:numId w:val="15"/>
        </w:num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tổng số dư nợ các khoản hoãn lại theo luật định; và </w:t>
      </w:r>
    </w:p>
    <w:p w:rsidR="003172B3" w:rsidRPr="00DD1AF8" w:rsidRDefault="003172B3" w:rsidP="00DD1AF8">
      <w:pPr>
        <w:pStyle w:val="ListParagraph"/>
        <w:numPr>
          <w:ilvl w:val="0"/>
          <w:numId w:val="15"/>
        </w:numPr>
        <w:autoSpaceDE w:val="0"/>
        <w:autoSpaceDN w:val="0"/>
        <w:adjustRightInd w:val="0"/>
        <w:spacing w:before="120" w:after="120" w:line="240" w:lineRule="atLeast"/>
        <w:rPr>
          <w:rFonts w:ascii="Times New Roman" w:hAnsi="Times New Roman" w:cs="Times New Roman"/>
          <w:b/>
          <w:bCs/>
          <w:sz w:val="28"/>
          <w:szCs w:val="28"/>
        </w:rPr>
      </w:pPr>
      <w:proofErr w:type="gramStart"/>
      <w:r w:rsidRPr="00DD1AF8">
        <w:rPr>
          <w:rFonts w:ascii="Times New Roman" w:hAnsi="Times New Roman" w:cs="Times New Roman"/>
          <w:b/>
          <w:bCs/>
          <w:sz w:val="28"/>
          <w:szCs w:val="28"/>
        </w:rPr>
        <w:t>tổng</w:t>
      </w:r>
      <w:proofErr w:type="gramEnd"/>
      <w:r w:rsidRPr="00DD1AF8">
        <w:rPr>
          <w:rFonts w:ascii="Times New Roman" w:hAnsi="Times New Roman" w:cs="Times New Roman"/>
          <w:b/>
          <w:bCs/>
          <w:sz w:val="28"/>
          <w:szCs w:val="28"/>
        </w:rPr>
        <w:t xml:space="preserve"> số dư có các khoản hoãn lại theo luật định.</w:t>
      </w:r>
    </w:p>
    <w:p w:rsidR="007F1143" w:rsidRPr="00DD1AF8" w:rsidRDefault="0082485C"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21</w:t>
      </w:r>
      <w:r w:rsidRPr="00DD1AF8">
        <w:rPr>
          <w:rFonts w:ascii="Times New Roman" w:hAnsi="Times New Roman" w:cs="Times New Roman"/>
          <w:b/>
          <w:bCs/>
          <w:sz w:val="28"/>
          <w:szCs w:val="28"/>
        </w:rPr>
        <w:tab/>
        <w:t>When an entity presents current and non-current assets, and current and non-current liabilities, as separate classifications in its statement of financial position, it shall not classify the totals of regulatory deferral account balances as current or non-current. Instead, the separate line items required by paragraph 20 shall be distinguished from the assets and liabilities that are presented in accordance with other Standards by the use of sub-totals, which are drawn before the regulatory deferral account balances are presented.</w:t>
      </w:r>
    </w:p>
    <w:p w:rsidR="0082485C" w:rsidRPr="00DD1AF8" w:rsidRDefault="007F1143"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21 </w:t>
      </w:r>
      <w:r w:rsidRPr="00DD1AF8">
        <w:rPr>
          <w:rFonts w:ascii="Times New Roman" w:hAnsi="Times New Roman" w:cs="Times New Roman"/>
          <w:b/>
          <w:bCs/>
          <w:sz w:val="28"/>
          <w:szCs w:val="28"/>
        </w:rPr>
        <w:tab/>
      </w:r>
      <w:r w:rsidR="003172B3" w:rsidRPr="00DD1AF8">
        <w:rPr>
          <w:rFonts w:ascii="Times New Roman" w:hAnsi="Times New Roman" w:cs="Times New Roman"/>
          <w:b/>
          <w:bCs/>
          <w:sz w:val="28"/>
          <w:szCs w:val="28"/>
        </w:rPr>
        <w:t xml:space="preserve">Khi </w:t>
      </w:r>
      <w:r w:rsidR="00B7110B" w:rsidRPr="00DD1AF8">
        <w:rPr>
          <w:rFonts w:ascii="Times New Roman" w:hAnsi="Times New Roman" w:cs="Times New Roman"/>
          <w:b/>
          <w:bCs/>
          <w:sz w:val="28"/>
          <w:szCs w:val="28"/>
        </w:rPr>
        <w:t>doanh nghiệp</w:t>
      </w:r>
      <w:r w:rsidR="003172B3" w:rsidRPr="00DD1AF8">
        <w:rPr>
          <w:rFonts w:ascii="Times New Roman" w:hAnsi="Times New Roman" w:cs="Times New Roman"/>
          <w:b/>
          <w:bCs/>
          <w:sz w:val="28"/>
          <w:szCs w:val="28"/>
        </w:rPr>
        <w:t xml:space="preserve"> trình bày tài sản ngắn hạn và tài sản dài hạn, nợ ngắn hạn và nợ dài hạn, là các </w:t>
      </w:r>
      <w:r w:rsidR="002E3F8A" w:rsidRPr="00DD1AF8">
        <w:rPr>
          <w:rFonts w:ascii="Times New Roman" w:hAnsi="Times New Roman" w:cs="Times New Roman"/>
          <w:b/>
          <w:bCs/>
          <w:sz w:val="28"/>
          <w:szCs w:val="28"/>
        </w:rPr>
        <w:t>chỉ tiêu</w:t>
      </w:r>
      <w:r w:rsidR="003172B3" w:rsidRPr="00DD1AF8">
        <w:rPr>
          <w:rFonts w:ascii="Times New Roman" w:hAnsi="Times New Roman" w:cs="Times New Roman"/>
          <w:b/>
          <w:bCs/>
          <w:sz w:val="28"/>
          <w:szCs w:val="28"/>
        </w:rPr>
        <w:t xml:space="preserve"> </w:t>
      </w:r>
      <w:r w:rsidR="00826146" w:rsidRPr="00DD1AF8">
        <w:rPr>
          <w:rFonts w:ascii="Times New Roman" w:hAnsi="Times New Roman" w:cs="Times New Roman"/>
          <w:b/>
          <w:bCs/>
          <w:sz w:val="28"/>
          <w:szCs w:val="28"/>
        </w:rPr>
        <w:t xml:space="preserve">phân loại </w:t>
      </w:r>
      <w:r w:rsidR="003172B3" w:rsidRPr="00DD1AF8">
        <w:rPr>
          <w:rFonts w:ascii="Times New Roman" w:hAnsi="Times New Roman" w:cs="Times New Roman"/>
          <w:b/>
          <w:bCs/>
          <w:sz w:val="28"/>
          <w:szCs w:val="28"/>
        </w:rPr>
        <w:t xml:space="preserve">riêng biệt trên báo cáo tình hình tài chính, </w:t>
      </w:r>
      <w:r w:rsidR="008250DD" w:rsidRPr="00DD1AF8">
        <w:rPr>
          <w:rFonts w:ascii="Times New Roman" w:hAnsi="Times New Roman" w:cs="Times New Roman"/>
          <w:b/>
          <w:bCs/>
          <w:sz w:val="28"/>
          <w:szCs w:val="28"/>
        </w:rPr>
        <w:t>doanh nghiệp</w:t>
      </w:r>
      <w:r w:rsidR="00826146" w:rsidRPr="00DD1AF8">
        <w:rPr>
          <w:rFonts w:ascii="Times New Roman" w:hAnsi="Times New Roman" w:cs="Times New Roman"/>
          <w:b/>
          <w:bCs/>
          <w:sz w:val="28"/>
          <w:szCs w:val="28"/>
        </w:rPr>
        <w:t xml:space="preserve"> đó không phải phân loại tổng số dư ngắn hạn và dài hạn các khoản hoãn lại theo luật định. Thay vào đó, các </w:t>
      </w:r>
      <w:r w:rsidR="002E3F8A" w:rsidRPr="00DD1AF8">
        <w:rPr>
          <w:rFonts w:ascii="Times New Roman" w:hAnsi="Times New Roman" w:cs="Times New Roman"/>
          <w:b/>
          <w:bCs/>
          <w:sz w:val="28"/>
          <w:szCs w:val="28"/>
        </w:rPr>
        <w:t>chỉ tiêu</w:t>
      </w:r>
      <w:r w:rsidR="00826146" w:rsidRPr="00DD1AF8">
        <w:rPr>
          <w:rFonts w:ascii="Times New Roman" w:hAnsi="Times New Roman" w:cs="Times New Roman"/>
          <w:b/>
          <w:bCs/>
          <w:sz w:val="28"/>
          <w:szCs w:val="28"/>
        </w:rPr>
        <w:t xml:space="preserve"> riêng biệt theo quy định của đoạn 20 sẽ được tách biệt với các tài sản và nợ phải trả được trình bày theo các Chuẩn mực khác thông </w:t>
      </w:r>
      <w:r w:rsidR="00826146" w:rsidRPr="00DD1AF8">
        <w:rPr>
          <w:rFonts w:ascii="Times New Roman" w:hAnsi="Times New Roman" w:cs="Times New Roman"/>
          <w:b/>
          <w:bCs/>
          <w:sz w:val="28"/>
          <w:szCs w:val="28"/>
        </w:rPr>
        <w:lastRenderedPageBreak/>
        <w:t xml:space="preserve">qua sử dụng các tổng phụ được xác định trước khi trình bày số dư các khoản hoãn lại theo luật định. </w:t>
      </w:r>
    </w:p>
    <w:p w:rsidR="006A01F7" w:rsidRPr="00DD1AF8" w:rsidRDefault="0082485C"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ab/>
        <w:t>Classification of movements in regulatory deferral account balances</w:t>
      </w:r>
    </w:p>
    <w:p w:rsidR="007F1143" w:rsidRPr="00DD1AF8" w:rsidRDefault="00826146"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 xml:space="preserve">Phân loại các biến động số dư các khoản hoãn lại </w:t>
      </w:r>
      <w:proofErr w:type="gramStart"/>
      <w:r w:rsidRPr="00DD1AF8">
        <w:rPr>
          <w:rFonts w:ascii="Times New Roman" w:hAnsi="Times New Roman" w:cs="Times New Roman"/>
          <w:b/>
          <w:bCs/>
          <w:sz w:val="28"/>
          <w:szCs w:val="28"/>
        </w:rPr>
        <w:t>theo</w:t>
      </w:r>
      <w:proofErr w:type="gramEnd"/>
      <w:r w:rsidRPr="00DD1AF8">
        <w:rPr>
          <w:rFonts w:ascii="Times New Roman" w:hAnsi="Times New Roman" w:cs="Times New Roman"/>
          <w:b/>
          <w:bCs/>
          <w:sz w:val="28"/>
          <w:szCs w:val="28"/>
        </w:rPr>
        <w:t xml:space="preserve"> luật định</w:t>
      </w: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22</w:t>
      </w:r>
      <w:r w:rsidRPr="00DD1AF8">
        <w:rPr>
          <w:rFonts w:ascii="Times New Roman" w:hAnsi="Times New Roman" w:cs="Times New Roman"/>
          <w:b/>
          <w:bCs/>
          <w:sz w:val="28"/>
          <w:szCs w:val="28"/>
        </w:rPr>
        <w:tab/>
        <w:t>An entity shall present, in the other comprehensive income section of the statement of profit or loss and other comprehensive income, the net movement in all regulatory deferral account balances for the reporting period that relate to items recognised in other comprehensive income. Separate line items shall be used for the net movement related to items that, in accordance with other Standards:</w:t>
      </w: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(a) </w:t>
      </w:r>
      <w:proofErr w:type="gramStart"/>
      <w:r w:rsidRPr="00DD1AF8">
        <w:rPr>
          <w:rFonts w:ascii="Times New Roman" w:hAnsi="Times New Roman" w:cs="Times New Roman"/>
          <w:b/>
          <w:bCs/>
          <w:sz w:val="28"/>
          <w:szCs w:val="28"/>
        </w:rPr>
        <w:t>will</w:t>
      </w:r>
      <w:proofErr w:type="gramEnd"/>
      <w:r w:rsidRPr="00DD1AF8">
        <w:rPr>
          <w:rFonts w:ascii="Times New Roman" w:hAnsi="Times New Roman" w:cs="Times New Roman"/>
          <w:b/>
          <w:bCs/>
          <w:sz w:val="28"/>
          <w:szCs w:val="28"/>
        </w:rPr>
        <w:t xml:space="preserve"> not be reclassified subsequently to profit or loss; and</w:t>
      </w:r>
    </w:p>
    <w:p w:rsidR="0082485C" w:rsidRPr="00DD1AF8" w:rsidRDefault="0082485C"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(b) </w:t>
      </w:r>
      <w:proofErr w:type="gramStart"/>
      <w:r w:rsidRPr="00DD1AF8">
        <w:rPr>
          <w:rFonts w:ascii="Times New Roman" w:hAnsi="Times New Roman" w:cs="Times New Roman"/>
          <w:b/>
          <w:bCs/>
          <w:sz w:val="28"/>
          <w:szCs w:val="28"/>
        </w:rPr>
        <w:t>will</w:t>
      </w:r>
      <w:proofErr w:type="gramEnd"/>
      <w:r w:rsidRPr="00DD1AF8">
        <w:rPr>
          <w:rFonts w:ascii="Times New Roman" w:hAnsi="Times New Roman" w:cs="Times New Roman"/>
          <w:b/>
          <w:bCs/>
          <w:sz w:val="28"/>
          <w:szCs w:val="28"/>
        </w:rPr>
        <w:t xml:space="preserve"> be reclassified subsequently to profit or loss when specific</w:t>
      </w:r>
    </w:p>
    <w:p w:rsidR="0082485C" w:rsidRPr="00DD1AF8" w:rsidRDefault="0082485C" w:rsidP="00DD1AF8">
      <w:pPr>
        <w:autoSpaceDE w:val="0"/>
        <w:autoSpaceDN w:val="0"/>
        <w:adjustRightInd w:val="0"/>
        <w:spacing w:before="120" w:after="120" w:line="240" w:lineRule="atLeast"/>
        <w:ind w:firstLine="720"/>
        <w:jc w:val="both"/>
        <w:rPr>
          <w:rFonts w:ascii="Times New Roman" w:hAnsi="Times New Roman" w:cs="Times New Roman"/>
          <w:b/>
          <w:bCs/>
          <w:sz w:val="28"/>
          <w:szCs w:val="28"/>
        </w:rPr>
      </w:pPr>
      <w:proofErr w:type="gramStart"/>
      <w:r w:rsidRPr="00DD1AF8">
        <w:rPr>
          <w:rFonts w:ascii="Times New Roman" w:hAnsi="Times New Roman" w:cs="Times New Roman"/>
          <w:b/>
          <w:bCs/>
          <w:sz w:val="28"/>
          <w:szCs w:val="28"/>
        </w:rPr>
        <w:t>conditions</w:t>
      </w:r>
      <w:proofErr w:type="gramEnd"/>
      <w:r w:rsidRPr="00DD1AF8">
        <w:rPr>
          <w:rFonts w:ascii="Times New Roman" w:hAnsi="Times New Roman" w:cs="Times New Roman"/>
          <w:b/>
          <w:bCs/>
          <w:sz w:val="28"/>
          <w:szCs w:val="28"/>
        </w:rPr>
        <w:t xml:space="preserve"> are met.</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826146" w:rsidRPr="00DD1AF8" w:rsidRDefault="007F1143"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22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00826146" w:rsidRPr="00DD1AF8">
        <w:rPr>
          <w:rFonts w:ascii="Times New Roman" w:hAnsi="Times New Roman" w:cs="Times New Roman"/>
          <w:b/>
          <w:bCs/>
          <w:sz w:val="28"/>
          <w:szCs w:val="28"/>
        </w:rPr>
        <w:t xml:space="preserve"> phải trình bày, trong mục thu nhập toàn diện khác của báo cáo </w:t>
      </w:r>
      <w:r w:rsidR="002E3F8A" w:rsidRPr="00DD1AF8">
        <w:rPr>
          <w:rFonts w:ascii="Times New Roman" w:hAnsi="Times New Roman" w:cs="Times New Roman"/>
          <w:b/>
          <w:bCs/>
          <w:sz w:val="28"/>
          <w:szCs w:val="28"/>
        </w:rPr>
        <w:t>lãi lỗ</w:t>
      </w:r>
      <w:r w:rsidR="00826146" w:rsidRPr="00DD1AF8">
        <w:rPr>
          <w:rFonts w:ascii="Times New Roman" w:hAnsi="Times New Roman" w:cs="Times New Roman"/>
          <w:b/>
          <w:bCs/>
          <w:sz w:val="28"/>
          <w:szCs w:val="28"/>
        </w:rPr>
        <w:t xml:space="preserve"> và thu nhập toàn diện khác, giá trị biến động thuần của toàn bộ số dư các khoản hoãn lại theo luật định cho kỳ báo cáo </w:t>
      </w:r>
      <w:r w:rsidR="008D15F1" w:rsidRPr="00DD1AF8">
        <w:rPr>
          <w:rFonts w:ascii="Times New Roman" w:hAnsi="Times New Roman" w:cs="Times New Roman"/>
          <w:b/>
          <w:bCs/>
          <w:sz w:val="28"/>
          <w:szCs w:val="28"/>
        </w:rPr>
        <w:t>đối với</w:t>
      </w:r>
      <w:r w:rsidR="00826146" w:rsidRPr="00DD1AF8">
        <w:rPr>
          <w:rFonts w:ascii="Times New Roman" w:hAnsi="Times New Roman" w:cs="Times New Roman"/>
          <w:b/>
          <w:bCs/>
          <w:sz w:val="28"/>
          <w:szCs w:val="28"/>
        </w:rPr>
        <w:t xml:space="preserve"> các khoản được ghi nhận trên báo cáo thu nhập toàn diện khác. </w:t>
      </w:r>
      <w:r w:rsidR="00694A4E" w:rsidRPr="00DD1AF8">
        <w:rPr>
          <w:rFonts w:ascii="Times New Roman" w:hAnsi="Times New Roman" w:cs="Times New Roman"/>
          <w:b/>
          <w:bCs/>
          <w:sz w:val="28"/>
          <w:szCs w:val="28"/>
        </w:rPr>
        <w:t>Biế</w:t>
      </w:r>
      <w:r w:rsidR="008D15F1" w:rsidRPr="00DD1AF8">
        <w:rPr>
          <w:rFonts w:ascii="Times New Roman" w:hAnsi="Times New Roman" w:cs="Times New Roman"/>
          <w:b/>
          <w:bCs/>
          <w:sz w:val="28"/>
          <w:szCs w:val="28"/>
        </w:rPr>
        <w:t xml:space="preserve">n động thuần của các </w:t>
      </w:r>
      <w:r w:rsidR="00694A4E" w:rsidRPr="00DD1AF8">
        <w:rPr>
          <w:rFonts w:ascii="Times New Roman" w:hAnsi="Times New Roman" w:cs="Times New Roman"/>
          <w:b/>
          <w:bCs/>
          <w:sz w:val="28"/>
          <w:szCs w:val="28"/>
        </w:rPr>
        <w:t>chỉ tiêu</w:t>
      </w:r>
      <w:r w:rsidR="008D15F1" w:rsidRPr="00DD1AF8">
        <w:rPr>
          <w:rFonts w:ascii="Times New Roman" w:hAnsi="Times New Roman" w:cs="Times New Roman"/>
          <w:b/>
          <w:bCs/>
          <w:sz w:val="28"/>
          <w:szCs w:val="28"/>
        </w:rPr>
        <w:t xml:space="preserve"> </w:t>
      </w:r>
      <w:r w:rsidR="00694A4E" w:rsidRPr="00DD1AF8">
        <w:rPr>
          <w:rFonts w:ascii="Times New Roman" w:hAnsi="Times New Roman" w:cs="Times New Roman"/>
          <w:b/>
          <w:bCs/>
          <w:sz w:val="28"/>
          <w:szCs w:val="28"/>
        </w:rPr>
        <w:t xml:space="preserve">này </w:t>
      </w:r>
      <w:r w:rsidR="008D15F1" w:rsidRPr="00DD1AF8">
        <w:rPr>
          <w:rFonts w:ascii="Times New Roman" w:hAnsi="Times New Roman" w:cs="Times New Roman"/>
          <w:b/>
          <w:bCs/>
          <w:sz w:val="28"/>
          <w:szCs w:val="28"/>
        </w:rPr>
        <w:t>được trình bày riêng, phù hợp</w:t>
      </w:r>
      <w:r w:rsidR="00826146" w:rsidRPr="00DD1AF8">
        <w:rPr>
          <w:rFonts w:ascii="Times New Roman" w:hAnsi="Times New Roman" w:cs="Times New Roman"/>
          <w:b/>
          <w:bCs/>
          <w:sz w:val="28"/>
          <w:szCs w:val="28"/>
        </w:rPr>
        <w:t xml:space="preserve"> </w:t>
      </w:r>
      <w:r w:rsidR="008D15F1" w:rsidRPr="00DD1AF8">
        <w:rPr>
          <w:rFonts w:ascii="Times New Roman" w:hAnsi="Times New Roman" w:cs="Times New Roman"/>
          <w:b/>
          <w:bCs/>
          <w:sz w:val="28"/>
          <w:szCs w:val="28"/>
        </w:rPr>
        <w:t>với</w:t>
      </w:r>
      <w:r w:rsidR="00826146" w:rsidRPr="00DD1AF8">
        <w:rPr>
          <w:rFonts w:ascii="Times New Roman" w:hAnsi="Times New Roman" w:cs="Times New Roman"/>
          <w:b/>
          <w:bCs/>
          <w:sz w:val="28"/>
          <w:szCs w:val="28"/>
        </w:rPr>
        <w:t xml:space="preserve"> các Chuẩn mực khác</w:t>
      </w:r>
      <w:r w:rsidR="00521809" w:rsidRPr="00DD1AF8">
        <w:rPr>
          <w:rFonts w:ascii="Times New Roman" w:hAnsi="Times New Roman" w:cs="Times New Roman"/>
          <w:b/>
          <w:bCs/>
          <w:sz w:val="28"/>
          <w:szCs w:val="28"/>
        </w:rPr>
        <w:t>:</w:t>
      </w:r>
    </w:p>
    <w:p w:rsidR="008D15F1" w:rsidRPr="00DD1AF8" w:rsidRDefault="008D15F1" w:rsidP="00DD1AF8">
      <w:pPr>
        <w:pStyle w:val="ListParagraph"/>
        <w:numPr>
          <w:ilvl w:val="0"/>
          <w:numId w:val="16"/>
        </w:num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sẽ không được phân loại lại sau đó sang lãi lỗ; và </w:t>
      </w:r>
    </w:p>
    <w:p w:rsidR="0090793B" w:rsidRPr="00DD1AF8" w:rsidRDefault="008D15F1" w:rsidP="00DD1AF8">
      <w:pPr>
        <w:pStyle w:val="ListParagraph"/>
        <w:numPr>
          <w:ilvl w:val="0"/>
          <w:numId w:val="16"/>
        </w:numPr>
        <w:autoSpaceDE w:val="0"/>
        <w:autoSpaceDN w:val="0"/>
        <w:adjustRightInd w:val="0"/>
        <w:spacing w:before="120" w:after="120" w:line="240" w:lineRule="atLeast"/>
        <w:rPr>
          <w:rFonts w:ascii="Times New Roman" w:hAnsi="Times New Roman" w:cs="Times New Roman"/>
          <w:b/>
          <w:bCs/>
          <w:sz w:val="28"/>
          <w:szCs w:val="28"/>
        </w:rPr>
      </w:pPr>
      <w:proofErr w:type="gramStart"/>
      <w:r w:rsidRPr="00DD1AF8">
        <w:rPr>
          <w:rFonts w:ascii="Times New Roman" w:hAnsi="Times New Roman" w:cs="Times New Roman"/>
          <w:b/>
          <w:bCs/>
          <w:sz w:val="28"/>
          <w:szCs w:val="28"/>
        </w:rPr>
        <w:t>sẽ</w:t>
      </w:r>
      <w:proofErr w:type="gramEnd"/>
      <w:r w:rsidRPr="00DD1AF8">
        <w:rPr>
          <w:rFonts w:ascii="Times New Roman" w:hAnsi="Times New Roman" w:cs="Times New Roman"/>
          <w:b/>
          <w:bCs/>
          <w:sz w:val="28"/>
          <w:szCs w:val="28"/>
        </w:rPr>
        <w:t xml:space="preserve"> được phân loại lại sau đó sang lãi lỗ khi các điều kiện cụ thể đạt được.</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23</w:t>
      </w:r>
      <w:r w:rsidRPr="00DD1AF8">
        <w:rPr>
          <w:rFonts w:ascii="Times New Roman" w:hAnsi="Times New Roman" w:cs="Times New Roman"/>
          <w:b/>
          <w:bCs/>
          <w:sz w:val="28"/>
          <w:szCs w:val="28"/>
        </w:rPr>
        <w:tab/>
        <w:t>An entity shall present a separate line item in the profit or loss section of</w:t>
      </w:r>
    </w:p>
    <w:p w:rsidR="008D15F1"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the statement of profit or loss and other comprehensive income, or in the separate statement of profit or loss, for the remaining net movement in all regulatory deferral account balances for the reporting period, excluding movements that are not reflected in profit or loss, such as amounts acquired. This separate line item shall be distinguished from the income and expenses that are presented in accordance with other Standards by the use of a sub-total, which is drawn before the net movement in regulatory deferral account balances.</w:t>
      </w:r>
      <w:r w:rsidR="008D15F1" w:rsidRPr="00DD1AF8">
        <w:rPr>
          <w:rFonts w:ascii="Times New Roman" w:hAnsi="Times New Roman" w:cs="Times New Roman"/>
          <w:b/>
          <w:bCs/>
          <w:sz w:val="28"/>
          <w:szCs w:val="28"/>
        </w:rPr>
        <w:t xml:space="preserve"> </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8D15F1" w:rsidRPr="00DD1AF8" w:rsidRDefault="007F1143"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23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008D15F1" w:rsidRPr="00DD1AF8">
        <w:rPr>
          <w:rFonts w:ascii="Times New Roman" w:hAnsi="Times New Roman" w:cs="Times New Roman"/>
          <w:b/>
          <w:bCs/>
          <w:sz w:val="28"/>
          <w:szCs w:val="28"/>
        </w:rPr>
        <w:t xml:space="preserve"> phải trình bày </w:t>
      </w:r>
      <w:r w:rsidR="00F85660" w:rsidRPr="00DD1AF8">
        <w:rPr>
          <w:rFonts w:ascii="Times New Roman" w:hAnsi="Times New Roman" w:cs="Times New Roman"/>
          <w:b/>
          <w:bCs/>
          <w:sz w:val="28"/>
          <w:szCs w:val="28"/>
        </w:rPr>
        <w:t xml:space="preserve">một </w:t>
      </w:r>
      <w:r w:rsidR="002E3F8A" w:rsidRPr="00DD1AF8">
        <w:rPr>
          <w:rFonts w:ascii="Times New Roman" w:hAnsi="Times New Roman" w:cs="Times New Roman"/>
          <w:b/>
          <w:bCs/>
          <w:sz w:val="28"/>
          <w:szCs w:val="28"/>
        </w:rPr>
        <w:t>chỉ tiêu</w:t>
      </w:r>
      <w:r w:rsidR="00F85660" w:rsidRPr="00DD1AF8">
        <w:rPr>
          <w:rFonts w:ascii="Times New Roman" w:hAnsi="Times New Roman" w:cs="Times New Roman"/>
          <w:b/>
          <w:bCs/>
          <w:sz w:val="28"/>
          <w:szCs w:val="28"/>
        </w:rPr>
        <w:t xml:space="preserve"> riêng biệt trên mục lãi lỗ của báo cáo kết quả kinh doanh và thu nhập nhập toàn diện khác, hoặc trên báo cáo kết quả kinh doanh riêng, </w:t>
      </w:r>
      <w:r w:rsidR="00694A4E" w:rsidRPr="00DD1AF8">
        <w:rPr>
          <w:rFonts w:ascii="Times New Roman" w:hAnsi="Times New Roman" w:cs="Times New Roman"/>
          <w:b/>
          <w:bCs/>
          <w:sz w:val="28"/>
          <w:szCs w:val="28"/>
        </w:rPr>
        <w:t xml:space="preserve">để phản ánh </w:t>
      </w:r>
      <w:r w:rsidR="00F85660" w:rsidRPr="00DD1AF8">
        <w:rPr>
          <w:rFonts w:ascii="Times New Roman" w:hAnsi="Times New Roman" w:cs="Times New Roman"/>
          <w:b/>
          <w:bCs/>
          <w:sz w:val="28"/>
          <w:szCs w:val="28"/>
        </w:rPr>
        <w:t xml:space="preserve">giá trị biến động thuần còn lại của số dư các khoản hoãn lại theo luật định cho kỳ báo cáo, </w:t>
      </w:r>
      <w:r w:rsidR="00F85660" w:rsidRPr="00DD1AF8">
        <w:rPr>
          <w:rFonts w:ascii="Times New Roman" w:hAnsi="Times New Roman" w:cs="Times New Roman"/>
          <w:b/>
          <w:bCs/>
          <w:sz w:val="28"/>
          <w:szCs w:val="28"/>
        </w:rPr>
        <w:lastRenderedPageBreak/>
        <w:t xml:space="preserve">không bao gồm giá trị biến động không được phản ánh theo lãi lỗ như giá trị mua. </w:t>
      </w:r>
      <w:r w:rsidR="002E3F8A" w:rsidRPr="00DD1AF8">
        <w:rPr>
          <w:rFonts w:ascii="Times New Roman" w:hAnsi="Times New Roman" w:cs="Times New Roman"/>
          <w:b/>
          <w:bCs/>
          <w:sz w:val="28"/>
          <w:szCs w:val="28"/>
        </w:rPr>
        <w:t>Chỉ tiêu</w:t>
      </w:r>
      <w:r w:rsidR="00F85660" w:rsidRPr="00DD1AF8">
        <w:rPr>
          <w:rFonts w:ascii="Times New Roman" w:hAnsi="Times New Roman" w:cs="Times New Roman"/>
          <w:b/>
          <w:bCs/>
          <w:sz w:val="28"/>
          <w:szCs w:val="28"/>
        </w:rPr>
        <w:t xml:space="preserve"> riêng biệt này phải được tách biệt với </w:t>
      </w:r>
      <w:proofErr w:type="gramStart"/>
      <w:r w:rsidR="00F85660" w:rsidRPr="00DD1AF8">
        <w:rPr>
          <w:rFonts w:ascii="Times New Roman" w:hAnsi="Times New Roman" w:cs="Times New Roman"/>
          <w:b/>
          <w:bCs/>
          <w:sz w:val="28"/>
          <w:szCs w:val="28"/>
        </w:rPr>
        <w:t>thu</w:t>
      </w:r>
      <w:proofErr w:type="gramEnd"/>
      <w:r w:rsidR="00F85660" w:rsidRPr="00DD1AF8">
        <w:rPr>
          <w:rFonts w:ascii="Times New Roman" w:hAnsi="Times New Roman" w:cs="Times New Roman"/>
          <w:b/>
          <w:bCs/>
          <w:sz w:val="28"/>
          <w:szCs w:val="28"/>
        </w:rPr>
        <w:t xml:space="preserve"> nhập và chi phí được trình bày theo các Chuẩn mực khác thông qua sử dụng một tổng phụ được xác định trước khi trình bày giá trị biến động thuần của số dư các khoản hoãn lại theo luật định. </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sz w:val="28"/>
          <w:szCs w:val="28"/>
        </w:rPr>
        <w:t>24</w:t>
      </w:r>
      <w:r w:rsidRPr="00DD1AF8">
        <w:rPr>
          <w:rFonts w:ascii="Times New Roman" w:hAnsi="Times New Roman" w:cs="Times New Roman"/>
          <w:sz w:val="28"/>
          <w:szCs w:val="28"/>
        </w:rPr>
        <w:tab/>
        <w:t xml:space="preserve">When an entity recognises a deferred tax asset or a deferred tax liability as a result of recognising regulatory deferral account balances, the entity shall present the resulting deferred tax asset (liability) and the related movement in that deferred tax asset (liability) with the related regulatory deferral account balances and movements in those balances, instead of within the total presented in accordance with IAS 12 </w:t>
      </w:r>
      <w:r w:rsidRPr="00DD1AF8">
        <w:rPr>
          <w:rFonts w:ascii="Times New Roman" w:hAnsi="Times New Roman" w:cs="Times New Roman"/>
          <w:i/>
          <w:iCs/>
          <w:sz w:val="28"/>
          <w:szCs w:val="28"/>
        </w:rPr>
        <w:t xml:space="preserve">Income Taxes </w:t>
      </w:r>
      <w:r w:rsidRPr="00DD1AF8">
        <w:rPr>
          <w:rFonts w:ascii="Times New Roman" w:hAnsi="Times New Roman" w:cs="Times New Roman"/>
          <w:sz w:val="28"/>
          <w:szCs w:val="28"/>
        </w:rPr>
        <w:t>for deferred tax assets (liabilities) and the tax expense (income) (see paragraphs B9–B12).</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F85660"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24 </w:t>
      </w:r>
      <w:r w:rsidRPr="00DD1AF8">
        <w:rPr>
          <w:rFonts w:ascii="Times New Roman" w:hAnsi="Times New Roman" w:cs="Times New Roman"/>
          <w:sz w:val="28"/>
          <w:szCs w:val="28"/>
        </w:rPr>
        <w:tab/>
      </w:r>
      <w:r w:rsidR="00F85660" w:rsidRPr="00DD1AF8">
        <w:rPr>
          <w:rFonts w:ascii="Times New Roman" w:hAnsi="Times New Roman" w:cs="Times New Roman"/>
          <w:sz w:val="28"/>
          <w:szCs w:val="28"/>
        </w:rPr>
        <w:t xml:space="preserve">Khi </w:t>
      </w:r>
      <w:r w:rsidR="00B7110B" w:rsidRPr="00DD1AF8">
        <w:rPr>
          <w:rFonts w:ascii="Times New Roman" w:hAnsi="Times New Roman" w:cs="Times New Roman"/>
          <w:sz w:val="28"/>
          <w:szCs w:val="28"/>
        </w:rPr>
        <w:t>doanh nghiệp</w:t>
      </w:r>
      <w:r w:rsidR="00F85660" w:rsidRPr="00DD1AF8">
        <w:rPr>
          <w:rFonts w:ascii="Times New Roman" w:hAnsi="Times New Roman" w:cs="Times New Roman"/>
          <w:sz w:val="28"/>
          <w:szCs w:val="28"/>
        </w:rPr>
        <w:t xml:space="preserve"> ghi nhận tài sản thuế hoãn lại hoặc </w:t>
      </w:r>
      <w:r w:rsidR="000A7ECE" w:rsidRPr="00DD1AF8">
        <w:rPr>
          <w:rFonts w:ascii="Times New Roman" w:hAnsi="Times New Roman" w:cs="Times New Roman"/>
          <w:sz w:val="28"/>
          <w:szCs w:val="28"/>
        </w:rPr>
        <w:t>nghĩa vụ</w:t>
      </w:r>
      <w:r w:rsidR="00F85660" w:rsidRPr="00DD1AF8">
        <w:rPr>
          <w:rFonts w:ascii="Times New Roman" w:hAnsi="Times New Roman" w:cs="Times New Roman"/>
          <w:sz w:val="28"/>
          <w:szCs w:val="28"/>
        </w:rPr>
        <w:t xml:space="preserve"> phải trả thuế hoãn lại phát sinh từ việc ghi nhận số dư các khoản hoãn lại theo luật định, </w:t>
      </w:r>
      <w:r w:rsidR="008250DD" w:rsidRPr="00DD1AF8">
        <w:rPr>
          <w:rFonts w:ascii="Times New Roman" w:hAnsi="Times New Roman" w:cs="Times New Roman"/>
          <w:sz w:val="28"/>
          <w:szCs w:val="28"/>
        </w:rPr>
        <w:t>doanh nghiệp</w:t>
      </w:r>
      <w:r w:rsidR="00F85660" w:rsidRPr="00DD1AF8">
        <w:rPr>
          <w:rFonts w:ascii="Times New Roman" w:hAnsi="Times New Roman" w:cs="Times New Roman"/>
          <w:sz w:val="28"/>
          <w:szCs w:val="28"/>
        </w:rPr>
        <w:t xml:space="preserve"> đó phải trình bày </w:t>
      </w:r>
      <w:r w:rsidR="000A7ECE" w:rsidRPr="00DD1AF8">
        <w:rPr>
          <w:rFonts w:ascii="Times New Roman" w:hAnsi="Times New Roman" w:cs="Times New Roman"/>
          <w:sz w:val="28"/>
          <w:szCs w:val="28"/>
        </w:rPr>
        <w:t>kết quả tài sản (nghĩa vụ phải trả) thuế hoãn lại và biến động tài sản (nghĩa vụ phải trả) thuế hoãn lại liên quan tương ứng với số dư các khoản hoãn lại theo luật định và bi</w:t>
      </w:r>
      <w:r w:rsidR="00694A4E" w:rsidRPr="00DD1AF8">
        <w:rPr>
          <w:rFonts w:ascii="Times New Roman" w:hAnsi="Times New Roman" w:cs="Times New Roman"/>
          <w:sz w:val="28"/>
          <w:szCs w:val="28"/>
        </w:rPr>
        <w:t>ế</w:t>
      </w:r>
      <w:r w:rsidR="000A7ECE" w:rsidRPr="00DD1AF8">
        <w:rPr>
          <w:rFonts w:ascii="Times New Roman" w:hAnsi="Times New Roman" w:cs="Times New Roman"/>
          <w:sz w:val="28"/>
          <w:szCs w:val="28"/>
        </w:rPr>
        <w:t xml:space="preserve">n động số dư, thay vì trình bày số tổng theo IAS 12 </w:t>
      </w:r>
      <w:r w:rsidR="000A7ECE" w:rsidRPr="00DD1AF8">
        <w:rPr>
          <w:rFonts w:ascii="Times New Roman" w:hAnsi="Times New Roman" w:cs="Times New Roman"/>
          <w:i/>
          <w:sz w:val="28"/>
          <w:szCs w:val="28"/>
        </w:rPr>
        <w:t>Thuế thu nhập</w:t>
      </w:r>
      <w:r w:rsidR="00694A4E" w:rsidRPr="00DD1AF8">
        <w:rPr>
          <w:rFonts w:ascii="Times New Roman" w:hAnsi="Times New Roman" w:cs="Times New Roman"/>
          <w:i/>
          <w:sz w:val="28"/>
          <w:szCs w:val="28"/>
        </w:rPr>
        <w:t xml:space="preserve"> doanh nghiệp</w:t>
      </w:r>
      <w:r w:rsidR="000A7ECE" w:rsidRPr="00DD1AF8">
        <w:rPr>
          <w:rFonts w:ascii="Times New Roman" w:hAnsi="Times New Roman" w:cs="Times New Roman"/>
          <w:i/>
          <w:sz w:val="28"/>
          <w:szCs w:val="28"/>
        </w:rPr>
        <w:t xml:space="preserve"> </w:t>
      </w:r>
      <w:r w:rsidR="000A7ECE" w:rsidRPr="00DD1AF8">
        <w:rPr>
          <w:rFonts w:ascii="Times New Roman" w:hAnsi="Times New Roman" w:cs="Times New Roman"/>
          <w:sz w:val="28"/>
          <w:szCs w:val="28"/>
        </w:rPr>
        <w:t>cho tài sản (nghĩa vụ phải trả) thuế hoãn lại và chi phí (thu nhập) thuế (xem đoạn B9-B12).</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25</w:t>
      </w:r>
      <w:r w:rsidRPr="00DD1AF8">
        <w:rPr>
          <w:rFonts w:ascii="Times New Roman" w:hAnsi="Times New Roman" w:cs="Times New Roman"/>
          <w:sz w:val="28"/>
          <w:szCs w:val="28"/>
        </w:rPr>
        <w:tab/>
        <w:t xml:space="preserve">When an entity presents a discontinued operation or a disposal group in accordance with IFRS 5 </w:t>
      </w:r>
      <w:r w:rsidRPr="00DD1AF8">
        <w:rPr>
          <w:rFonts w:ascii="Times New Roman" w:hAnsi="Times New Roman" w:cs="Times New Roman"/>
          <w:i/>
          <w:iCs/>
          <w:sz w:val="28"/>
          <w:szCs w:val="28"/>
        </w:rPr>
        <w:t>Non-current Assets Held for Sale and Discontinued Operations</w:t>
      </w:r>
      <w:r w:rsidRPr="00DD1AF8">
        <w:rPr>
          <w:rFonts w:ascii="Times New Roman" w:hAnsi="Times New Roman" w:cs="Times New Roman"/>
          <w:sz w:val="28"/>
          <w:szCs w:val="28"/>
        </w:rPr>
        <w:t>, the entity shall present any related regulatory deferral account balances and the net movement in those balances, as applicable, with the regulatory deferral account balances and movements in those balances, instead of within the disposal groups or discontinued operations (see paragraphs B19–B22).</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0A7ECE"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25 </w:t>
      </w:r>
      <w:r w:rsidRPr="00DD1AF8">
        <w:rPr>
          <w:rFonts w:ascii="Times New Roman" w:hAnsi="Times New Roman" w:cs="Times New Roman"/>
          <w:sz w:val="28"/>
          <w:szCs w:val="28"/>
        </w:rPr>
        <w:tab/>
      </w:r>
      <w:r w:rsidR="000A7ECE" w:rsidRPr="00DD1AF8">
        <w:rPr>
          <w:rFonts w:ascii="Times New Roman" w:hAnsi="Times New Roman" w:cs="Times New Roman"/>
          <w:sz w:val="28"/>
          <w:szCs w:val="28"/>
        </w:rPr>
        <w:t xml:space="preserve">Khi </w:t>
      </w:r>
      <w:r w:rsidR="00B7110B" w:rsidRPr="00DD1AF8">
        <w:rPr>
          <w:rFonts w:ascii="Times New Roman" w:hAnsi="Times New Roman" w:cs="Times New Roman"/>
          <w:sz w:val="28"/>
          <w:szCs w:val="28"/>
        </w:rPr>
        <w:t>doanh nghiệp</w:t>
      </w:r>
      <w:r w:rsidR="000A7ECE" w:rsidRPr="00DD1AF8">
        <w:rPr>
          <w:rFonts w:ascii="Times New Roman" w:hAnsi="Times New Roman" w:cs="Times New Roman"/>
          <w:sz w:val="28"/>
          <w:szCs w:val="28"/>
        </w:rPr>
        <w:t xml:space="preserve"> trình bày một hoạt động bị chấm dứt hoặc một nhóm thanh lý theo IFRS 5 – </w:t>
      </w:r>
      <w:r w:rsidR="000A7ECE" w:rsidRPr="00DD1AF8">
        <w:rPr>
          <w:rFonts w:ascii="Times New Roman" w:hAnsi="Times New Roman" w:cs="Times New Roman"/>
          <w:i/>
          <w:sz w:val="28"/>
          <w:szCs w:val="28"/>
        </w:rPr>
        <w:t xml:space="preserve">Tài sản dài hạn nắm giữ để bán và hoạt động bị chấm dứt, </w:t>
      </w:r>
      <w:r w:rsidR="008250DD" w:rsidRPr="00DD1AF8">
        <w:rPr>
          <w:rFonts w:ascii="Times New Roman" w:hAnsi="Times New Roman" w:cs="Times New Roman"/>
          <w:sz w:val="28"/>
          <w:szCs w:val="28"/>
        </w:rPr>
        <w:t>doanh nghiệp</w:t>
      </w:r>
      <w:r w:rsidR="000A7ECE" w:rsidRPr="00DD1AF8">
        <w:rPr>
          <w:rFonts w:ascii="Times New Roman" w:hAnsi="Times New Roman" w:cs="Times New Roman"/>
          <w:sz w:val="28"/>
          <w:szCs w:val="28"/>
        </w:rPr>
        <w:t xml:space="preserve"> phải trình bày số dư các khoản hoãn lại theo luật định</w:t>
      </w:r>
      <w:r w:rsidR="00283CB3" w:rsidRPr="00DD1AF8">
        <w:rPr>
          <w:rFonts w:ascii="Times New Roman" w:hAnsi="Times New Roman" w:cs="Times New Roman"/>
          <w:sz w:val="28"/>
          <w:szCs w:val="28"/>
        </w:rPr>
        <w:t xml:space="preserve"> liên quan</w:t>
      </w:r>
      <w:r w:rsidR="000A7ECE" w:rsidRPr="00DD1AF8">
        <w:rPr>
          <w:rFonts w:ascii="Times New Roman" w:hAnsi="Times New Roman" w:cs="Times New Roman"/>
          <w:sz w:val="28"/>
          <w:szCs w:val="28"/>
        </w:rPr>
        <w:t xml:space="preserve"> </w:t>
      </w:r>
      <w:r w:rsidR="00283CB3" w:rsidRPr="00DD1AF8">
        <w:rPr>
          <w:rFonts w:ascii="Times New Roman" w:hAnsi="Times New Roman" w:cs="Times New Roman"/>
          <w:sz w:val="28"/>
          <w:szCs w:val="28"/>
        </w:rPr>
        <w:t xml:space="preserve">đến hoạt động bị chấm dứt hoặc một nhóm thanh lý </w:t>
      </w:r>
      <w:r w:rsidR="000A7ECE" w:rsidRPr="00DD1AF8">
        <w:rPr>
          <w:rFonts w:ascii="Times New Roman" w:hAnsi="Times New Roman" w:cs="Times New Roman"/>
          <w:sz w:val="28"/>
          <w:szCs w:val="28"/>
        </w:rPr>
        <w:t>và giá trị biến động thuần của các số dư này</w:t>
      </w:r>
      <w:r w:rsidR="00283CB3" w:rsidRPr="00DD1AF8">
        <w:rPr>
          <w:rFonts w:ascii="Times New Roman" w:hAnsi="Times New Roman" w:cs="Times New Roman"/>
          <w:sz w:val="28"/>
          <w:szCs w:val="28"/>
        </w:rPr>
        <w:t xml:space="preserve"> trong </w:t>
      </w:r>
      <w:r w:rsidR="000A7ECE" w:rsidRPr="00DD1AF8">
        <w:rPr>
          <w:rFonts w:ascii="Times New Roman" w:hAnsi="Times New Roman" w:cs="Times New Roman"/>
          <w:sz w:val="28"/>
          <w:szCs w:val="28"/>
        </w:rPr>
        <w:t xml:space="preserve">số dư các khoản hoãn lại theo luật định </w:t>
      </w:r>
      <w:r w:rsidR="00C40312" w:rsidRPr="00DD1AF8">
        <w:rPr>
          <w:rFonts w:ascii="Times New Roman" w:hAnsi="Times New Roman" w:cs="Times New Roman"/>
          <w:sz w:val="28"/>
          <w:szCs w:val="28"/>
        </w:rPr>
        <w:t>và biến động của các số dư này, thay vì trình bày trong các nhóm thanh lý hoặc hoạt động bị chấm dứt (xem đoạn B19-B22).</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26</w:t>
      </w:r>
      <w:r w:rsidRPr="00DD1AF8">
        <w:rPr>
          <w:rFonts w:ascii="Times New Roman" w:hAnsi="Times New Roman" w:cs="Times New Roman"/>
          <w:sz w:val="28"/>
          <w:szCs w:val="28"/>
        </w:rPr>
        <w:tab/>
        <w:t xml:space="preserve">When an entity presents earnings per share in accordance with IAS 33 </w:t>
      </w:r>
      <w:r w:rsidRPr="00DD1AF8">
        <w:rPr>
          <w:rFonts w:ascii="Times New Roman" w:hAnsi="Times New Roman" w:cs="Times New Roman"/>
          <w:i/>
          <w:iCs/>
          <w:sz w:val="28"/>
          <w:szCs w:val="28"/>
        </w:rPr>
        <w:t>Earnings per Share</w:t>
      </w:r>
      <w:r w:rsidRPr="00DD1AF8">
        <w:rPr>
          <w:rFonts w:ascii="Times New Roman" w:hAnsi="Times New Roman" w:cs="Times New Roman"/>
          <w:sz w:val="28"/>
          <w:szCs w:val="28"/>
        </w:rPr>
        <w:t>, the entity shall present additional basic and diluted earnings per share, which are calculated using the earnings amounts required by IAS 33 but excluding the movements in regulatory deferral account balances (see paragraphs B13–B14).</w:t>
      </w:r>
    </w:p>
    <w:p w:rsidR="000A7ECE" w:rsidRPr="00DD1AF8" w:rsidRDefault="000A7ECE"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26 </w:t>
      </w:r>
      <w:r w:rsidRPr="00DD1AF8">
        <w:rPr>
          <w:rFonts w:ascii="Times New Roman" w:hAnsi="Times New Roman" w:cs="Times New Roman"/>
          <w:sz w:val="28"/>
          <w:szCs w:val="28"/>
        </w:rPr>
        <w:tab/>
      </w:r>
      <w:r w:rsidR="00C40312" w:rsidRPr="00DD1AF8">
        <w:rPr>
          <w:rFonts w:ascii="Times New Roman" w:hAnsi="Times New Roman" w:cs="Times New Roman"/>
          <w:sz w:val="28"/>
          <w:szCs w:val="28"/>
        </w:rPr>
        <w:t xml:space="preserve">Khi </w:t>
      </w:r>
      <w:r w:rsidR="00B7110B" w:rsidRPr="00DD1AF8">
        <w:rPr>
          <w:rFonts w:ascii="Times New Roman" w:hAnsi="Times New Roman" w:cs="Times New Roman"/>
          <w:sz w:val="28"/>
          <w:szCs w:val="28"/>
        </w:rPr>
        <w:t>doanh nghiệp</w:t>
      </w:r>
      <w:r w:rsidR="00C40312" w:rsidRPr="00DD1AF8">
        <w:rPr>
          <w:rFonts w:ascii="Times New Roman" w:hAnsi="Times New Roman" w:cs="Times New Roman"/>
          <w:sz w:val="28"/>
          <w:szCs w:val="28"/>
        </w:rPr>
        <w:t xml:space="preserve"> trình bày lãi trên cổ phiếu theo IAS 33 </w:t>
      </w:r>
      <w:r w:rsidR="00C40312" w:rsidRPr="00DD1AF8">
        <w:rPr>
          <w:rFonts w:ascii="Times New Roman" w:hAnsi="Times New Roman" w:cs="Times New Roman"/>
          <w:i/>
          <w:sz w:val="28"/>
          <w:szCs w:val="28"/>
        </w:rPr>
        <w:t xml:space="preserve">Lãi trên cổ phiếu, </w:t>
      </w:r>
      <w:r w:rsidR="008250DD" w:rsidRPr="00DD1AF8">
        <w:rPr>
          <w:rFonts w:ascii="Times New Roman" w:hAnsi="Times New Roman" w:cs="Times New Roman"/>
          <w:sz w:val="28"/>
          <w:szCs w:val="28"/>
        </w:rPr>
        <w:t>doanh nghiệp</w:t>
      </w:r>
      <w:r w:rsidR="00C40312" w:rsidRPr="00DD1AF8">
        <w:rPr>
          <w:rFonts w:ascii="Times New Roman" w:hAnsi="Times New Roman" w:cs="Times New Roman"/>
          <w:sz w:val="28"/>
          <w:szCs w:val="28"/>
        </w:rPr>
        <w:t xml:space="preserve"> đó phải trình bày thông tin bổ sung lãi cơ bản và lãi pha loãng trên cổ phiếu, được xác định giá trị theo yêu cầu của IAS 33 nhưng không bao gồm giá trị biến động của số dư các khoản hoãn lại theo luật định (xem đoạn B13-B14)</w:t>
      </w:r>
      <w:r w:rsidRPr="00DD1AF8">
        <w:rPr>
          <w:rFonts w:ascii="Times New Roman" w:hAnsi="Times New Roman" w:cs="Times New Roman"/>
          <w:sz w:val="28"/>
          <w:szCs w:val="28"/>
        </w:rPr>
        <w:t>.</w:t>
      </w:r>
    </w:p>
    <w:p w:rsidR="0090793B" w:rsidRPr="00DD1AF8" w:rsidRDefault="0090793B"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F1143" w:rsidRPr="00DD1AF8" w:rsidRDefault="0090793B"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Disclosure</w:t>
      </w:r>
    </w:p>
    <w:p w:rsidR="007F1143" w:rsidRPr="00DD1AF8" w:rsidRDefault="00F208BB"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Trình bày t</w:t>
      </w:r>
      <w:r w:rsidR="00283CB3" w:rsidRPr="00DD1AF8">
        <w:rPr>
          <w:rFonts w:ascii="Times New Roman" w:hAnsi="Times New Roman" w:cs="Times New Roman"/>
          <w:b/>
          <w:bCs/>
          <w:sz w:val="28"/>
          <w:szCs w:val="28"/>
        </w:rPr>
        <w:t>huyết minh</w:t>
      </w:r>
      <w:r w:rsidR="00C40312" w:rsidRPr="00DD1AF8">
        <w:rPr>
          <w:rFonts w:ascii="Times New Roman" w:hAnsi="Times New Roman" w:cs="Times New Roman"/>
          <w:b/>
          <w:bCs/>
          <w:sz w:val="28"/>
          <w:szCs w:val="28"/>
        </w:rPr>
        <w:t xml:space="preserve"> báo cáo tài chính</w:t>
      </w:r>
    </w:p>
    <w:p w:rsidR="0090793B" w:rsidRPr="00DD1AF8" w:rsidRDefault="0090793B"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EB5B82" w:rsidRDefault="0090793B"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EB5B82">
        <w:rPr>
          <w:rFonts w:ascii="Times New Roman" w:hAnsi="Times New Roman" w:cs="Times New Roman"/>
          <w:b/>
          <w:bCs/>
          <w:sz w:val="28"/>
          <w:szCs w:val="28"/>
        </w:rPr>
        <w:t>Objective</w:t>
      </w:r>
    </w:p>
    <w:p w:rsidR="007F1143" w:rsidRPr="00DD1AF8" w:rsidRDefault="00C40312"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Mục tiêu</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27</w:t>
      </w:r>
      <w:r w:rsidRPr="00DD1AF8">
        <w:rPr>
          <w:rFonts w:ascii="Times New Roman" w:hAnsi="Times New Roman" w:cs="Times New Roman"/>
          <w:b/>
          <w:bCs/>
          <w:sz w:val="28"/>
          <w:szCs w:val="28"/>
        </w:rPr>
        <w:tab/>
        <w:t>An entity that elects to apply this Standard shall disclose information that enables users to assess:</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(a) the nature of, and the risks associated with, the rate regulation that establishes the price(s) that the entity can charge customers for the goods or services it provides; and</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(b) </w:t>
      </w:r>
      <w:proofErr w:type="gramStart"/>
      <w:r w:rsidRPr="00DD1AF8">
        <w:rPr>
          <w:rFonts w:ascii="Times New Roman" w:hAnsi="Times New Roman" w:cs="Times New Roman"/>
          <w:b/>
          <w:bCs/>
          <w:sz w:val="28"/>
          <w:szCs w:val="28"/>
        </w:rPr>
        <w:t>the</w:t>
      </w:r>
      <w:proofErr w:type="gramEnd"/>
      <w:r w:rsidRPr="00DD1AF8">
        <w:rPr>
          <w:rFonts w:ascii="Times New Roman" w:hAnsi="Times New Roman" w:cs="Times New Roman"/>
          <w:b/>
          <w:bCs/>
          <w:sz w:val="28"/>
          <w:szCs w:val="28"/>
        </w:rPr>
        <w:t xml:space="preserve"> effects of that rate regulation on its financial position, financial performance and cash flows.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r w:rsidRPr="00DD1AF8">
        <w:rPr>
          <w:rFonts w:ascii="Times New Roman" w:hAnsi="Times New Roman" w:cs="Times New Roman"/>
          <w:b/>
          <w:bCs/>
          <w:sz w:val="28"/>
          <w:szCs w:val="28"/>
        </w:rPr>
        <w:t xml:space="preserve">27 </w:t>
      </w:r>
      <w:r w:rsidRPr="00DD1AF8">
        <w:rPr>
          <w:rFonts w:ascii="Times New Roman" w:hAnsi="Times New Roman" w:cs="Times New Roman"/>
          <w:b/>
          <w:bCs/>
          <w:sz w:val="28"/>
          <w:szCs w:val="28"/>
        </w:rPr>
        <w:tab/>
      </w:r>
      <w:r w:rsidR="00B7110B" w:rsidRPr="00DD1AF8">
        <w:rPr>
          <w:rFonts w:ascii="Times New Roman" w:hAnsi="Times New Roman" w:cs="Times New Roman"/>
          <w:b/>
          <w:bCs/>
          <w:sz w:val="28"/>
          <w:szCs w:val="28"/>
        </w:rPr>
        <w:t>Doanh nghiệp</w:t>
      </w:r>
      <w:r w:rsidR="008250DD" w:rsidRPr="00DD1AF8">
        <w:rPr>
          <w:rFonts w:ascii="Times New Roman" w:hAnsi="Times New Roman" w:cs="Times New Roman"/>
          <w:b/>
          <w:bCs/>
          <w:sz w:val="28"/>
          <w:szCs w:val="28"/>
        </w:rPr>
        <w:t xml:space="preserve"> lựa chọn áp dụng Chuẩn mực này phải t</w:t>
      </w:r>
      <w:r w:rsidR="00694A4E" w:rsidRPr="00DD1AF8">
        <w:rPr>
          <w:rFonts w:ascii="Times New Roman" w:hAnsi="Times New Roman" w:cs="Times New Roman"/>
          <w:b/>
          <w:bCs/>
          <w:sz w:val="28"/>
          <w:szCs w:val="28"/>
        </w:rPr>
        <w:t xml:space="preserve">rình bày </w:t>
      </w:r>
      <w:r w:rsidR="008250DD" w:rsidRPr="00DD1AF8">
        <w:rPr>
          <w:rFonts w:ascii="Times New Roman" w:hAnsi="Times New Roman" w:cs="Times New Roman"/>
          <w:b/>
          <w:bCs/>
          <w:sz w:val="28"/>
          <w:szCs w:val="28"/>
        </w:rPr>
        <w:t xml:space="preserve">thông tin cho phép người sử dụng tiếp cận: </w:t>
      </w:r>
    </w:p>
    <w:p w:rsidR="008250DD" w:rsidRPr="00DD1AF8" w:rsidRDefault="008250DD" w:rsidP="00DD1AF8">
      <w:pPr>
        <w:autoSpaceDE w:val="0"/>
        <w:autoSpaceDN w:val="0"/>
        <w:adjustRightInd w:val="0"/>
        <w:spacing w:before="120" w:after="120" w:line="240" w:lineRule="atLeast"/>
        <w:ind w:left="720" w:hanging="720"/>
        <w:rPr>
          <w:rFonts w:ascii="Times New Roman" w:hAnsi="Times New Roman" w:cs="Times New Roman"/>
          <w:b/>
          <w:bCs/>
          <w:sz w:val="28"/>
          <w:szCs w:val="28"/>
        </w:rPr>
      </w:pPr>
    </w:p>
    <w:p w:rsidR="007F1143" w:rsidRPr="00DD1AF8" w:rsidRDefault="008250DD" w:rsidP="00DD1AF8">
      <w:pPr>
        <w:pStyle w:val="ListParagraph"/>
        <w:numPr>
          <w:ilvl w:val="0"/>
          <w:numId w:val="18"/>
        </w:num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bản chất và rủi ro liên quan đến quy định kiểm soát giá là cơ sở thiết lập mức giá mà doanh nghiệp có thể tính</w:t>
      </w:r>
      <w:r w:rsidR="00283CB3" w:rsidRPr="00DD1AF8">
        <w:rPr>
          <w:rFonts w:ascii="Times New Roman" w:hAnsi="Times New Roman" w:cs="Times New Roman"/>
          <w:b/>
          <w:bCs/>
          <w:sz w:val="28"/>
          <w:szCs w:val="28"/>
        </w:rPr>
        <w:t xml:space="preserve"> </w:t>
      </w:r>
      <w:r w:rsidRPr="00DD1AF8">
        <w:rPr>
          <w:rFonts w:ascii="Times New Roman" w:hAnsi="Times New Roman" w:cs="Times New Roman"/>
          <w:b/>
          <w:bCs/>
          <w:sz w:val="28"/>
          <w:szCs w:val="28"/>
        </w:rPr>
        <w:t>cho khách hàng khi cung cấp hàng hóa và dịch vụ; và</w:t>
      </w:r>
    </w:p>
    <w:p w:rsidR="007F1143" w:rsidRPr="00DD1AF8" w:rsidRDefault="008250DD" w:rsidP="00DD1AF8">
      <w:pPr>
        <w:pStyle w:val="ListParagraph"/>
        <w:numPr>
          <w:ilvl w:val="0"/>
          <w:numId w:val="18"/>
        </w:numPr>
        <w:autoSpaceDE w:val="0"/>
        <w:autoSpaceDN w:val="0"/>
        <w:adjustRightInd w:val="0"/>
        <w:spacing w:before="120" w:after="120" w:line="240" w:lineRule="atLeast"/>
        <w:rPr>
          <w:rFonts w:ascii="Times New Roman" w:hAnsi="Times New Roman" w:cs="Times New Roman"/>
          <w:b/>
          <w:bCs/>
          <w:sz w:val="28"/>
          <w:szCs w:val="28"/>
        </w:rPr>
      </w:pPr>
      <w:proofErr w:type="gramStart"/>
      <w:r w:rsidRPr="00DD1AF8">
        <w:rPr>
          <w:rFonts w:ascii="Times New Roman" w:hAnsi="Times New Roman" w:cs="Times New Roman"/>
          <w:b/>
          <w:bCs/>
          <w:sz w:val="28"/>
          <w:szCs w:val="28"/>
        </w:rPr>
        <w:t>các</w:t>
      </w:r>
      <w:proofErr w:type="gramEnd"/>
      <w:r w:rsidRPr="00DD1AF8">
        <w:rPr>
          <w:rFonts w:ascii="Times New Roman" w:hAnsi="Times New Roman" w:cs="Times New Roman"/>
          <w:b/>
          <w:bCs/>
          <w:sz w:val="28"/>
          <w:szCs w:val="28"/>
        </w:rPr>
        <w:t xml:space="preserve"> ảnh hưởng từ quy định kiểm soát giá đối với tình hình tài chính, kết quả hoạt động và dòng tiền</w:t>
      </w:r>
      <w:r w:rsidR="007F1143" w:rsidRPr="00DD1AF8">
        <w:rPr>
          <w:rFonts w:ascii="Times New Roman" w:hAnsi="Times New Roman" w:cs="Times New Roman"/>
          <w:b/>
          <w:bCs/>
          <w:sz w:val="28"/>
          <w:szCs w:val="28"/>
        </w:rPr>
        <w:t>.</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sz w:val="28"/>
          <w:szCs w:val="28"/>
        </w:rPr>
        <w:t>28</w:t>
      </w:r>
      <w:r w:rsidRPr="00DD1AF8">
        <w:rPr>
          <w:rFonts w:ascii="Times New Roman" w:hAnsi="Times New Roman" w:cs="Times New Roman"/>
          <w:sz w:val="28"/>
          <w:szCs w:val="28"/>
        </w:rPr>
        <w:tab/>
        <w:t>If any of the disclosures set out in paragraphs 30–36 are not considered relevant to meet the objective in paragraph 27, they may be omitted from the financial statements. If the disclosures provided in accordance with paragraphs 30–36 are insufficient to meet the objective in paragraph 27, an entity shall disclose additional information that is necessary to meet that objective.</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283CB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lastRenderedPageBreak/>
        <w:t xml:space="preserve">28 </w:t>
      </w:r>
      <w:r w:rsidRPr="00DD1AF8">
        <w:rPr>
          <w:rFonts w:ascii="Times New Roman" w:hAnsi="Times New Roman" w:cs="Times New Roman"/>
          <w:sz w:val="28"/>
          <w:szCs w:val="28"/>
        </w:rPr>
        <w:tab/>
      </w:r>
      <w:r w:rsidR="008250DD" w:rsidRPr="00DD1AF8">
        <w:rPr>
          <w:rFonts w:ascii="Times New Roman" w:hAnsi="Times New Roman" w:cs="Times New Roman"/>
          <w:sz w:val="28"/>
          <w:szCs w:val="28"/>
        </w:rPr>
        <w:t xml:space="preserve">Trong trường hợp các thông tin trình bày </w:t>
      </w:r>
      <w:proofErr w:type="gramStart"/>
      <w:r w:rsidR="00283CB3" w:rsidRPr="00DD1AF8">
        <w:rPr>
          <w:rFonts w:ascii="Times New Roman" w:hAnsi="Times New Roman" w:cs="Times New Roman"/>
          <w:sz w:val="28"/>
          <w:szCs w:val="28"/>
        </w:rPr>
        <w:t>theo</w:t>
      </w:r>
      <w:proofErr w:type="gramEnd"/>
      <w:r w:rsidR="008250DD" w:rsidRPr="00DD1AF8">
        <w:rPr>
          <w:rFonts w:ascii="Times New Roman" w:hAnsi="Times New Roman" w:cs="Times New Roman"/>
          <w:sz w:val="28"/>
          <w:szCs w:val="28"/>
        </w:rPr>
        <w:t xml:space="preserve"> yêu cầu của đoạn 30 – 36 được đánh giá là không liên quan đến mục tiêu trong đoạn 27, các thông tin này có thể được bỏ qua trên báo cáo tài chính. Nếu các thông tin trình bày theo đoạn 30 – 36 không </w:t>
      </w:r>
      <w:r w:rsidR="00227060" w:rsidRPr="00DD1AF8">
        <w:rPr>
          <w:rFonts w:ascii="Times New Roman" w:hAnsi="Times New Roman" w:cs="Times New Roman"/>
          <w:sz w:val="28"/>
          <w:szCs w:val="28"/>
        </w:rPr>
        <w:t xml:space="preserve">đáp ứng </w:t>
      </w:r>
      <w:r w:rsidR="00E11B34" w:rsidRPr="00DD1AF8">
        <w:rPr>
          <w:rFonts w:ascii="Times New Roman" w:hAnsi="Times New Roman" w:cs="Times New Roman"/>
          <w:sz w:val="28"/>
          <w:szCs w:val="28"/>
        </w:rPr>
        <w:t xml:space="preserve">đầy đủ </w:t>
      </w:r>
      <w:r w:rsidR="00227060" w:rsidRPr="00DD1AF8">
        <w:rPr>
          <w:rFonts w:ascii="Times New Roman" w:hAnsi="Times New Roman" w:cs="Times New Roman"/>
          <w:sz w:val="28"/>
          <w:szCs w:val="28"/>
        </w:rPr>
        <w:t>mục tiêu trong đoạn 27, doanh nghiệp phải trình bày thông tin bổ sung cần thiết để đạt được mục tiêu đó.</w:t>
      </w:r>
    </w:p>
    <w:p w:rsidR="0090793B" w:rsidRPr="00DD1AF8" w:rsidRDefault="00927C2F"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29</w:t>
      </w:r>
      <w:r w:rsidR="0090793B" w:rsidRPr="00DD1AF8">
        <w:rPr>
          <w:rFonts w:ascii="Times New Roman" w:hAnsi="Times New Roman" w:cs="Times New Roman"/>
          <w:sz w:val="28"/>
          <w:szCs w:val="28"/>
        </w:rPr>
        <w:tab/>
        <w:t>To meet the disclosure objective in paragraph 27, an entity shall consider all</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of</w:t>
      </w:r>
      <w:proofErr w:type="gramEnd"/>
      <w:r w:rsidRPr="00DD1AF8">
        <w:rPr>
          <w:rFonts w:ascii="Times New Roman" w:hAnsi="Times New Roman" w:cs="Times New Roman"/>
          <w:sz w:val="28"/>
          <w:szCs w:val="28"/>
        </w:rPr>
        <w:t xml:space="preserve"> the following:</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the</w:t>
      </w:r>
      <w:proofErr w:type="gramEnd"/>
      <w:r w:rsidRPr="00DD1AF8">
        <w:rPr>
          <w:rFonts w:ascii="Times New Roman" w:hAnsi="Times New Roman" w:cs="Times New Roman"/>
          <w:sz w:val="28"/>
          <w:szCs w:val="28"/>
        </w:rPr>
        <w:t xml:space="preserve"> level of detail that is necessary to satisfy the disclosure</w:t>
      </w:r>
      <w:r w:rsidR="00927C2F" w:rsidRPr="00DD1AF8">
        <w:rPr>
          <w:rFonts w:ascii="Times New Roman" w:hAnsi="Times New Roman" w:cs="Times New Roman"/>
          <w:sz w:val="28"/>
          <w:szCs w:val="28"/>
        </w:rPr>
        <w:t xml:space="preserve"> </w:t>
      </w:r>
      <w:r w:rsidRPr="00DD1AF8">
        <w:rPr>
          <w:rFonts w:ascii="Times New Roman" w:hAnsi="Times New Roman" w:cs="Times New Roman"/>
          <w:sz w:val="28"/>
          <w:szCs w:val="28"/>
        </w:rPr>
        <w:t>requirements;</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how</w:t>
      </w:r>
      <w:proofErr w:type="gramEnd"/>
      <w:r w:rsidRPr="00DD1AF8">
        <w:rPr>
          <w:rFonts w:ascii="Times New Roman" w:hAnsi="Times New Roman" w:cs="Times New Roman"/>
          <w:sz w:val="28"/>
          <w:szCs w:val="28"/>
        </w:rPr>
        <w:t xml:space="preserve"> much emphasis to place on each of the various requirements;</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(c) </w:t>
      </w:r>
      <w:proofErr w:type="gramStart"/>
      <w:r w:rsidRPr="00DD1AF8">
        <w:rPr>
          <w:rFonts w:ascii="Times New Roman" w:hAnsi="Times New Roman" w:cs="Times New Roman"/>
          <w:sz w:val="28"/>
          <w:szCs w:val="28"/>
        </w:rPr>
        <w:t>how</w:t>
      </w:r>
      <w:proofErr w:type="gramEnd"/>
      <w:r w:rsidRPr="00DD1AF8">
        <w:rPr>
          <w:rFonts w:ascii="Times New Roman" w:hAnsi="Times New Roman" w:cs="Times New Roman"/>
          <w:sz w:val="28"/>
          <w:szCs w:val="28"/>
        </w:rPr>
        <w:t xml:space="preserve"> much aggregation or disaggregation to undertake; and</w:t>
      </w:r>
    </w:p>
    <w:p w:rsidR="0090793B" w:rsidRPr="00DD1AF8" w:rsidRDefault="0090793B"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(d) </w:t>
      </w:r>
      <w:proofErr w:type="gramStart"/>
      <w:r w:rsidRPr="00DD1AF8">
        <w:rPr>
          <w:rFonts w:ascii="Times New Roman" w:hAnsi="Times New Roman" w:cs="Times New Roman"/>
          <w:sz w:val="28"/>
          <w:szCs w:val="28"/>
        </w:rPr>
        <w:t>whether</w:t>
      </w:r>
      <w:proofErr w:type="gramEnd"/>
      <w:r w:rsidRPr="00DD1AF8">
        <w:rPr>
          <w:rFonts w:ascii="Times New Roman" w:hAnsi="Times New Roman" w:cs="Times New Roman"/>
          <w:sz w:val="28"/>
          <w:szCs w:val="28"/>
        </w:rPr>
        <w:t xml:space="preserve"> users of financial statements need additional information to</w:t>
      </w:r>
    </w:p>
    <w:p w:rsidR="0090793B" w:rsidRPr="00DD1AF8" w:rsidRDefault="0090793B" w:rsidP="00DD1AF8">
      <w:pPr>
        <w:autoSpaceDE w:val="0"/>
        <w:autoSpaceDN w:val="0"/>
        <w:adjustRightInd w:val="0"/>
        <w:spacing w:before="120" w:after="120" w:line="240" w:lineRule="atLeast"/>
        <w:ind w:left="720" w:hanging="720"/>
        <w:jc w:val="both"/>
        <w:rPr>
          <w:rFonts w:ascii="Times New Roman" w:hAnsi="Times New Roman" w:cs="Times New Roman"/>
          <w:sz w:val="28"/>
          <w:szCs w:val="28"/>
        </w:rPr>
      </w:pPr>
      <w:proofErr w:type="gramStart"/>
      <w:r w:rsidRPr="00DD1AF8">
        <w:rPr>
          <w:rFonts w:ascii="Times New Roman" w:hAnsi="Times New Roman" w:cs="Times New Roman"/>
          <w:sz w:val="28"/>
          <w:szCs w:val="28"/>
        </w:rPr>
        <w:t>evaluate</w:t>
      </w:r>
      <w:proofErr w:type="gramEnd"/>
      <w:r w:rsidRPr="00DD1AF8">
        <w:rPr>
          <w:rFonts w:ascii="Times New Roman" w:hAnsi="Times New Roman" w:cs="Times New Roman"/>
          <w:sz w:val="28"/>
          <w:szCs w:val="28"/>
        </w:rPr>
        <w:t xml:space="preserve"> the quantitative information disclosed.</w:t>
      </w:r>
    </w:p>
    <w:p w:rsidR="007F1143" w:rsidRPr="00DD1AF8" w:rsidRDefault="00227060"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 </w:t>
      </w: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29 </w:t>
      </w:r>
      <w:r w:rsidRPr="00DD1AF8">
        <w:rPr>
          <w:rFonts w:ascii="Times New Roman" w:hAnsi="Times New Roman" w:cs="Times New Roman"/>
          <w:sz w:val="28"/>
          <w:szCs w:val="28"/>
        </w:rPr>
        <w:tab/>
      </w:r>
      <w:r w:rsidR="00227060" w:rsidRPr="00DD1AF8">
        <w:rPr>
          <w:rFonts w:ascii="Times New Roman" w:hAnsi="Times New Roman" w:cs="Times New Roman"/>
          <w:sz w:val="28"/>
          <w:szCs w:val="28"/>
        </w:rPr>
        <w:t>Để đạt được mục tiêu trình bày thông tin trong đoạn 27, doanh nghiệp phải cân nhắc các nội dung sau:</w:t>
      </w:r>
    </w:p>
    <w:p w:rsidR="007F1143" w:rsidRPr="00DD1AF8" w:rsidRDefault="00227060" w:rsidP="00DD1AF8">
      <w:pPr>
        <w:pStyle w:val="ListParagraph"/>
        <w:numPr>
          <w:ilvl w:val="0"/>
          <w:numId w:val="2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mức độ chi tiết cần thiết để đáp ứng yêu cầu trình bày thông tin</w:t>
      </w:r>
      <w:r w:rsidR="007F1143" w:rsidRPr="00DD1AF8">
        <w:rPr>
          <w:rFonts w:ascii="Times New Roman" w:hAnsi="Times New Roman" w:cs="Times New Roman"/>
          <w:sz w:val="28"/>
          <w:szCs w:val="28"/>
        </w:rPr>
        <w:t>;</w:t>
      </w:r>
    </w:p>
    <w:p w:rsidR="007F1143" w:rsidRPr="00DD1AF8" w:rsidRDefault="00227060" w:rsidP="00DD1AF8">
      <w:pPr>
        <w:pStyle w:val="ListParagraph"/>
        <w:numPr>
          <w:ilvl w:val="0"/>
          <w:numId w:val="2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mức độ nhấn mạnh </w:t>
      </w:r>
      <w:r w:rsidR="00E11B34" w:rsidRPr="00DD1AF8">
        <w:rPr>
          <w:rFonts w:ascii="Times New Roman" w:hAnsi="Times New Roman" w:cs="Times New Roman"/>
          <w:sz w:val="28"/>
          <w:szCs w:val="28"/>
        </w:rPr>
        <w:t xml:space="preserve">cần thiết </w:t>
      </w:r>
      <w:r w:rsidRPr="00DD1AF8">
        <w:rPr>
          <w:rFonts w:ascii="Times New Roman" w:hAnsi="Times New Roman" w:cs="Times New Roman"/>
          <w:sz w:val="28"/>
          <w:szCs w:val="28"/>
        </w:rPr>
        <w:t>đối với từng yêu cầu</w:t>
      </w:r>
      <w:r w:rsidR="007F1143" w:rsidRPr="00DD1AF8">
        <w:rPr>
          <w:rFonts w:ascii="Times New Roman" w:hAnsi="Times New Roman" w:cs="Times New Roman"/>
          <w:sz w:val="28"/>
          <w:szCs w:val="28"/>
        </w:rPr>
        <w:t>;</w:t>
      </w:r>
    </w:p>
    <w:p w:rsidR="007F1143" w:rsidRPr="00DD1AF8" w:rsidRDefault="00227060" w:rsidP="00DD1AF8">
      <w:pPr>
        <w:pStyle w:val="ListParagraph"/>
        <w:numPr>
          <w:ilvl w:val="0"/>
          <w:numId w:val="2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mức độ tổng hợp hoặc phân tách để thực hiện; và</w:t>
      </w:r>
    </w:p>
    <w:p w:rsidR="007F1143" w:rsidRPr="00DD1AF8" w:rsidRDefault="00227060" w:rsidP="00DD1AF8">
      <w:pPr>
        <w:pStyle w:val="ListParagraph"/>
        <w:numPr>
          <w:ilvl w:val="0"/>
          <w:numId w:val="20"/>
        </w:numPr>
        <w:autoSpaceDE w:val="0"/>
        <w:autoSpaceDN w:val="0"/>
        <w:adjustRightInd w:val="0"/>
        <w:spacing w:before="120" w:after="120" w:line="240" w:lineRule="atLeast"/>
        <w:rPr>
          <w:rFonts w:ascii="Times New Roman" w:hAnsi="Times New Roman" w:cs="Times New Roman"/>
          <w:sz w:val="28"/>
          <w:szCs w:val="28"/>
        </w:rPr>
      </w:pPr>
      <w:proofErr w:type="gramStart"/>
      <w:r w:rsidRPr="00DD1AF8">
        <w:rPr>
          <w:rFonts w:ascii="Times New Roman" w:hAnsi="Times New Roman" w:cs="Times New Roman"/>
          <w:sz w:val="28"/>
          <w:szCs w:val="28"/>
        </w:rPr>
        <w:t>liệu</w:t>
      </w:r>
      <w:proofErr w:type="gramEnd"/>
      <w:r w:rsidRPr="00DD1AF8">
        <w:rPr>
          <w:rFonts w:ascii="Times New Roman" w:hAnsi="Times New Roman" w:cs="Times New Roman"/>
          <w:sz w:val="28"/>
          <w:szCs w:val="28"/>
        </w:rPr>
        <w:t xml:space="preserve"> người sử dụng báo cáo tài chính </w:t>
      </w:r>
      <w:r w:rsidR="00E11B34" w:rsidRPr="00DD1AF8">
        <w:rPr>
          <w:rFonts w:ascii="Times New Roman" w:hAnsi="Times New Roman" w:cs="Times New Roman"/>
          <w:sz w:val="28"/>
          <w:szCs w:val="28"/>
        </w:rPr>
        <w:t xml:space="preserve">có </w:t>
      </w:r>
      <w:r w:rsidRPr="00DD1AF8">
        <w:rPr>
          <w:rFonts w:ascii="Times New Roman" w:hAnsi="Times New Roman" w:cs="Times New Roman"/>
          <w:sz w:val="28"/>
          <w:szCs w:val="28"/>
        </w:rPr>
        <w:t>cần các thông tin bổ sung để đánh giá chất lượng thông tin trình bày</w:t>
      </w:r>
      <w:r w:rsidR="007F1143" w:rsidRPr="00DD1AF8">
        <w:rPr>
          <w:rFonts w:ascii="Times New Roman" w:hAnsi="Times New Roman" w:cs="Times New Roman"/>
          <w:sz w:val="28"/>
          <w:szCs w:val="28"/>
        </w:rPr>
        <w:t>.</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E11B34" w:rsidRPr="00DD1AF8" w:rsidRDefault="00E11B34" w:rsidP="00DD1AF8">
      <w:pPr>
        <w:spacing w:before="120" w:after="120"/>
        <w:rPr>
          <w:rFonts w:ascii="Times New Roman" w:hAnsi="Times New Roman" w:cs="Times New Roman"/>
          <w:b/>
          <w:bCs/>
          <w:sz w:val="28"/>
          <w:szCs w:val="28"/>
        </w:rPr>
      </w:pPr>
      <w:r w:rsidRPr="00DD1AF8">
        <w:rPr>
          <w:rFonts w:ascii="Times New Roman" w:hAnsi="Times New Roman" w:cs="Times New Roman"/>
          <w:b/>
          <w:bCs/>
          <w:sz w:val="28"/>
          <w:szCs w:val="28"/>
        </w:rPr>
        <w:br w:type="page"/>
      </w:r>
    </w:p>
    <w:p w:rsidR="00927C2F" w:rsidRPr="00DD1AF8" w:rsidRDefault="00927C2F"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lastRenderedPageBreak/>
        <w:t>Explanation of activities subject to rate regulation</w:t>
      </w:r>
    </w:p>
    <w:p w:rsidR="007F1143" w:rsidRPr="00DD1AF8" w:rsidRDefault="00B12913"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Trình bày thông tin về</w:t>
      </w:r>
      <w:r w:rsidR="00227060" w:rsidRPr="00DD1AF8">
        <w:rPr>
          <w:rFonts w:ascii="Times New Roman" w:hAnsi="Times New Roman" w:cs="Times New Roman"/>
          <w:b/>
          <w:bCs/>
          <w:sz w:val="28"/>
          <w:szCs w:val="28"/>
        </w:rPr>
        <w:t xml:space="preserve"> các hoạt động chịu kiểm soát giá </w:t>
      </w:r>
    </w:p>
    <w:p w:rsidR="00927C2F" w:rsidRPr="00DD1AF8" w:rsidRDefault="00927C2F" w:rsidP="00DD1AF8">
      <w:pPr>
        <w:autoSpaceDE w:val="0"/>
        <w:autoSpaceDN w:val="0"/>
        <w:adjustRightInd w:val="0"/>
        <w:spacing w:before="120" w:after="120" w:line="240" w:lineRule="auto"/>
        <w:rPr>
          <w:rFonts w:ascii="Times New Roman" w:hAnsi="Times New Roman" w:cs="Times New Roman"/>
          <w:sz w:val="28"/>
          <w:szCs w:val="28"/>
        </w:rPr>
      </w:pPr>
      <w:r w:rsidRPr="00DD1AF8">
        <w:rPr>
          <w:rFonts w:ascii="Times New Roman" w:hAnsi="Times New Roman" w:cs="Times New Roman"/>
          <w:sz w:val="28"/>
          <w:szCs w:val="28"/>
        </w:rPr>
        <w:t>30</w:t>
      </w:r>
      <w:r w:rsidRPr="00DD1AF8">
        <w:rPr>
          <w:rFonts w:ascii="Times New Roman" w:hAnsi="Times New Roman" w:cs="Times New Roman"/>
          <w:sz w:val="28"/>
          <w:szCs w:val="28"/>
        </w:rPr>
        <w:tab/>
        <w:t>To help a user of the financial statements assess the nature of, and the risks associated with, the entity’s rate-regulated activities, an entity shall, for each type of rate-regulated activity, disclose:</w:t>
      </w:r>
    </w:p>
    <w:p w:rsidR="00927C2F" w:rsidRPr="00DD1AF8" w:rsidRDefault="00927C2F"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a</w:t>
      </w:r>
      <w:proofErr w:type="gramEnd"/>
      <w:r w:rsidRPr="00DD1AF8">
        <w:rPr>
          <w:rFonts w:ascii="Times New Roman" w:hAnsi="Times New Roman" w:cs="Times New Roman"/>
          <w:sz w:val="28"/>
          <w:szCs w:val="28"/>
        </w:rPr>
        <w:t xml:space="preserve"> brief description of the nature and extent of the rate-regulated activity and the nature of the regulatory rate-setting process;</w:t>
      </w:r>
    </w:p>
    <w:p w:rsidR="00927C2F" w:rsidRPr="00DD1AF8" w:rsidRDefault="00927C2F"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the</w:t>
      </w:r>
      <w:proofErr w:type="gramEnd"/>
      <w:r w:rsidRPr="00DD1AF8">
        <w:rPr>
          <w:rFonts w:ascii="Times New Roman" w:hAnsi="Times New Roman" w:cs="Times New Roman"/>
          <w:sz w:val="28"/>
          <w:szCs w:val="28"/>
        </w:rPr>
        <w:t xml:space="preserve"> identity of the rate regulator(s). If the rate regulator is a related party (as defined in IAS 24 </w:t>
      </w:r>
      <w:r w:rsidRPr="00DD1AF8">
        <w:rPr>
          <w:rFonts w:ascii="Times New Roman" w:hAnsi="Times New Roman" w:cs="Times New Roman"/>
          <w:i/>
          <w:iCs/>
          <w:sz w:val="28"/>
          <w:szCs w:val="28"/>
        </w:rPr>
        <w:t>Related Party Disclosures</w:t>
      </w:r>
      <w:r w:rsidRPr="00DD1AF8">
        <w:rPr>
          <w:rFonts w:ascii="Times New Roman" w:hAnsi="Times New Roman" w:cs="Times New Roman"/>
          <w:sz w:val="28"/>
          <w:szCs w:val="28"/>
        </w:rPr>
        <w:t>), the entity shall disclose that fact, together with an explanation of how it is related;</w:t>
      </w:r>
    </w:p>
    <w:p w:rsidR="00927C2F" w:rsidRPr="00DD1AF8" w:rsidRDefault="00927C2F"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 xml:space="preserve">(c) </w:t>
      </w:r>
      <w:proofErr w:type="gramStart"/>
      <w:r w:rsidRPr="00DD1AF8">
        <w:rPr>
          <w:rFonts w:ascii="Times New Roman" w:hAnsi="Times New Roman" w:cs="Times New Roman"/>
          <w:sz w:val="28"/>
          <w:szCs w:val="28"/>
        </w:rPr>
        <w:t>how</w:t>
      </w:r>
      <w:proofErr w:type="gramEnd"/>
      <w:r w:rsidRPr="00DD1AF8">
        <w:rPr>
          <w:rFonts w:ascii="Times New Roman" w:hAnsi="Times New Roman" w:cs="Times New Roman"/>
          <w:sz w:val="28"/>
          <w:szCs w:val="28"/>
        </w:rPr>
        <w:t xml:space="preserve"> the future recovery of each class (ie each type of cost or income) of regulatory deferral account debit balance or reversal of each class of regulatory deferral account credit balance is affected by risks and uncertainty, for example:</w:t>
      </w:r>
    </w:p>
    <w:p w:rsidR="00927C2F" w:rsidRPr="00DD1AF8" w:rsidRDefault="00927C2F"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 xml:space="preserve">(i) </w:t>
      </w:r>
      <w:proofErr w:type="gramStart"/>
      <w:r w:rsidRPr="00DD1AF8">
        <w:rPr>
          <w:rFonts w:ascii="Times New Roman" w:hAnsi="Times New Roman" w:cs="Times New Roman"/>
          <w:sz w:val="28"/>
          <w:szCs w:val="28"/>
        </w:rPr>
        <w:t>demand</w:t>
      </w:r>
      <w:proofErr w:type="gramEnd"/>
      <w:r w:rsidRPr="00DD1AF8">
        <w:rPr>
          <w:rFonts w:ascii="Times New Roman" w:hAnsi="Times New Roman" w:cs="Times New Roman"/>
          <w:sz w:val="28"/>
          <w:szCs w:val="28"/>
        </w:rPr>
        <w:t xml:space="preserve"> risk (for example, changes in consumer attitudes, the availability of alternative sources of supply or the level of competition);</w:t>
      </w:r>
    </w:p>
    <w:p w:rsidR="00927C2F" w:rsidRPr="00DD1AF8" w:rsidRDefault="00927C2F"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 xml:space="preserve">(ii) </w:t>
      </w:r>
      <w:proofErr w:type="gramStart"/>
      <w:r w:rsidRPr="00DD1AF8">
        <w:rPr>
          <w:rFonts w:ascii="Times New Roman" w:hAnsi="Times New Roman" w:cs="Times New Roman"/>
          <w:sz w:val="28"/>
          <w:szCs w:val="28"/>
        </w:rPr>
        <w:t>regulatory</w:t>
      </w:r>
      <w:proofErr w:type="gramEnd"/>
      <w:r w:rsidRPr="00DD1AF8">
        <w:rPr>
          <w:rFonts w:ascii="Times New Roman" w:hAnsi="Times New Roman" w:cs="Times New Roman"/>
          <w:sz w:val="28"/>
          <w:szCs w:val="28"/>
        </w:rPr>
        <w:t xml:space="preserve"> risk (for example, the submission or approval of a rate-setting application or the entity’s assessment of the expected future regulatory actions); and</w:t>
      </w:r>
    </w:p>
    <w:p w:rsidR="00927C2F" w:rsidRPr="00DD1AF8" w:rsidRDefault="00927C2F"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sz w:val="28"/>
          <w:szCs w:val="28"/>
        </w:rPr>
        <w:t xml:space="preserve">(iii) </w:t>
      </w:r>
      <w:proofErr w:type="gramStart"/>
      <w:r w:rsidRPr="00DD1AF8">
        <w:rPr>
          <w:rFonts w:ascii="Times New Roman" w:hAnsi="Times New Roman" w:cs="Times New Roman"/>
          <w:sz w:val="28"/>
          <w:szCs w:val="28"/>
        </w:rPr>
        <w:t>other</w:t>
      </w:r>
      <w:proofErr w:type="gramEnd"/>
      <w:r w:rsidRPr="00DD1AF8">
        <w:rPr>
          <w:rFonts w:ascii="Times New Roman" w:hAnsi="Times New Roman" w:cs="Times New Roman"/>
          <w:sz w:val="28"/>
          <w:szCs w:val="28"/>
        </w:rPr>
        <w:t xml:space="preserve"> risks (for example, currency or other market risks).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30 </w:t>
      </w:r>
      <w:r w:rsidRPr="00DD1AF8">
        <w:rPr>
          <w:rFonts w:ascii="Times New Roman" w:hAnsi="Times New Roman" w:cs="Times New Roman"/>
          <w:sz w:val="28"/>
          <w:szCs w:val="28"/>
        </w:rPr>
        <w:tab/>
      </w:r>
      <w:r w:rsidR="00523196" w:rsidRPr="00DD1AF8">
        <w:rPr>
          <w:rFonts w:ascii="Times New Roman" w:hAnsi="Times New Roman" w:cs="Times New Roman"/>
          <w:sz w:val="28"/>
          <w:szCs w:val="28"/>
        </w:rPr>
        <w:t xml:space="preserve">Để giúp người sử dụng báo cáo tài chính tiếp cận bản chất và rủi ro liên quan của các hoạt động bị kiểm soát giá của doanh nghiệp, </w:t>
      </w:r>
      <w:r w:rsidR="00B7110B" w:rsidRPr="00DD1AF8">
        <w:rPr>
          <w:rFonts w:ascii="Times New Roman" w:hAnsi="Times New Roman" w:cs="Times New Roman"/>
          <w:sz w:val="28"/>
          <w:szCs w:val="28"/>
        </w:rPr>
        <w:t>doanh nghiệp</w:t>
      </w:r>
      <w:r w:rsidR="00523196" w:rsidRPr="00DD1AF8">
        <w:rPr>
          <w:rFonts w:ascii="Times New Roman" w:hAnsi="Times New Roman" w:cs="Times New Roman"/>
          <w:sz w:val="28"/>
          <w:szCs w:val="28"/>
        </w:rPr>
        <w:t xml:space="preserve"> phải trình bày, cho từng hoạt động bị kiểm soát giá:</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7F1143" w:rsidRPr="00DD1AF8" w:rsidRDefault="00523196" w:rsidP="00DD1AF8">
      <w:pPr>
        <w:pStyle w:val="ListParagraph"/>
        <w:numPr>
          <w:ilvl w:val="0"/>
          <w:numId w:val="5"/>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mô tả sơ bộ về bản chất và mức độ hoạt động bị kiểm soát giá và bản chất của quy trình thiết lập giá theo luật định</w:t>
      </w:r>
      <w:r w:rsidR="007F1143" w:rsidRPr="00DD1AF8">
        <w:rPr>
          <w:rFonts w:ascii="Times New Roman" w:hAnsi="Times New Roman" w:cs="Times New Roman"/>
          <w:sz w:val="28"/>
          <w:szCs w:val="28"/>
        </w:rPr>
        <w:t>;</w:t>
      </w:r>
    </w:p>
    <w:p w:rsidR="007F1143" w:rsidRPr="00DD1AF8" w:rsidRDefault="00523196" w:rsidP="00DD1AF8">
      <w:pPr>
        <w:pStyle w:val="ListParagraph"/>
        <w:numPr>
          <w:ilvl w:val="0"/>
          <w:numId w:val="5"/>
        </w:numPr>
        <w:autoSpaceDE w:val="0"/>
        <w:autoSpaceDN w:val="0"/>
        <w:adjustRightInd w:val="0"/>
        <w:spacing w:before="120" w:after="120" w:line="240" w:lineRule="atLeast"/>
        <w:rPr>
          <w:rFonts w:ascii="Times New Roman" w:hAnsi="Times New Roman" w:cs="Times New Roman"/>
          <w:sz w:val="28"/>
          <w:szCs w:val="28"/>
        </w:rPr>
      </w:pPr>
      <w:proofErr w:type="gramStart"/>
      <w:r w:rsidRPr="00DD1AF8">
        <w:rPr>
          <w:rFonts w:ascii="Times New Roman" w:hAnsi="Times New Roman" w:cs="Times New Roman"/>
          <w:sz w:val="28"/>
          <w:szCs w:val="28"/>
        </w:rPr>
        <w:t>xác</w:t>
      </w:r>
      <w:proofErr w:type="gramEnd"/>
      <w:r w:rsidRPr="00DD1AF8">
        <w:rPr>
          <w:rFonts w:ascii="Times New Roman" w:hAnsi="Times New Roman" w:cs="Times New Roman"/>
          <w:sz w:val="28"/>
          <w:szCs w:val="28"/>
        </w:rPr>
        <w:t xml:space="preserve"> định cơ quan quản lý giá. Nếu cơ quan quản lý giá là một bên liên quan (theo định nghĩa trong IAS 24 </w:t>
      </w:r>
      <w:r w:rsidRPr="00DD1AF8">
        <w:rPr>
          <w:rFonts w:ascii="Times New Roman" w:hAnsi="Times New Roman" w:cs="Times New Roman"/>
          <w:i/>
          <w:sz w:val="28"/>
          <w:szCs w:val="28"/>
        </w:rPr>
        <w:t>Trình bày thông tin bên liên quan)</w:t>
      </w:r>
      <w:r w:rsidRPr="00DD1AF8">
        <w:rPr>
          <w:rFonts w:ascii="Times New Roman" w:hAnsi="Times New Roman" w:cs="Times New Roman"/>
          <w:sz w:val="28"/>
          <w:szCs w:val="28"/>
        </w:rPr>
        <w:t xml:space="preserve">, doanh nghiệp phải trình bày </w:t>
      </w:r>
      <w:r w:rsidR="00EF2557" w:rsidRPr="00DD1AF8">
        <w:rPr>
          <w:rFonts w:ascii="Times New Roman" w:hAnsi="Times New Roman" w:cs="Times New Roman"/>
          <w:sz w:val="28"/>
          <w:szCs w:val="28"/>
        </w:rPr>
        <w:t xml:space="preserve">thông tin </w:t>
      </w:r>
      <w:r w:rsidR="00E11B34" w:rsidRPr="00DD1AF8">
        <w:rPr>
          <w:rFonts w:ascii="Times New Roman" w:hAnsi="Times New Roman" w:cs="Times New Roman"/>
          <w:sz w:val="28"/>
          <w:szCs w:val="28"/>
        </w:rPr>
        <w:t xml:space="preserve">thực tế và </w:t>
      </w:r>
      <w:r w:rsidR="00EF2557" w:rsidRPr="00DD1AF8">
        <w:rPr>
          <w:rFonts w:ascii="Times New Roman" w:hAnsi="Times New Roman" w:cs="Times New Roman"/>
          <w:sz w:val="28"/>
          <w:szCs w:val="28"/>
        </w:rPr>
        <w:t>kèm theo giải thích về mối liên hệ với bên liên quan</w:t>
      </w:r>
      <w:r w:rsidR="007F1143" w:rsidRPr="00DD1AF8">
        <w:rPr>
          <w:rFonts w:ascii="Times New Roman" w:hAnsi="Times New Roman" w:cs="Times New Roman"/>
          <w:sz w:val="28"/>
          <w:szCs w:val="28"/>
        </w:rPr>
        <w:t>;</w:t>
      </w:r>
    </w:p>
    <w:p w:rsidR="00EF2557" w:rsidRPr="00DD1AF8" w:rsidRDefault="00EF2557" w:rsidP="00DD1AF8">
      <w:pPr>
        <w:pStyle w:val="ListParagraph"/>
        <w:numPr>
          <w:ilvl w:val="0"/>
          <w:numId w:val="5"/>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mức độ </w:t>
      </w:r>
      <w:r w:rsidR="000255EC" w:rsidRPr="00DD1AF8">
        <w:rPr>
          <w:rFonts w:ascii="Times New Roman" w:hAnsi="Times New Roman" w:cs="Times New Roman"/>
          <w:sz w:val="28"/>
          <w:szCs w:val="28"/>
        </w:rPr>
        <w:t xml:space="preserve">ảnh hưởng của </w:t>
      </w:r>
      <w:r w:rsidRPr="00DD1AF8">
        <w:rPr>
          <w:rFonts w:ascii="Times New Roman" w:hAnsi="Times New Roman" w:cs="Times New Roman"/>
          <w:sz w:val="28"/>
          <w:szCs w:val="28"/>
        </w:rPr>
        <w:t xml:space="preserve">rủi ro và </w:t>
      </w:r>
      <w:r w:rsidR="000255EC" w:rsidRPr="00DD1AF8">
        <w:rPr>
          <w:rFonts w:ascii="Times New Roman" w:hAnsi="Times New Roman" w:cs="Times New Roman"/>
          <w:sz w:val="28"/>
          <w:szCs w:val="28"/>
        </w:rPr>
        <w:t xml:space="preserve">tính </w:t>
      </w:r>
      <w:r w:rsidRPr="00DD1AF8">
        <w:rPr>
          <w:rFonts w:ascii="Times New Roman" w:hAnsi="Times New Roman" w:cs="Times New Roman"/>
          <w:sz w:val="28"/>
          <w:szCs w:val="28"/>
        </w:rPr>
        <w:t xml:space="preserve">không chắc chắn đến khả năng thu hồi trong tương lai của </w:t>
      </w:r>
      <w:r w:rsidR="00E11B34" w:rsidRPr="00DD1AF8">
        <w:rPr>
          <w:rFonts w:ascii="Times New Roman" w:hAnsi="Times New Roman" w:cs="Times New Roman"/>
          <w:sz w:val="28"/>
          <w:szCs w:val="28"/>
        </w:rPr>
        <w:t>từng nhóm (từng</w:t>
      </w:r>
      <w:r w:rsidRPr="00DD1AF8">
        <w:rPr>
          <w:rFonts w:ascii="Times New Roman" w:hAnsi="Times New Roman" w:cs="Times New Roman"/>
          <w:sz w:val="28"/>
          <w:szCs w:val="28"/>
        </w:rPr>
        <w:t xml:space="preserve"> loại chi phí hoặc thu nhập) số dư nợ các khoản hoãn lại theo luật định hoặc hoàn nhập </w:t>
      </w:r>
      <w:r w:rsidR="00E11B34" w:rsidRPr="00DD1AF8">
        <w:rPr>
          <w:rFonts w:ascii="Times New Roman" w:hAnsi="Times New Roman" w:cs="Times New Roman"/>
          <w:sz w:val="28"/>
          <w:szCs w:val="28"/>
        </w:rPr>
        <w:t xml:space="preserve">từng </w:t>
      </w:r>
      <w:r w:rsidR="000255EC" w:rsidRPr="00DD1AF8">
        <w:rPr>
          <w:rFonts w:ascii="Times New Roman" w:hAnsi="Times New Roman" w:cs="Times New Roman"/>
          <w:sz w:val="28"/>
          <w:szCs w:val="28"/>
        </w:rPr>
        <w:t>nhóm</w:t>
      </w:r>
      <w:r w:rsidRPr="00DD1AF8">
        <w:rPr>
          <w:rFonts w:ascii="Times New Roman" w:hAnsi="Times New Roman" w:cs="Times New Roman"/>
          <w:sz w:val="28"/>
          <w:szCs w:val="28"/>
        </w:rPr>
        <w:t xml:space="preserve"> số dư có các khoản hoãn lại theo luật định, ví dụ: </w:t>
      </w:r>
    </w:p>
    <w:p w:rsidR="000255EC" w:rsidRPr="00DD1AF8" w:rsidRDefault="000255EC" w:rsidP="00DD1AF8">
      <w:pPr>
        <w:pStyle w:val="ListParagraph"/>
        <w:autoSpaceDE w:val="0"/>
        <w:autoSpaceDN w:val="0"/>
        <w:adjustRightInd w:val="0"/>
        <w:spacing w:before="120" w:after="120" w:line="240" w:lineRule="atLeast"/>
        <w:ind w:left="1440"/>
        <w:rPr>
          <w:rFonts w:ascii="Times New Roman" w:hAnsi="Times New Roman" w:cs="Times New Roman"/>
          <w:sz w:val="28"/>
          <w:szCs w:val="28"/>
        </w:rPr>
      </w:pPr>
    </w:p>
    <w:p w:rsidR="007F1143" w:rsidRPr="00DD1AF8" w:rsidRDefault="000255EC" w:rsidP="00DD1AF8">
      <w:pPr>
        <w:pStyle w:val="ListParagraph"/>
        <w:numPr>
          <w:ilvl w:val="0"/>
          <w:numId w:val="6"/>
        </w:numPr>
        <w:autoSpaceDE w:val="0"/>
        <w:autoSpaceDN w:val="0"/>
        <w:adjustRightInd w:val="0"/>
        <w:spacing w:before="120" w:after="120" w:line="240" w:lineRule="atLeast"/>
        <w:ind w:hanging="360"/>
        <w:rPr>
          <w:rFonts w:ascii="Times New Roman" w:hAnsi="Times New Roman" w:cs="Times New Roman"/>
          <w:sz w:val="28"/>
          <w:szCs w:val="28"/>
        </w:rPr>
      </w:pPr>
      <w:r w:rsidRPr="00DD1AF8">
        <w:rPr>
          <w:rFonts w:ascii="Times New Roman" w:hAnsi="Times New Roman" w:cs="Times New Roman"/>
          <w:sz w:val="28"/>
          <w:szCs w:val="28"/>
        </w:rPr>
        <w:t>rủi ro nhu cầu (ví dụ: thay đổi thái độ người tiêu dùng, mức độ s</w:t>
      </w:r>
      <w:r w:rsidR="00E11B34" w:rsidRPr="00DD1AF8">
        <w:rPr>
          <w:rFonts w:ascii="Times New Roman" w:hAnsi="Times New Roman" w:cs="Times New Roman"/>
          <w:sz w:val="28"/>
          <w:szCs w:val="28"/>
        </w:rPr>
        <w:t>ẵ</w:t>
      </w:r>
      <w:r w:rsidRPr="00DD1AF8">
        <w:rPr>
          <w:rFonts w:ascii="Times New Roman" w:hAnsi="Times New Roman" w:cs="Times New Roman"/>
          <w:sz w:val="28"/>
          <w:szCs w:val="28"/>
        </w:rPr>
        <w:t>n có của các nguồn cung thay thế hoặc mực độ cạnh tranh)</w:t>
      </w:r>
      <w:r w:rsidR="007F1143" w:rsidRPr="00DD1AF8">
        <w:rPr>
          <w:rFonts w:ascii="Times New Roman" w:hAnsi="Times New Roman" w:cs="Times New Roman"/>
          <w:sz w:val="28"/>
          <w:szCs w:val="28"/>
        </w:rPr>
        <w:t>;</w:t>
      </w:r>
    </w:p>
    <w:p w:rsidR="007F1143" w:rsidRPr="00DD1AF8" w:rsidRDefault="000255EC" w:rsidP="00DD1AF8">
      <w:pPr>
        <w:pStyle w:val="ListParagraph"/>
        <w:numPr>
          <w:ilvl w:val="0"/>
          <w:numId w:val="6"/>
        </w:numPr>
        <w:autoSpaceDE w:val="0"/>
        <w:autoSpaceDN w:val="0"/>
        <w:adjustRightInd w:val="0"/>
        <w:spacing w:before="120" w:after="120" w:line="240" w:lineRule="atLeast"/>
        <w:ind w:hanging="360"/>
        <w:rPr>
          <w:rFonts w:ascii="Times New Roman" w:hAnsi="Times New Roman" w:cs="Times New Roman"/>
          <w:sz w:val="28"/>
          <w:szCs w:val="28"/>
        </w:rPr>
      </w:pPr>
      <w:r w:rsidRPr="00DD1AF8">
        <w:rPr>
          <w:rFonts w:ascii="Times New Roman" w:hAnsi="Times New Roman" w:cs="Times New Roman"/>
          <w:sz w:val="28"/>
          <w:szCs w:val="28"/>
        </w:rPr>
        <w:lastRenderedPageBreak/>
        <w:t>rủi ro pháp lý (ví dụ: đệ trình hoặc phê duyệt đề nghị mức giá hoặc khả năng tiếp cận của doanh nghiệp để dự đoán các quyết định của cơ quan quản lý trong tương lai); và</w:t>
      </w:r>
    </w:p>
    <w:p w:rsidR="007F1143" w:rsidRPr="00DD1AF8" w:rsidRDefault="000255EC" w:rsidP="00DD1AF8">
      <w:pPr>
        <w:pStyle w:val="ListParagraph"/>
        <w:numPr>
          <w:ilvl w:val="0"/>
          <w:numId w:val="6"/>
        </w:numPr>
        <w:autoSpaceDE w:val="0"/>
        <w:autoSpaceDN w:val="0"/>
        <w:adjustRightInd w:val="0"/>
        <w:spacing w:before="120" w:after="120" w:line="240" w:lineRule="atLeast"/>
        <w:ind w:hanging="360"/>
        <w:rPr>
          <w:rFonts w:ascii="Times New Roman" w:hAnsi="Times New Roman" w:cs="Times New Roman"/>
          <w:sz w:val="28"/>
          <w:szCs w:val="28"/>
        </w:rPr>
      </w:pPr>
      <w:proofErr w:type="gramStart"/>
      <w:r w:rsidRPr="00DD1AF8">
        <w:rPr>
          <w:rFonts w:ascii="Times New Roman" w:hAnsi="Times New Roman" w:cs="Times New Roman"/>
          <w:sz w:val="28"/>
          <w:szCs w:val="28"/>
        </w:rPr>
        <w:t>rủi</w:t>
      </w:r>
      <w:proofErr w:type="gramEnd"/>
      <w:r w:rsidRPr="00DD1AF8">
        <w:rPr>
          <w:rFonts w:ascii="Times New Roman" w:hAnsi="Times New Roman" w:cs="Times New Roman"/>
          <w:sz w:val="28"/>
          <w:szCs w:val="28"/>
        </w:rPr>
        <w:t xml:space="preserve"> ro khác </w:t>
      </w:r>
      <w:r w:rsidR="007F1143" w:rsidRPr="00DD1AF8">
        <w:rPr>
          <w:rFonts w:ascii="Times New Roman" w:hAnsi="Times New Roman" w:cs="Times New Roman"/>
          <w:sz w:val="28"/>
          <w:szCs w:val="28"/>
        </w:rPr>
        <w:t>(</w:t>
      </w:r>
      <w:r w:rsidRPr="00DD1AF8">
        <w:rPr>
          <w:rFonts w:ascii="Times New Roman" w:hAnsi="Times New Roman" w:cs="Times New Roman"/>
          <w:sz w:val="28"/>
          <w:szCs w:val="28"/>
        </w:rPr>
        <w:t>ví dụ: rủi ro thị trường khác hoặc rủi ro tiền tệ</w:t>
      </w:r>
      <w:r w:rsidR="007F1143" w:rsidRPr="00DD1AF8">
        <w:rPr>
          <w:rFonts w:ascii="Times New Roman" w:hAnsi="Times New Roman" w:cs="Times New Roman"/>
          <w:sz w:val="28"/>
          <w:szCs w:val="28"/>
        </w:rPr>
        <w:t>).</w:t>
      </w:r>
    </w:p>
    <w:p w:rsidR="00927C2F" w:rsidRPr="00DD1AF8" w:rsidRDefault="00927C2F" w:rsidP="00DD1AF8">
      <w:pPr>
        <w:pStyle w:val="ListParagraph"/>
        <w:autoSpaceDE w:val="0"/>
        <w:autoSpaceDN w:val="0"/>
        <w:adjustRightInd w:val="0"/>
        <w:spacing w:before="120" w:after="120" w:line="240" w:lineRule="atLeast"/>
        <w:ind w:left="1440"/>
        <w:rPr>
          <w:rFonts w:ascii="Times New Roman" w:hAnsi="Times New Roman" w:cs="Times New Roman"/>
          <w:sz w:val="28"/>
          <w:szCs w:val="28"/>
        </w:rPr>
      </w:pPr>
    </w:p>
    <w:p w:rsidR="007F1143" w:rsidRPr="00DD1AF8" w:rsidRDefault="00927C2F"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31</w:t>
      </w:r>
      <w:r w:rsidRPr="00DD1AF8">
        <w:rPr>
          <w:rFonts w:ascii="Times New Roman" w:hAnsi="Times New Roman" w:cs="Times New Roman"/>
          <w:sz w:val="28"/>
          <w:szCs w:val="28"/>
        </w:rPr>
        <w:tab/>
        <w:t>The disclosures required by paragraph 30 shall be given in the financial statements either directly in the notes or incorporated by cross-reference from the financial statements to some other statement, such as a management commentary or risk report, that is available to users of the financial statements on the same terms as the financial statements and at the same time. If the information is not included in the financial statements directly or incorporated by cross-reference, the financial statements are incomplete.</w:t>
      </w:r>
    </w:p>
    <w:p w:rsidR="00927C2F"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31 </w:t>
      </w:r>
      <w:r w:rsidRPr="00DD1AF8">
        <w:rPr>
          <w:rFonts w:ascii="Times New Roman" w:hAnsi="Times New Roman" w:cs="Times New Roman"/>
          <w:sz w:val="28"/>
          <w:szCs w:val="28"/>
        </w:rPr>
        <w:tab/>
      </w:r>
      <w:r w:rsidR="000255EC" w:rsidRPr="00DD1AF8">
        <w:rPr>
          <w:rFonts w:ascii="Times New Roman" w:hAnsi="Times New Roman" w:cs="Times New Roman"/>
          <w:sz w:val="28"/>
          <w:szCs w:val="28"/>
        </w:rPr>
        <w:t>Thông tin trình bày yêu cầu trong đoạn 30 phải được cung cấp trên báo cáo tài chính thông qua các thuyết minh trực tiếp hoặc được tham chiếu từ báo cáo tài chính đến các báo cáo khác, ví dụ</w:t>
      </w:r>
      <w:r w:rsidR="00E11B34" w:rsidRPr="00DD1AF8">
        <w:rPr>
          <w:rFonts w:ascii="Times New Roman" w:hAnsi="Times New Roman" w:cs="Times New Roman"/>
          <w:sz w:val="28"/>
          <w:szCs w:val="28"/>
        </w:rPr>
        <w:t>:</w:t>
      </w:r>
      <w:r w:rsidR="000255EC" w:rsidRPr="00DD1AF8">
        <w:rPr>
          <w:rFonts w:ascii="Times New Roman" w:hAnsi="Times New Roman" w:cs="Times New Roman"/>
          <w:sz w:val="28"/>
          <w:szCs w:val="28"/>
        </w:rPr>
        <w:t xml:space="preserve"> báo cáo rủi ro hoặc báo cáo đánh giá của ban giám đốc được cung cấp cho người sử dụng báo cáo tài chính theo </w:t>
      </w:r>
      <w:r w:rsidR="00E11B34" w:rsidRPr="00DD1AF8">
        <w:rPr>
          <w:rFonts w:ascii="Times New Roman" w:hAnsi="Times New Roman" w:cs="Times New Roman"/>
          <w:sz w:val="28"/>
          <w:szCs w:val="28"/>
        </w:rPr>
        <w:t xml:space="preserve">tại cùng thời điểm và </w:t>
      </w:r>
      <w:r w:rsidR="000255EC" w:rsidRPr="00DD1AF8">
        <w:rPr>
          <w:rFonts w:ascii="Times New Roman" w:hAnsi="Times New Roman" w:cs="Times New Roman"/>
          <w:sz w:val="28"/>
          <w:szCs w:val="28"/>
        </w:rPr>
        <w:t xml:space="preserve">cùng phương thức như báo cáo tài chính. </w:t>
      </w:r>
      <w:proofErr w:type="gramStart"/>
      <w:r w:rsidR="000255EC" w:rsidRPr="00DD1AF8">
        <w:rPr>
          <w:rFonts w:ascii="Times New Roman" w:hAnsi="Times New Roman" w:cs="Times New Roman"/>
          <w:sz w:val="28"/>
          <w:szCs w:val="28"/>
        </w:rPr>
        <w:t>Các báo cá</w:t>
      </w:r>
      <w:r w:rsidR="003C435D" w:rsidRPr="00DD1AF8">
        <w:rPr>
          <w:rFonts w:ascii="Times New Roman" w:hAnsi="Times New Roman" w:cs="Times New Roman"/>
          <w:sz w:val="28"/>
          <w:szCs w:val="28"/>
        </w:rPr>
        <w:t>o</w:t>
      </w:r>
      <w:r w:rsidR="000255EC" w:rsidRPr="00DD1AF8">
        <w:rPr>
          <w:rFonts w:ascii="Times New Roman" w:hAnsi="Times New Roman" w:cs="Times New Roman"/>
          <w:sz w:val="28"/>
          <w:szCs w:val="28"/>
        </w:rPr>
        <w:t xml:space="preserve"> tài chính </w:t>
      </w:r>
      <w:r w:rsidR="00E11B34" w:rsidRPr="00DD1AF8">
        <w:rPr>
          <w:rFonts w:ascii="Times New Roman" w:hAnsi="Times New Roman" w:cs="Times New Roman"/>
          <w:sz w:val="28"/>
          <w:szCs w:val="28"/>
        </w:rPr>
        <w:t>c</w:t>
      </w:r>
      <w:r w:rsidR="000255EC" w:rsidRPr="00DD1AF8">
        <w:rPr>
          <w:rFonts w:ascii="Times New Roman" w:hAnsi="Times New Roman" w:cs="Times New Roman"/>
          <w:sz w:val="28"/>
          <w:szCs w:val="28"/>
        </w:rPr>
        <w:t>hưa hoàn thiện nếu các thông tin này không được trình bày trực tiếp trong báo cáo tài chính hoặc chưa được tham chiếu.</w:t>
      </w:r>
      <w:proofErr w:type="gramEnd"/>
    </w:p>
    <w:p w:rsidR="000255EC" w:rsidRPr="00DD1AF8" w:rsidRDefault="000255EC"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 </w:t>
      </w:r>
    </w:p>
    <w:p w:rsidR="000255EC" w:rsidRPr="00DD1AF8" w:rsidRDefault="00927C2F"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ab/>
      </w:r>
      <w:r w:rsidRPr="00DD1AF8">
        <w:rPr>
          <w:rFonts w:ascii="Times New Roman" w:hAnsi="Times New Roman" w:cs="Times New Roman"/>
          <w:b/>
          <w:bCs/>
          <w:sz w:val="28"/>
          <w:szCs w:val="28"/>
        </w:rPr>
        <w:t>Explanation of recognised amounts</w:t>
      </w:r>
    </w:p>
    <w:p w:rsidR="007F1143" w:rsidRPr="00DD1AF8" w:rsidRDefault="00B12913"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Trình bày thông tin</w:t>
      </w:r>
      <w:r w:rsidR="000255EC" w:rsidRPr="00DD1AF8">
        <w:rPr>
          <w:rFonts w:ascii="Times New Roman" w:hAnsi="Times New Roman" w:cs="Times New Roman"/>
          <w:b/>
          <w:bCs/>
          <w:sz w:val="28"/>
          <w:szCs w:val="28"/>
        </w:rPr>
        <w:t xml:space="preserve"> về giá trị ghi nhận </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32</w:t>
      </w:r>
      <w:r w:rsidRPr="00DD1AF8">
        <w:rPr>
          <w:rFonts w:ascii="Times New Roman" w:hAnsi="Times New Roman" w:cs="Times New Roman"/>
          <w:sz w:val="28"/>
          <w:szCs w:val="28"/>
        </w:rPr>
        <w:tab/>
        <w:t>An entity shall disclose the basis on which regulatory deferral account</w:t>
      </w:r>
    </w:p>
    <w:p w:rsidR="00927C2F" w:rsidRPr="00DD1AF8" w:rsidRDefault="00927C2F" w:rsidP="00DD1AF8">
      <w:pPr>
        <w:autoSpaceDE w:val="0"/>
        <w:autoSpaceDN w:val="0"/>
        <w:adjustRightInd w:val="0"/>
        <w:spacing w:before="120" w:after="120" w:line="240" w:lineRule="auto"/>
        <w:jc w:val="both"/>
        <w:rPr>
          <w:rFonts w:ascii="Times New Roman" w:hAnsi="Times New Roman" w:cs="Times New Roman"/>
          <w:b/>
          <w:bCs/>
          <w:sz w:val="28"/>
          <w:szCs w:val="28"/>
        </w:rPr>
      </w:pPr>
      <w:proofErr w:type="gramStart"/>
      <w:r w:rsidRPr="00DD1AF8">
        <w:rPr>
          <w:rFonts w:ascii="Times New Roman" w:hAnsi="Times New Roman" w:cs="Times New Roman"/>
          <w:sz w:val="28"/>
          <w:szCs w:val="28"/>
        </w:rPr>
        <w:t>balances</w:t>
      </w:r>
      <w:proofErr w:type="gramEnd"/>
      <w:r w:rsidRPr="00DD1AF8">
        <w:rPr>
          <w:rFonts w:ascii="Times New Roman" w:hAnsi="Times New Roman" w:cs="Times New Roman"/>
          <w:sz w:val="28"/>
          <w:szCs w:val="28"/>
        </w:rPr>
        <w:t xml:space="preserve"> are recognised and derecognised, and how they are measured initially and subsequently, including how regulatory deferral account balances are assessed for recoverability and how any impairment loss is allocated.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32 </w:t>
      </w:r>
      <w:r w:rsidRPr="00DD1AF8">
        <w:rPr>
          <w:rFonts w:ascii="Times New Roman" w:hAnsi="Times New Roman" w:cs="Times New Roman"/>
          <w:sz w:val="28"/>
          <w:szCs w:val="28"/>
        </w:rPr>
        <w:tab/>
      </w:r>
      <w:r w:rsidR="00B7110B" w:rsidRPr="00DD1AF8">
        <w:rPr>
          <w:rFonts w:ascii="Times New Roman" w:hAnsi="Times New Roman" w:cs="Times New Roman"/>
          <w:sz w:val="28"/>
          <w:szCs w:val="28"/>
        </w:rPr>
        <w:t>Doanh nghiệp</w:t>
      </w:r>
      <w:r w:rsidR="00B12913" w:rsidRPr="00DD1AF8">
        <w:rPr>
          <w:rFonts w:ascii="Times New Roman" w:hAnsi="Times New Roman" w:cs="Times New Roman"/>
          <w:sz w:val="28"/>
          <w:szCs w:val="28"/>
        </w:rPr>
        <w:t xml:space="preserve"> phải trình bày thông tin về cơ sở ghi nhận và ngừng ghi nhận số dư các khoản hoãn lại theo luật định, và cách thức ghi nhận giá trị ban đầu và sau đó, bao gồm cách đánh giá khả năng thu hồi </w:t>
      </w:r>
      <w:r w:rsidR="003C435D" w:rsidRPr="00DD1AF8">
        <w:rPr>
          <w:rFonts w:ascii="Times New Roman" w:hAnsi="Times New Roman" w:cs="Times New Roman"/>
          <w:sz w:val="28"/>
          <w:szCs w:val="28"/>
        </w:rPr>
        <w:t>và phân bổ tổn thất của số dư các khoản hoãn lại theo luật định</w:t>
      </w:r>
      <w:r w:rsidRPr="00DD1AF8">
        <w:rPr>
          <w:rFonts w:ascii="Times New Roman" w:hAnsi="Times New Roman" w:cs="Times New Roman"/>
          <w:sz w:val="28"/>
          <w:szCs w:val="28"/>
        </w:rPr>
        <w:t>.</w:t>
      </w:r>
    </w:p>
    <w:p w:rsidR="00927C2F" w:rsidRPr="00DD1AF8" w:rsidRDefault="00927C2F"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33</w:t>
      </w:r>
      <w:r w:rsidRPr="00DD1AF8">
        <w:rPr>
          <w:rFonts w:ascii="Times New Roman" w:hAnsi="Times New Roman" w:cs="Times New Roman"/>
          <w:sz w:val="28"/>
          <w:szCs w:val="28"/>
        </w:rPr>
        <w:tab/>
        <w:t>For each type of rate-regulated activity, an entity shall disclose the following</w:t>
      </w:r>
    </w:p>
    <w:p w:rsidR="00927C2F" w:rsidRPr="00DD1AF8" w:rsidRDefault="00927C2F"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information</w:t>
      </w:r>
      <w:proofErr w:type="gramEnd"/>
      <w:r w:rsidRPr="00DD1AF8">
        <w:rPr>
          <w:rFonts w:ascii="Times New Roman" w:hAnsi="Times New Roman" w:cs="Times New Roman"/>
          <w:sz w:val="28"/>
          <w:szCs w:val="28"/>
        </w:rPr>
        <w:t xml:space="preserve"> for each class of regulatory deferral account balance:</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a</w:t>
      </w:r>
      <w:proofErr w:type="gramEnd"/>
      <w:r w:rsidRPr="00DD1AF8">
        <w:rPr>
          <w:rFonts w:ascii="Times New Roman" w:hAnsi="Times New Roman" w:cs="Times New Roman"/>
          <w:sz w:val="28"/>
          <w:szCs w:val="28"/>
        </w:rPr>
        <w:t xml:space="preserve"> reconciliation of the carrying amount at the beginning and the end of the period, in a table unless another format is more appropriate. The entity shall apply judgement in deciding the level of detail necessary (see paragraphs 28–29), but the following components would </w:t>
      </w:r>
      <w:r w:rsidRPr="00DD1AF8">
        <w:rPr>
          <w:rFonts w:ascii="Times New Roman" w:hAnsi="Times New Roman" w:cs="Times New Roman"/>
          <w:sz w:val="28"/>
          <w:szCs w:val="28"/>
        </w:rPr>
        <w:tab/>
        <w:t>usually be relevant:</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lastRenderedPageBreak/>
        <w:t xml:space="preserve">(i) </w:t>
      </w:r>
      <w:proofErr w:type="gramStart"/>
      <w:r w:rsidRPr="00DD1AF8">
        <w:rPr>
          <w:rFonts w:ascii="Times New Roman" w:hAnsi="Times New Roman" w:cs="Times New Roman"/>
          <w:sz w:val="28"/>
          <w:szCs w:val="28"/>
        </w:rPr>
        <w:t>the</w:t>
      </w:r>
      <w:proofErr w:type="gramEnd"/>
      <w:r w:rsidRPr="00DD1AF8">
        <w:rPr>
          <w:rFonts w:ascii="Times New Roman" w:hAnsi="Times New Roman" w:cs="Times New Roman"/>
          <w:sz w:val="28"/>
          <w:szCs w:val="28"/>
        </w:rPr>
        <w:t xml:space="preserve"> amounts that have been recognised in the current period in</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the statement of financial position as regulatory deferral</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account balances;</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(ii) the amounts that have been recognised in the statement(s) of</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profit or loss and other comprehensive income relating to</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balances that have been recovered (sometimes described as</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amortised) or reversed in the current period; and</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(iii) </w:t>
      </w:r>
      <w:proofErr w:type="gramStart"/>
      <w:r w:rsidRPr="00DD1AF8">
        <w:rPr>
          <w:rFonts w:ascii="Times New Roman" w:hAnsi="Times New Roman" w:cs="Times New Roman"/>
          <w:sz w:val="28"/>
          <w:szCs w:val="28"/>
        </w:rPr>
        <w:t>other</w:t>
      </w:r>
      <w:proofErr w:type="gramEnd"/>
      <w:r w:rsidRPr="00DD1AF8">
        <w:rPr>
          <w:rFonts w:ascii="Times New Roman" w:hAnsi="Times New Roman" w:cs="Times New Roman"/>
          <w:sz w:val="28"/>
          <w:szCs w:val="28"/>
        </w:rPr>
        <w:t xml:space="preserve"> amounts, separately identified, that affected the</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regulatory deferral account balances, such as impairments,</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items acquired or assumed in a business combination, items</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disposed of, or the effects of changes in foreign exchange rates</w:t>
      </w:r>
    </w:p>
    <w:p w:rsidR="00927C2F" w:rsidRPr="00DD1AF8" w:rsidRDefault="00927C2F"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or</w:t>
      </w:r>
      <w:proofErr w:type="gramEnd"/>
      <w:r w:rsidRPr="00DD1AF8">
        <w:rPr>
          <w:rFonts w:ascii="Times New Roman" w:hAnsi="Times New Roman" w:cs="Times New Roman"/>
          <w:sz w:val="28"/>
          <w:szCs w:val="28"/>
        </w:rPr>
        <w:t xml:space="preserve"> discount rates;</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the</w:t>
      </w:r>
      <w:proofErr w:type="gramEnd"/>
      <w:r w:rsidRPr="00DD1AF8">
        <w:rPr>
          <w:rFonts w:ascii="Times New Roman" w:hAnsi="Times New Roman" w:cs="Times New Roman"/>
          <w:sz w:val="28"/>
          <w:szCs w:val="28"/>
        </w:rPr>
        <w:t xml:space="preserve"> rate of return or discount rate (including a zero rate or a range of</w:t>
      </w:r>
    </w:p>
    <w:p w:rsidR="00C90F6F" w:rsidRPr="00DD1AF8" w:rsidRDefault="00927C2F"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rates</w:t>
      </w:r>
      <w:proofErr w:type="gramEnd"/>
      <w:r w:rsidRPr="00DD1AF8">
        <w:rPr>
          <w:rFonts w:ascii="Times New Roman" w:hAnsi="Times New Roman" w:cs="Times New Roman"/>
          <w:sz w:val="28"/>
          <w:szCs w:val="28"/>
        </w:rPr>
        <w:t>, when applicable) used to reflect the time value of money that is</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applicable to each class of regulatory deferral account balance; and</w:t>
      </w:r>
      <w:r w:rsidR="00C90F6F" w:rsidRPr="00DD1AF8">
        <w:rPr>
          <w:rFonts w:ascii="Times New Roman" w:hAnsi="Times New Roman" w:cs="Times New Roman"/>
          <w:sz w:val="28"/>
          <w:szCs w:val="28"/>
        </w:rPr>
        <w:t xml:space="preserve"> </w:t>
      </w:r>
    </w:p>
    <w:p w:rsidR="00927C2F" w:rsidRPr="00DD1AF8" w:rsidRDefault="00927C2F"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(c) </w:t>
      </w:r>
      <w:proofErr w:type="gramStart"/>
      <w:r w:rsidRPr="00DD1AF8">
        <w:rPr>
          <w:rFonts w:ascii="Times New Roman" w:hAnsi="Times New Roman" w:cs="Times New Roman"/>
          <w:sz w:val="28"/>
          <w:szCs w:val="28"/>
        </w:rPr>
        <w:t>the</w:t>
      </w:r>
      <w:proofErr w:type="gramEnd"/>
      <w:r w:rsidRPr="00DD1AF8">
        <w:rPr>
          <w:rFonts w:ascii="Times New Roman" w:hAnsi="Times New Roman" w:cs="Times New Roman"/>
          <w:sz w:val="28"/>
          <w:szCs w:val="28"/>
        </w:rPr>
        <w:t xml:space="preserve"> remaining periods over which the entity expects to recover (or</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amortise) the carrying amount of each class of regulatory deferral</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account debit balance or to reverse each class of regulatory deferral</w:t>
      </w:r>
      <w:r w:rsidR="00C90F6F" w:rsidRPr="00DD1AF8">
        <w:rPr>
          <w:rFonts w:ascii="Times New Roman" w:hAnsi="Times New Roman" w:cs="Times New Roman"/>
          <w:sz w:val="28"/>
          <w:szCs w:val="28"/>
        </w:rPr>
        <w:t xml:space="preserve"> </w:t>
      </w:r>
      <w:r w:rsidRPr="00DD1AF8">
        <w:rPr>
          <w:rFonts w:ascii="Times New Roman" w:hAnsi="Times New Roman" w:cs="Times New Roman"/>
          <w:sz w:val="28"/>
          <w:szCs w:val="28"/>
        </w:rPr>
        <w:t>account credit balance.</w:t>
      </w: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33 </w:t>
      </w:r>
      <w:r w:rsidRPr="00DD1AF8">
        <w:rPr>
          <w:rFonts w:ascii="Times New Roman" w:hAnsi="Times New Roman" w:cs="Times New Roman"/>
          <w:sz w:val="28"/>
          <w:szCs w:val="28"/>
        </w:rPr>
        <w:tab/>
      </w:r>
      <w:r w:rsidR="003C435D" w:rsidRPr="00DD1AF8">
        <w:rPr>
          <w:rFonts w:ascii="Times New Roman" w:hAnsi="Times New Roman" w:cs="Times New Roman"/>
          <w:sz w:val="28"/>
          <w:szCs w:val="28"/>
        </w:rPr>
        <w:t xml:space="preserve">Đối với mỗi loại hoạt động bị kiểm soát giá, doanh nghiệp phải trình bày các thông tin sau cho mỗi loại số dư </w:t>
      </w:r>
      <w:r w:rsidR="00BB319E" w:rsidRPr="00DD1AF8">
        <w:rPr>
          <w:rFonts w:ascii="Times New Roman" w:hAnsi="Times New Roman" w:cs="Times New Roman"/>
          <w:sz w:val="28"/>
          <w:szCs w:val="28"/>
        </w:rPr>
        <w:t xml:space="preserve">các </w:t>
      </w:r>
      <w:r w:rsidR="002E3F8A" w:rsidRPr="00DD1AF8">
        <w:rPr>
          <w:rFonts w:ascii="Times New Roman" w:hAnsi="Times New Roman" w:cs="Times New Roman"/>
          <w:sz w:val="28"/>
          <w:szCs w:val="28"/>
        </w:rPr>
        <w:t>chỉ tiêu</w:t>
      </w:r>
      <w:r w:rsidR="003C435D" w:rsidRPr="00DD1AF8">
        <w:rPr>
          <w:rFonts w:ascii="Times New Roman" w:hAnsi="Times New Roman" w:cs="Times New Roman"/>
          <w:sz w:val="28"/>
          <w:szCs w:val="28"/>
        </w:rPr>
        <w:t xml:space="preserve"> hoãn lại </w:t>
      </w:r>
      <w:proofErr w:type="gramStart"/>
      <w:r w:rsidR="003C435D" w:rsidRPr="00DD1AF8">
        <w:rPr>
          <w:rFonts w:ascii="Times New Roman" w:hAnsi="Times New Roman" w:cs="Times New Roman"/>
          <w:sz w:val="28"/>
          <w:szCs w:val="28"/>
        </w:rPr>
        <w:t>theo</w:t>
      </w:r>
      <w:proofErr w:type="gramEnd"/>
      <w:r w:rsidR="003C435D" w:rsidRPr="00DD1AF8">
        <w:rPr>
          <w:rFonts w:ascii="Times New Roman" w:hAnsi="Times New Roman" w:cs="Times New Roman"/>
          <w:sz w:val="28"/>
          <w:szCs w:val="28"/>
        </w:rPr>
        <w:t xml:space="preserve"> luật định</w:t>
      </w:r>
      <w:r w:rsidRPr="00DD1AF8">
        <w:rPr>
          <w:rFonts w:ascii="Times New Roman" w:hAnsi="Times New Roman" w:cs="Times New Roman"/>
          <w:sz w:val="28"/>
          <w:szCs w:val="28"/>
        </w:rPr>
        <w:t>:</w:t>
      </w: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F1143" w:rsidRPr="00DD1AF8" w:rsidRDefault="003C435D" w:rsidP="00DD1AF8">
      <w:pPr>
        <w:pStyle w:val="ListParagraph"/>
        <w:numPr>
          <w:ilvl w:val="0"/>
          <w:numId w:val="7"/>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Bảng đối chiếu giá trị sổ sách tại ngày đầu và ngày cuối kỳ báo cáo trừ trường hợp</w:t>
      </w:r>
      <w:r w:rsidR="00E11B34" w:rsidRPr="00DD1AF8">
        <w:rPr>
          <w:rFonts w:ascii="Times New Roman" w:hAnsi="Times New Roman" w:cs="Times New Roman"/>
          <w:sz w:val="28"/>
          <w:szCs w:val="28"/>
        </w:rPr>
        <w:t xml:space="preserve"> có </w:t>
      </w:r>
      <w:r w:rsidRPr="00DD1AF8">
        <w:rPr>
          <w:rFonts w:ascii="Times New Roman" w:hAnsi="Times New Roman" w:cs="Times New Roman"/>
          <w:sz w:val="28"/>
          <w:szCs w:val="28"/>
        </w:rPr>
        <w:t>cách trình bày khác phù hợp hơn.  Doanh nghiệp phả</w:t>
      </w:r>
      <w:r w:rsidR="00E11B34" w:rsidRPr="00DD1AF8">
        <w:rPr>
          <w:rFonts w:ascii="Times New Roman" w:hAnsi="Times New Roman" w:cs="Times New Roman"/>
          <w:sz w:val="28"/>
          <w:szCs w:val="28"/>
        </w:rPr>
        <w:t>i á</w:t>
      </w:r>
      <w:r w:rsidRPr="00DD1AF8">
        <w:rPr>
          <w:rFonts w:ascii="Times New Roman" w:hAnsi="Times New Roman" w:cs="Times New Roman"/>
          <w:sz w:val="28"/>
          <w:szCs w:val="28"/>
        </w:rPr>
        <w:t xml:space="preserve">p dụng xét đoán trong việc quyết định mức độ chi tiết cần thiết (xem đoạn 28-29), tuy nhiên các nội dung liên quan thường </w:t>
      </w:r>
      <w:r w:rsidR="00E11B34" w:rsidRPr="00DD1AF8">
        <w:rPr>
          <w:rFonts w:ascii="Times New Roman" w:hAnsi="Times New Roman" w:cs="Times New Roman"/>
          <w:sz w:val="28"/>
          <w:szCs w:val="28"/>
        </w:rPr>
        <w:t>bao gồm</w:t>
      </w:r>
      <w:r w:rsidR="007F1143" w:rsidRPr="00DD1AF8">
        <w:rPr>
          <w:rFonts w:ascii="Times New Roman" w:hAnsi="Times New Roman" w:cs="Times New Roman"/>
          <w:sz w:val="28"/>
          <w:szCs w:val="28"/>
        </w:rPr>
        <w:t>:</w:t>
      </w:r>
    </w:p>
    <w:p w:rsidR="007F1143" w:rsidRPr="00DD1AF8" w:rsidRDefault="003C435D" w:rsidP="00DD1AF8">
      <w:pPr>
        <w:pStyle w:val="ListParagraph"/>
        <w:numPr>
          <w:ilvl w:val="0"/>
          <w:numId w:val="8"/>
        </w:numPr>
        <w:autoSpaceDE w:val="0"/>
        <w:autoSpaceDN w:val="0"/>
        <w:adjustRightInd w:val="0"/>
        <w:spacing w:before="120" w:after="120" w:line="240" w:lineRule="atLeast"/>
        <w:ind w:left="1620" w:hanging="540"/>
        <w:rPr>
          <w:rFonts w:ascii="Times New Roman" w:hAnsi="Times New Roman" w:cs="Times New Roman"/>
          <w:sz w:val="28"/>
          <w:szCs w:val="28"/>
        </w:rPr>
      </w:pPr>
      <w:r w:rsidRPr="00DD1AF8">
        <w:rPr>
          <w:rFonts w:ascii="Times New Roman" w:hAnsi="Times New Roman" w:cs="Times New Roman"/>
          <w:sz w:val="28"/>
          <w:szCs w:val="28"/>
        </w:rPr>
        <w:t>Giá trị được ghi nhận là số dư các khoản hoãn lại theo luật định trong kỳ báo cáo hiện hành trên báo cáo tình hình tài chính</w:t>
      </w:r>
      <w:r w:rsidR="007F1143" w:rsidRPr="00DD1AF8">
        <w:rPr>
          <w:rFonts w:ascii="Times New Roman" w:hAnsi="Times New Roman" w:cs="Times New Roman"/>
          <w:sz w:val="28"/>
          <w:szCs w:val="28"/>
        </w:rPr>
        <w:t>;</w:t>
      </w:r>
    </w:p>
    <w:p w:rsidR="007F1143" w:rsidRPr="00DD1AF8" w:rsidRDefault="003C435D" w:rsidP="00DD1AF8">
      <w:pPr>
        <w:pStyle w:val="ListParagraph"/>
        <w:numPr>
          <w:ilvl w:val="0"/>
          <w:numId w:val="8"/>
        </w:numPr>
        <w:autoSpaceDE w:val="0"/>
        <w:autoSpaceDN w:val="0"/>
        <w:adjustRightInd w:val="0"/>
        <w:spacing w:before="120" w:after="120" w:line="240" w:lineRule="atLeast"/>
        <w:ind w:left="1620" w:hanging="540"/>
        <w:rPr>
          <w:rFonts w:ascii="Times New Roman" w:hAnsi="Times New Roman" w:cs="Times New Roman"/>
          <w:sz w:val="28"/>
          <w:szCs w:val="28"/>
        </w:rPr>
      </w:pPr>
      <w:r w:rsidRPr="00DD1AF8">
        <w:rPr>
          <w:rFonts w:ascii="Times New Roman" w:hAnsi="Times New Roman" w:cs="Times New Roman"/>
          <w:sz w:val="28"/>
          <w:szCs w:val="28"/>
        </w:rPr>
        <w:t>Giá trị được ghi nhận trên báo cáo lãi lỗ và thu nhập toàn diện khác liên quan đến số dư được thu hồi (hoặc được phân bổ) hoặc được hoàn nhập trong kỳ báo cáo hiện hành</w:t>
      </w:r>
      <w:r w:rsidR="007F1143" w:rsidRPr="00DD1AF8">
        <w:rPr>
          <w:rFonts w:ascii="Times New Roman" w:hAnsi="Times New Roman" w:cs="Times New Roman"/>
          <w:sz w:val="28"/>
          <w:szCs w:val="28"/>
        </w:rPr>
        <w:t xml:space="preserve">; </w:t>
      </w:r>
      <w:r w:rsidRPr="00DD1AF8">
        <w:rPr>
          <w:rFonts w:ascii="Times New Roman" w:hAnsi="Times New Roman" w:cs="Times New Roman"/>
          <w:sz w:val="28"/>
          <w:szCs w:val="28"/>
        </w:rPr>
        <w:t xml:space="preserve">và </w:t>
      </w:r>
    </w:p>
    <w:p w:rsidR="007F1143" w:rsidRPr="00DD1AF8" w:rsidRDefault="003C435D" w:rsidP="00DD1AF8">
      <w:pPr>
        <w:pStyle w:val="ListParagraph"/>
        <w:numPr>
          <w:ilvl w:val="0"/>
          <w:numId w:val="8"/>
        </w:numPr>
        <w:autoSpaceDE w:val="0"/>
        <w:autoSpaceDN w:val="0"/>
        <w:adjustRightInd w:val="0"/>
        <w:spacing w:before="120" w:after="120" w:line="240" w:lineRule="atLeast"/>
        <w:ind w:left="1620" w:hanging="540"/>
        <w:rPr>
          <w:rFonts w:ascii="Times New Roman" w:hAnsi="Times New Roman" w:cs="Times New Roman"/>
          <w:sz w:val="28"/>
          <w:szCs w:val="28"/>
        </w:rPr>
      </w:pPr>
      <w:r w:rsidRPr="00DD1AF8">
        <w:rPr>
          <w:rFonts w:ascii="Times New Roman" w:hAnsi="Times New Roman" w:cs="Times New Roman"/>
          <w:sz w:val="28"/>
          <w:szCs w:val="28"/>
        </w:rPr>
        <w:t>Giá trị khác, được xác định riêng biệt, ảnh hưởng đến số dư các khoản hoãn lại theo luật định như suy giảm giá trị,</w:t>
      </w:r>
      <w:r w:rsidR="00254A9A" w:rsidRPr="00DD1AF8">
        <w:rPr>
          <w:rFonts w:ascii="Times New Roman" w:hAnsi="Times New Roman" w:cs="Times New Roman"/>
          <w:sz w:val="28"/>
          <w:szCs w:val="28"/>
        </w:rPr>
        <w:t xml:space="preserve"> </w:t>
      </w:r>
      <w:r w:rsidR="002E3F8A" w:rsidRPr="00DD1AF8">
        <w:rPr>
          <w:rFonts w:ascii="Times New Roman" w:hAnsi="Times New Roman" w:cs="Times New Roman"/>
          <w:sz w:val="28"/>
          <w:szCs w:val="28"/>
        </w:rPr>
        <w:t>chỉ tiêu</w:t>
      </w:r>
      <w:r w:rsidR="00254A9A" w:rsidRPr="00DD1AF8">
        <w:rPr>
          <w:rFonts w:ascii="Times New Roman" w:hAnsi="Times New Roman" w:cs="Times New Roman"/>
          <w:sz w:val="28"/>
          <w:szCs w:val="28"/>
        </w:rPr>
        <w:t xml:space="preserve"> được mua hoặc được giả định trong hợp nhất kinh doanh, </w:t>
      </w:r>
      <w:r w:rsidR="002E3F8A" w:rsidRPr="00DD1AF8">
        <w:rPr>
          <w:rFonts w:ascii="Times New Roman" w:hAnsi="Times New Roman" w:cs="Times New Roman"/>
          <w:sz w:val="28"/>
          <w:szCs w:val="28"/>
        </w:rPr>
        <w:t>chỉ tiêu</w:t>
      </w:r>
      <w:r w:rsidR="00254A9A" w:rsidRPr="00DD1AF8">
        <w:rPr>
          <w:rFonts w:ascii="Times New Roman" w:hAnsi="Times New Roman" w:cs="Times New Roman"/>
          <w:sz w:val="28"/>
          <w:szCs w:val="28"/>
        </w:rPr>
        <w:t xml:space="preserve"> thanh lý, hoặc ảnh hưởng thay đổi tỷ giá hối đoái hoặc tỷ lệ chiết khấu</w:t>
      </w:r>
      <w:r w:rsidR="007F1143" w:rsidRPr="00DD1AF8">
        <w:rPr>
          <w:rFonts w:ascii="Times New Roman" w:hAnsi="Times New Roman" w:cs="Times New Roman"/>
          <w:sz w:val="28"/>
          <w:szCs w:val="28"/>
        </w:rPr>
        <w:t>;</w:t>
      </w:r>
    </w:p>
    <w:p w:rsidR="00254A9A" w:rsidRPr="00DD1AF8" w:rsidRDefault="00254A9A" w:rsidP="00DD1AF8">
      <w:pPr>
        <w:pStyle w:val="ListParagraph"/>
        <w:numPr>
          <w:ilvl w:val="0"/>
          <w:numId w:val="7"/>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Tỷ lệ lợi nhuận hoặc tỷ lệ chiết khấu (bao gồm tỷ lệ không hoặc một chuỗi các tỷ lệ, khi áp dụng) được sử dụng để xác định chiết khấu dòng tiền tương lai áp dụng cho từng loại số dư các khoản hoãn lại theo luật định; và </w:t>
      </w:r>
    </w:p>
    <w:p w:rsidR="007F1143" w:rsidRPr="00DD1AF8" w:rsidRDefault="00254A9A" w:rsidP="00DD1AF8">
      <w:pPr>
        <w:pStyle w:val="ListParagraph"/>
        <w:numPr>
          <w:ilvl w:val="0"/>
          <w:numId w:val="7"/>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lastRenderedPageBreak/>
        <w:t xml:space="preserve">Thời gian còn lại </w:t>
      </w:r>
      <w:r w:rsidR="00E11B34" w:rsidRPr="00DD1AF8">
        <w:rPr>
          <w:rFonts w:ascii="Times New Roman" w:hAnsi="Times New Roman" w:cs="Times New Roman"/>
          <w:sz w:val="28"/>
          <w:szCs w:val="28"/>
        </w:rPr>
        <w:t xml:space="preserve">mà </w:t>
      </w:r>
      <w:r w:rsidRPr="00DD1AF8">
        <w:rPr>
          <w:rFonts w:ascii="Times New Roman" w:hAnsi="Times New Roman" w:cs="Times New Roman"/>
          <w:sz w:val="28"/>
          <w:szCs w:val="28"/>
        </w:rPr>
        <w:t xml:space="preserve">doanh nghiệp kỳ vọng </w:t>
      </w:r>
      <w:proofErr w:type="gramStart"/>
      <w:r w:rsidRPr="00DD1AF8">
        <w:rPr>
          <w:rFonts w:ascii="Times New Roman" w:hAnsi="Times New Roman" w:cs="Times New Roman"/>
          <w:sz w:val="28"/>
          <w:szCs w:val="28"/>
        </w:rPr>
        <w:t>thu</w:t>
      </w:r>
      <w:proofErr w:type="gramEnd"/>
      <w:r w:rsidRPr="00DD1AF8">
        <w:rPr>
          <w:rFonts w:ascii="Times New Roman" w:hAnsi="Times New Roman" w:cs="Times New Roman"/>
          <w:sz w:val="28"/>
          <w:szCs w:val="28"/>
        </w:rPr>
        <w:t xml:space="preserve"> hồi (hoặc phân bổ) giá trị còn lại của mỗi loại số dư nợ các khoản hoãn lại theo luật định hoặc hoàn nhập số dư có các khoản hoãn lại theo luật định</w:t>
      </w:r>
      <w:r w:rsidR="007F1143" w:rsidRPr="00DD1AF8">
        <w:rPr>
          <w:rFonts w:ascii="Times New Roman" w:hAnsi="Times New Roman" w:cs="Times New Roman"/>
          <w:sz w:val="28"/>
          <w:szCs w:val="28"/>
        </w:rPr>
        <w:t>.</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34</w:t>
      </w:r>
      <w:r w:rsidRPr="00DD1AF8">
        <w:rPr>
          <w:rFonts w:ascii="Times New Roman" w:hAnsi="Times New Roman" w:cs="Times New Roman"/>
          <w:sz w:val="28"/>
          <w:szCs w:val="28"/>
        </w:rPr>
        <w:tab/>
        <w:t>When rate regulation affects the amount and timing of an entity’s income tax</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expense</w:t>
      </w:r>
      <w:proofErr w:type="gramEnd"/>
      <w:r w:rsidRPr="00DD1AF8">
        <w:rPr>
          <w:rFonts w:ascii="Times New Roman" w:hAnsi="Times New Roman" w:cs="Times New Roman"/>
          <w:sz w:val="28"/>
          <w:szCs w:val="28"/>
        </w:rPr>
        <w:t xml:space="preserve"> (income), the entity shall disclose the impact of the rate regulation on the amounts of current and deferred tax recognised. In addition, the entity shall separately disclose any regulatory deferral account balance that relates to taxation and the related movement in that balance.</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BB319E"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34 </w:t>
      </w:r>
      <w:r w:rsidRPr="00DD1AF8">
        <w:rPr>
          <w:rFonts w:ascii="Times New Roman" w:hAnsi="Times New Roman" w:cs="Times New Roman"/>
          <w:sz w:val="28"/>
          <w:szCs w:val="28"/>
        </w:rPr>
        <w:tab/>
      </w:r>
      <w:r w:rsidR="00254A9A" w:rsidRPr="00DD1AF8">
        <w:rPr>
          <w:rFonts w:ascii="Times New Roman" w:hAnsi="Times New Roman" w:cs="Times New Roman"/>
          <w:sz w:val="28"/>
          <w:szCs w:val="28"/>
        </w:rPr>
        <w:t xml:space="preserve">Khi quy định kiểm soát giá ảnh hưởng đến </w:t>
      </w:r>
      <w:r w:rsidR="00E11B34" w:rsidRPr="00DD1AF8">
        <w:rPr>
          <w:rFonts w:ascii="Times New Roman" w:hAnsi="Times New Roman" w:cs="Times New Roman"/>
          <w:sz w:val="28"/>
          <w:szCs w:val="28"/>
        </w:rPr>
        <w:t>quy mô</w:t>
      </w:r>
      <w:r w:rsidR="00254A9A" w:rsidRPr="00DD1AF8">
        <w:rPr>
          <w:rFonts w:ascii="Times New Roman" w:hAnsi="Times New Roman" w:cs="Times New Roman"/>
          <w:sz w:val="28"/>
          <w:szCs w:val="28"/>
        </w:rPr>
        <w:t xml:space="preserve"> và thời gian</w:t>
      </w:r>
      <w:r w:rsidR="00BB319E" w:rsidRPr="00DD1AF8">
        <w:rPr>
          <w:rFonts w:ascii="Times New Roman" w:hAnsi="Times New Roman" w:cs="Times New Roman"/>
          <w:sz w:val="28"/>
          <w:szCs w:val="28"/>
        </w:rPr>
        <w:t xml:space="preserve"> của chi phí (</w:t>
      </w:r>
      <w:proofErr w:type="gramStart"/>
      <w:r w:rsidR="00BB319E" w:rsidRPr="00DD1AF8">
        <w:rPr>
          <w:rFonts w:ascii="Times New Roman" w:hAnsi="Times New Roman" w:cs="Times New Roman"/>
          <w:sz w:val="28"/>
          <w:szCs w:val="28"/>
        </w:rPr>
        <w:t>thu</w:t>
      </w:r>
      <w:proofErr w:type="gramEnd"/>
      <w:r w:rsidR="00BB319E" w:rsidRPr="00DD1AF8">
        <w:rPr>
          <w:rFonts w:ascii="Times New Roman" w:hAnsi="Times New Roman" w:cs="Times New Roman"/>
          <w:sz w:val="28"/>
          <w:szCs w:val="28"/>
        </w:rPr>
        <w:t xml:space="preserve"> nhập) thuế thu nhập, doanh nghiệp phải trình bày thông tin ảnh hưởng của quy định kiểm soát giá đối với giá trị thuế hiện hành và thuế hoãn lại đã được ghi nhận. Ngoài ra, doanh nghiệp phải trình bày riêng số dư khoản hoãn lại </w:t>
      </w:r>
      <w:proofErr w:type="gramStart"/>
      <w:r w:rsidR="00BB319E" w:rsidRPr="00DD1AF8">
        <w:rPr>
          <w:rFonts w:ascii="Times New Roman" w:hAnsi="Times New Roman" w:cs="Times New Roman"/>
          <w:sz w:val="28"/>
          <w:szCs w:val="28"/>
        </w:rPr>
        <w:t>theo</w:t>
      </w:r>
      <w:proofErr w:type="gramEnd"/>
      <w:r w:rsidR="00BB319E" w:rsidRPr="00DD1AF8">
        <w:rPr>
          <w:rFonts w:ascii="Times New Roman" w:hAnsi="Times New Roman" w:cs="Times New Roman"/>
          <w:sz w:val="28"/>
          <w:szCs w:val="28"/>
        </w:rPr>
        <w:t xml:space="preserve"> luật định liên quan đến thuế và biến động liên quan của số dư này. </w:t>
      </w:r>
      <w:r w:rsidR="00254A9A" w:rsidRPr="00DD1AF8">
        <w:rPr>
          <w:rFonts w:ascii="Times New Roman" w:hAnsi="Times New Roman" w:cs="Times New Roman"/>
          <w:sz w:val="28"/>
          <w:szCs w:val="28"/>
        </w:rPr>
        <w:t xml:space="preserve"> </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35</w:t>
      </w:r>
      <w:r w:rsidRPr="00DD1AF8">
        <w:rPr>
          <w:rFonts w:ascii="Times New Roman" w:hAnsi="Times New Roman" w:cs="Times New Roman"/>
          <w:sz w:val="28"/>
          <w:szCs w:val="28"/>
        </w:rPr>
        <w:tab/>
        <w:t xml:space="preserve">When an entity provides disclosures in accordance with IFRS 12 </w:t>
      </w:r>
      <w:r w:rsidRPr="00DD1AF8">
        <w:rPr>
          <w:rFonts w:ascii="Times New Roman" w:hAnsi="Times New Roman" w:cs="Times New Roman"/>
          <w:i/>
          <w:iCs/>
          <w:sz w:val="28"/>
          <w:szCs w:val="28"/>
        </w:rPr>
        <w:t xml:space="preserve">Disclosure of Interests in Other Entities </w:t>
      </w:r>
      <w:r w:rsidRPr="00DD1AF8">
        <w:rPr>
          <w:rFonts w:ascii="Times New Roman" w:hAnsi="Times New Roman" w:cs="Times New Roman"/>
          <w:sz w:val="28"/>
          <w:szCs w:val="28"/>
        </w:rPr>
        <w:t>for an interest in a subsidiary, associate or joint venture that has rate-regulated activities and for which regulatory deferral account</w:t>
      </w:r>
    </w:p>
    <w:p w:rsidR="007F1143" w:rsidRPr="00DD1AF8" w:rsidRDefault="00C90F6F"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balances</w:t>
      </w:r>
      <w:proofErr w:type="gramEnd"/>
      <w:r w:rsidRPr="00DD1AF8">
        <w:rPr>
          <w:rFonts w:ascii="Times New Roman" w:hAnsi="Times New Roman" w:cs="Times New Roman"/>
          <w:sz w:val="28"/>
          <w:szCs w:val="28"/>
        </w:rPr>
        <w:t xml:space="preserve"> are recognised in accordance with this Standard, the entity shall disclose the amounts that are included for the regulatory deferral account debit and credit balances and the net movement in those balances for the interests disclosed (see paragraphs B25–B28).</w:t>
      </w:r>
    </w:p>
    <w:p w:rsidR="00BB319E"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35  </w:t>
      </w:r>
      <w:r w:rsidRPr="00DD1AF8">
        <w:rPr>
          <w:rFonts w:ascii="Times New Roman" w:hAnsi="Times New Roman" w:cs="Times New Roman"/>
          <w:sz w:val="28"/>
          <w:szCs w:val="28"/>
        </w:rPr>
        <w:tab/>
      </w:r>
      <w:r w:rsidR="00BB319E" w:rsidRPr="00DD1AF8">
        <w:rPr>
          <w:rFonts w:ascii="Times New Roman" w:hAnsi="Times New Roman" w:cs="Times New Roman"/>
          <w:sz w:val="28"/>
          <w:szCs w:val="28"/>
        </w:rPr>
        <w:t xml:space="preserve">Khi t doanh nghiệp trình bày thông tin theo IFRS 12 </w:t>
      </w:r>
      <w:r w:rsidR="00BB319E" w:rsidRPr="00DD1AF8">
        <w:rPr>
          <w:rFonts w:ascii="Times New Roman" w:hAnsi="Times New Roman" w:cs="Times New Roman"/>
          <w:i/>
          <w:sz w:val="28"/>
          <w:szCs w:val="28"/>
        </w:rPr>
        <w:t xml:space="preserve">Trình bày thông tin lợi ích trong các doanh nghiệp khác </w:t>
      </w:r>
      <w:r w:rsidR="00BB319E" w:rsidRPr="00DD1AF8">
        <w:rPr>
          <w:rFonts w:ascii="Times New Roman" w:hAnsi="Times New Roman" w:cs="Times New Roman"/>
          <w:sz w:val="28"/>
          <w:szCs w:val="28"/>
        </w:rPr>
        <w:t xml:space="preserve">đối với lợi ích trong công ty con, công ty liên kết  hoặc liên doanh có các hoạt động bị kiểm soát giá và ghi nhận số dư các khoản hoãn lại theo luật định theo Chuẩn mực này, doanh nghiệp phải trình bày thông tin về giá trị bao gồm trong số dư nợ và số dư có các </w:t>
      </w:r>
      <w:r w:rsidR="002E3F8A" w:rsidRPr="00DD1AF8">
        <w:rPr>
          <w:rFonts w:ascii="Times New Roman" w:hAnsi="Times New Roman" w:cs="Times New Roman"/>
          <w:sz w:val="28"/>
          <w:szCs w:val="28"/>
        </w:rPr>
        <w:t>chỉ tiêu</w:t>
      </w:r>
      <w:r w:rsidR="00BB319E" w:rsidRPr="00DD1AF8">
        <w:rPr>
          <w:rFonts w:ascii="Times New Roman" w:hAnsi="Times New Roman" w:cs="Times New Roman"/>
          <w:sz w:val="28"/>
          <w:szCs w:val="28"/>
        </w:rPr>
        <w:t xml:space="preserve"> hoãn lại theo luật định đối với các lợi ích được trình bày (xem đoạn B25 – B28)</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36</w:t>
      </w:r>
      <w:r w:rsidRPr="00DD1AF8">
        <w:rPr>
          <w:rFonts w:ascii="Times New Roman" w:hAnsi="Times New Roman" w:cs="Times New Roman"/>
          <w:sz w:val="28"/>
          <w:szCs w:val="28"/>
        </w:rPr>
        <w:tab/>
        <w:t>When an entity concludes that a regulatory deferral account balance is no</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longer</w:t>
      </w:r>
      <w:proofErr w:type="gramEnd"/>
      <w:r w:rsidRPr="00DD1AF8">
        <w:rPr>
          <w:rFonts w:ascii="Times New Roman" w:hAnsi="Times New Roman" w:cs="Times New Roman"/>
          <w:sz w:val="28"/>
          <w:szCs w:val="28"/>
        </w:rPr>
        <w:t xml:space="preserve"> fully recoverable or reversible, it shall disclose that fact, the reason why it is not recoverable or reversible and the amount by which the regulatory deferral account balance has been reduced.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36 </w:t>
      </w:r>
      <w:r w:rsidRPr="00DD1AF8">
        <w:rPr>
          <w:rFonts w:ascii="Times New Roman" w:hAnsi="Times New Roman" w:cs="Times New Roman"/>
          <w:sz w:val="28"/>
          <w:szCs w:val="28"/>
        </w:rPr>
        <w:tab/>
      </w:r>
      <w:r w:rsidR="00BB319E" w:rsidRPr="00DD1AF8">
        <w:rPr>
          <w:rFonts w:ascii="Times New Roman" w:hAnsi="Times New Roman" w:cs="Times New Roman"/>
          <w:sz w:val="28"/>
          <w:szCs w:val="28"/>
        </w:rPr>
        <w:t xml:space="preserve">Khi doanh nghiệp kết luận rằng số dư khoản hoãn lại theo luật định không có khả năng thu hồi hoặc </w:t>
      </w:r>
      <w:r w:rsidR="0088168C" w:rsidRPr="00DD1AF8">
        <w:rPr>
          <w:rFonts w:ascii="Times New Roman" w:hAnsi="Times New Roman" w:cs="Times New Roman"/>
          <w:sz w:val="28"/>
          <w:szCs w:val="28"/>
        </w:rPr>
        <w:t xml:space="preserve">hoàn nhập, doanh nghiệp phải trình bày thông tin thực tế, lý do doanh nghiệp không có khả năng hoàn nhập hoặc thu hồi và giá trị ghi giảm số dư các khoản hoãn lại theo luật định. </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521809" w:rsidRPr="00DD1AF8" w:rsidRDefault="00521809" w:rsidP="00DD1AF8">
      <w:pPr>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br w:type="page"/>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lastRenderedPageBreak/>
        <w:t>Appendix A</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Defined terms</w:t>
      </w:r>
    </w:p>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i/>
          <w:iCs/>
          <w:sz w:val="28"/>
          <w:szCs w:val="28"/>
        </w:rPr>
      </w:pPr>
      <w:r w:rsidRPr="00DD1AF8">
        <w:rPr>
          <w:rFonts w:ascii="Times New Roman" w:hAnsi="Times New Roman" w:cs="Times New Roman"/>
          <w:i/>
          <w:iCs/>
          <w:sz w:val="28"/>
          <w:szCs w:val="28"/>
        </w:rPr>
        <w:t>This appendix is an integral part of the Standard.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C90F6F" w:rsidRPr="00DD1AF8" w:rsidTr="00DC3612">
        <w:tc>
          <w:tcPr>
            <w:tcW w:w="4788" w:type="dxa"/>
          </w:tcPr>
          <w:p w:rsidR="00C90F6F" w:rsidRPr="00DD1AF8" w:rsidRDefault="00C90F6F" w:rsidP="00DD1AF8">
            <w:pPr>
              <w:autoSpaceDE w:val="0"/>
              <w:autoSpaceDN w:val="0"/>
              <w:adjustRightInd w:val="0"/>
              <w:spacing w:before="120" w:after="120"/>
              <w:rPr>
                <w:rFonts w:ascii="Times New Roman" w:hAnsi="Times New Roman" w:cs="Times New Roman"/>
                <w:b/>
                <w:bCs/>
              </w:rPr>
            </w:pPr>
            <w:r w:rsidRPr="00DD1AF8">
              <w:rPr>
                <w:rFonts w:ascii="Times New Roman" w:hAnsi="Times New Roman" w:cs="Times New Roman"/>
                <w:b/>
                <w:bCs/>
              </w:rPr>
              <w:t>first IFRS financial</w:t>
            </w:r>
          </w:p>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statements</w:t>
            </w:r>
          </w:p>
        </w:tc>
        <w:tc>
          <w:tcPr>
            <w:tcW w:w="4788" w:type="dxa"/>
          </w:tcPr>
          <w:p w:rsidR="00C90F6F" w:rsidRPr="00DD1AF8" w:rsidRDefault="00C90F6F"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The first annual financial statements in which an entity adopts</w:t>
            </w:r>
          </w:p>
          <w:p w:rsidR="00C90F6F" w:rsidRPr="00DD1AF8" w:rsidRDefault="00C90F6F"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International Financial Reporting Standards (IFRS), by an</w:t>
            </w:r>
          </w:p>
          <w:p w:rsidR="00C90F6F" w:rsidRPr="00DD1AF8" w:rsidRDefault="00C90F6F" w:rsidP="00DD1AF8">
            <w:pPr>
              <w:autoSpaceDE w:val="0"/>
              <w:autoSpaceDN w:val="0"/>
              <w:adjustRightInd w:val="0"/>
              <w:spacing w:before="120" w:after="120"/>
              <w:jc w:val="both"/>
              <w:rPr>
                <w:rFonts w:ascii="Times New Roman" w:hAnsi="Times New Roman" w:cs="Times New Roman"/>
              </w:rPr>
            </w:pPr>
            <w:proofErr w:type="gramStart"/>
            <w:r w:rsidRPr="00DD1AF8">
              <w:rPr>
                <w:rFonts w:ascii="Times New Roman" w:hAnsi="Times New Roman" w:cs="Times New Roman"/>
              </w:rPr>
              <w:t>explicit</w:t>
            </w:r>
            <w:proofErr w:type="gramEnd"/>
            <w:r w:rsidRPr="00DD1AF8">
              <w:rPr>
                <w:rFonts w:ascii="Times New Roman" w:hAnsi="Times New Roman" w:cs="Times New Roman"/>
              </w:rPr>
              <w:t xml:space="preserve"> and unreserved statement of compliance with IFRS.</w:t>
            </w:r>
          </w:p>
          <w:p w:rsidR="00DC3612" w:rsidRPr="00DD1AF8" w:rsidRDefault="00DC3612" w:rsidP="00DD1AF8">
            <w:pPr>
              <w:autoSpaceDE w:val="0"/>
              <w:autoSpaceDN w:val="0"/>
              <w:adjustRightInd w:val="0"/>
              <w:spacing w:before="120" w:after="120"/>
              <w:jc w:val="both"/>
              <w:rPr>
                <w:rFonts w:ascii="Times New Roman" w:hAnsi="Times New Roman" w:cs="Times New Roman"/>
                <w:iCs/>
              </w:rPr>
            </w:pPr>
          </w:p>
        </w:tc>
      </w:tr>
      <w:tr w:rsidR="00C90F6F" w:rsidRPr="00DD1AF8" w:rsidTr="00DC3612">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first-time adopter</w:t>
            </w:r>
          </w:p>
        </w:tc>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rPr>
              <w:t xml:space="preserve">An entity that presents its </w:t>
            </w:r>
            <w:r w:rsidRPr="00DD1AF8">
              <w:rPr>
                <w:rFonts w:ascii="Times New Roman" w:hAnsi="Times New Roman" w:cs="Times New Roman"/>
                <w:b/>
                <w:bCs/>
              </w:rPr>
              <w:t>first IFRS financial statements</w:t>
            </w:r>
            <w:r w:rsidRPr="00DD1AF8">
              <w:rPr>
                <w:rFonts w:ascii="Times New Roman" w:hAnsi="Times New Roman" w:cs="Times New Roman"/>
              </w:rPr>
              <w:t>.</w:t>
            </w:r>
          </w:p>
        </w:tc>
      </w:tr>
      <w:tr w:rsidR="00C90F6F" w:rsidRPr="00DD1AF8" w:rsidTr="00DC3612">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previous GAAP</w:t>
            </w:r>
          </w:p>
        </w:tc>
        <w:tc>
          <w:tcPr>
            <w:tcW w:w="4788" w:type="dxa"/>
          </w:tcPr>
          <w:p w:rsidR="00C90F6F" w:rsidRPr="00DD1AF8" w:rsidRDefault="00C90F6F"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 xml:space="preserve">The basis of accounting that a </w:t>
            </w:r>
            <w:r w:rsidRPr="00DD1AF8">
              <w:rPr>
                <w:rFonts w:ascii="Times New Roman" w:hAnsi="Times New Roman" w:cs="Times New Roman"/>
                <w:b/>
                <w:bCs/>
              </w:rPr>
              <w:t xml:space="preserve">first-time adopter </w:t>
            </w:r>
            <w:r w:rsidRPr="00DD1AF8">
              <w:rPr>
                <w:rFonts w:ascii="Times New Roman" w:hAnsi="Times New Roman" w:cs="Times New Roman"/>
              </w:rPr>
              <w:t>used</w:t>
            </w:r>
          </w:p>
          <w:p w:rsidR="00C90F6F" w:rsidRPr="00DD1AF8" w:rsidRDefault="00C90F6F" w:rsidP="00DD1AF8">
            <w:pPr>
              <w:autoSpaceDE w:val="0"/>
              <w:autoSpaceDN w:val="0"/>
              <w:adjustRightInd w:val="0"/>
              <w:spacing w:before="120" w:after="120"/>
              <w:jc w:val="both"/>
              <w:rPr>
                <w:rFonts w:ascii="Times New Roman" w:hAnsi="Times New Roman" w:cs="Times New Roman"/>
              </w:rPr>
            </w:pPr>
            <w:proofErr w:type="gramStart"/>
            <w:r w:rsidRPr="00DD1AF8">
              <w:rPr>
                <w:rFonts w:ascii="Times New Roman" w:hAnsi="Times New Roman" w:cs="Times New Roman"/>
              </w:rPr>
              <w:t>immediately</w:t>
            </w:r>
            <w:proofErr w:type="gramEnd"/>
            <w:r w:rsidRPr="00DD1AF8">
              <w:rPr>
                <w:rFonts w:ascii="Times New Roman" w:hAnsi="Times New Roman" w:cs="Times New Roman"/>
              </w:rPr>
              <w:t xml:space="preserve"> before adopting IFRS.</w:t>
            </w:r>
          </w:p>
          <w:p w:rsidR="00DC3612" w:rsidRPr="00DD1AF8" w:rsidRDefault="00DC3612" w:rsidP="00DD1AF8">
            <w:pPr>
              <w:autoSpaceDE w:val="0"/>
              <w:autoSpaceDN w:val="0"/>
              <w:adjustRightInd w:val="0"/>
              <w:spacing w:before="120" w:after="120"/>
              <w:jc w:val="both"/>
              <w:rPr>
                <w:rFonts w:ascii="Times New Roman" w:hAnsi="Times New Roman" w:cs="Times New Roman"/>
                <w:iCs/>
              </w:rPr>
            </w:pPr>
          </w:p>
        </w:tc>
      </w:tr>
      <w:tr w:rsidR="00C90F6F" w:rsidRPr="00DD1AF8" w:rsidTr="00DC3612">
        <w:tc>
          <w:tcPr>
            <w:tcW w:w="4788" w:type="dxa"/>
          </w:tcPr>
          <w:p w:rsidR="00C90F6F" w:rsidRPr="00DD1AF8" w:rsidRDefault="00C90F6F" w:rsidP="00DD1AF8">
            <w:pPr>
              <w:autoSpaceDE w:val="0"/>
              <w:autoSpaceDN w:val="0"/>
              <w:adjustRightInd w:val="0"/>
              <w:spacing w:before="120" w:after="120"/>
              <w:rPr>
                <w:rFonts w:ascii="Times New Roman" w:hAnsi="Times New Roman" w:cs="Times New Roman"/>
                <w:b/>
                <w:bCs/>
              </w:rPr>
            </w:pPr>
            <w:r w:rsidRPr="00DD1AF8">
              <w:rPr>
                <w:rFonts w:ascii="Times New Roman" w:hAnsi="Times New Roman" w:cs="Times New Roman"/>
                <w:b/>
                <w:bCs/>
              </w:rPr>
              <w:t>rate-regulated</w:t>
            </w:r>
          </w:p>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activities</w:t>
            </w:r>
          </w:p>
        </w:tc>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rPr>
            </w:pPr>
            <w:r w:rsidRPr="00DD1AF8">
              <w:rPr>
                <w:rFonts w:ascii="Times New Roman" w:hAnsi="Times New Roman" w:cs="Times New Roman"/>
              </w:rPr>
              <w:t xml:space="preserve">An entity’s activities that are subject to </w:t>
            </w:r>
            <w:r w:rsidRPr="00DD1AF8">
              <w:rPr>
                <w:rFonts w:ascii="Times New Roman" w:hAnsi="Times New Roman" w:cs="Times New Roman"/>
                <w:b/>
                <w:bCs/>
              </w:rPr>
              <w:t>rate regulation</w:t>
            </w:r>
            <w:r w:rsidRPr="00DD1AF8">
              <w:rPr>
                <w:rFonts w:ascii="Times New Roman" w:hAnsi="Times New Roman" w:cs="Times New Roman"/>
              </w:rPr>
              <w:t>.</w:t>
            </w:r>
          </w:p>
          <w:p w:rsidR="00DC3612" w:rsidRPr="00DD1AF8" w:rsidRDefault="00DC3612" w:rsidP="00DD1AF8">
            <w:pPr>
              <w:autoSpaceDE w:val="0"/>
              <w:autoSpaceDN w:val="0"/>
              <w:adjustRightInd w:val="0"/>
              <w:spacing w:before="120" w:after="120"/>
              <w:jc w:val="both"/>
              <w:rPr>
                <w:rFonts w:ascii="Times New Roman" w:hAnsi="Times New Roman" w:cs="Times New Roman"/>
                <w:iCs/>
              </w:rPr>
            </w:pPr>
          </w:p>
        </w:tc>
      </w:tr>
      <w:tr w:rsidR="00C90F6F" w:rsidRPr="00DD1AF8" w:rsidTr="00DC3612">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rate regulation</w:t>
            </w:r>
          </w:p>
        </w:tc>
        <w:tc>
          <w:tcPr>
            <w:tcW w:w="4788" w:type="dxa"/>
          </w:tcPr>
          <w:p w:rsidR="00C90F6F" w:rsidRPr="00DD1AF8" w:rsidRDefault="00C90F6F"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A framework for establishing the prices that can be charged to</w:t>
            </w:r>
          </w:p>
          <w:p w:rsidR="00C90F6F" w:rsidRPr="00DD1AF8" w:rsidRDefault="00C90F6F"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customers for goods or services and that framework is subject</w:t>
            </w:r>
          </w:p>
          <w:p w:rsidR="00C90F6F" w:rsidRPr="00DD1AF8" w:rsidRDefault="00C90F6F" w:rsidP="00DD1AF8">
            <w:pPr>
              <w:autoSpaceDE w:val="0"/>
              <w:autoSpaceDN w:val="0"/>
              <w:adjustRightInd w:val="0"/>
              <w:spacing w:before="120" w:after="120"/>
              <w:jc w:val="both"/>
              <w:rPr>
                <w:rFonts w:ascii="Times New Roman" w:hAnsi="Times New Roman" w:cs="Times New Roman"/>
                <w:b/>
                <w:bCs/>
              </w:rPr>
            </w:pPr>
            <w:r w:rsidRPr="00DD1AF8">
              <w:rPr>
                <w:rFonts w:ascii="Times New Roman" w:hAnsi="Times New Roman" w:cs="Times New Roman"/>
              </w:rPr>
              <w:t xml:space="preserve">to oversight and/or approval by a </w:t>
            </w:r>
            <w:r w:rsidRPr="00DD1AF8">
              <w:rPr>
                <w:rFonts w:ascii="Times New Roman" w:hAnsi="Times New Roman" w:cs="Times New Roman"/>
                <w:b/>
                <w:bCs/>
              </w:rPr>
              <w:t>rate regulator</w:t>
            </w:r>
          </w:p>
          <w:p w:rsidR="00DC3612" w:rsidRPr="00DD1AF8" w:rsidRDefault="00DC3612" w:rsidP="00DD1AF8">
            <w:pPr>
              <w:autoSpaceDE w:val="0"/>
              <w:autoSpaceDN w:val="0"/>
              <w:adjustRightInd w:val="0"/>
              <w:spacing w:before="120" w:after="120"/>
              <w:jc w:val="both"/>
              <w:rPr>
                <w:rFonts w:ascii="Times New Roman" w:hAnsi="Times New Roman" w:cs="Times New Roman"/>
                <w:iCs/>
              </w:rPr>
            </w:pPr>
          </w:p>
        </w:tc>
      </w:tr>
      <w:tr w:rsidR="00C90F6F" w:rsidRPr="00DD1AF8" w:rsidTr="00DC3612">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rate regulator</w:t>
            </w:r>
          </w:p>
        </w:tc>
        <w:tc>
          <w:tcPr>
            <w:tcW w:w="4788" w:type="dxa"/>
          </w:tcPr>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An authorised body that is empowered by statute or regulation</w:t>
            </w:r>
          </w:p>
          <w:p w:rsidR="00DC3612" w:rsidRPr="00DD1AF8" w:rsidRDefault="00DC3612" w:rsidP="00DD1AF8">
            <w:pPr>
              <w:autoSpaceDE w:val="0"/>
              <w:autoSpaceDN w:val="0"/>
              <w:adjustRightInd w:val="0"/>
              <w:spacing w:before="120" w:after="120"/>
              <w:rPr>
                <w:rFonts w:ascii="Times New Roman" w:hAnsi="Times New Roman" w:cs="Times New Roman"/>
              </w:rPr>
            </w:pPr>
            <w:proofErr w:type="gramStart"/>
            <w:r w:rsidRPr="00DD1AF8">
              <w:rPr>
                <w:rFonts w:ascii="Times New Roman" w:hAnsi="Times New Roman" w:cs="Times New Roman"/>
              </w:rPr>
              <w:t>to</w:t>
            </w:r>
            <w:proofErr w:type="gramEnd"/>
            <w:r w:rsidRPr="00DD1AF8">
              <w:rPr>
                <w:rFonts w:ascii="Times New Roman" w:hAnsi="Times New Roman" w:cs="Times New Roman"/>
              </w:rPr>
              <w:t xml:space="preserve"> establish the rate or a range of rates that bind an entity. The</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b/>
                <w:bCs/>
              </w:rPr>
              <w:t xml:space="preserve">rate regulator </w:t>
            </w:r>
            <w:r w:rsidRPr="00DD1AF8">
              <w:rPr>
                <w:rFonts w:ascii="Times New Roman" w:hAnsi="Times New Roman" w:cs="Times New Roman"/>
              </w:rPr>
              <w:t>may be a third-party body or a related party of</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the entity, including the entity’s own governing board, if that</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body is required by statute or regulation to set rates both in the</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interest of the customers and to ensure the overall financial</w:t>
            </w:r>
          </w:p>
          <w:p w:rsidR="00C90F6F" w:rsidRPr="00DD1AF8" w:rsidRDefault="00DC3612" w:rsidP="00DD1AF8">
            <w:pPr>
              <w:autoSpaceDE w:val="0"/>
              <w:autoSpaceDN w:val="0"/>
              <w:adjustRightInd w:val="0"/>
              <w:spacing w:before="120" w:after="120"/>
              <w:jc w:val="both"/>
              <w:rPr>
                <w:rFonts w:ascii="Times New Roman" w:hAnsi="Times New Roman" w:cs="Times New Roman"/>
              </w:rPr>
            </w:pPr>
            <w:proofErr w:type="gramStart"/>
            <w:r w:rsidRPr="00DD1AF8">
              <w:rPr>
                <w:rFonts w:ascii="Times New Roman" w:hAnsi="Times New Roman" w:cs="Times New Roman"/>
              </w:rPr>
              <w:t>viability</w:t>
            </w:r>
            <w:proofErr w:type="gramEnd"/>
            <w:r w:rsidRPr="00DD1AF8">
              <w:rPr>
                <w:rFonts w:ascii="Times New Roman" w:hAnsi="Times New Roman" w:cs="Times New Roman"/>
              </w:rPr>
              <w:t xml:space="preserve"> of the entity.</w:t>
            </w:r>
          </w:p>
          <w:p w:rsidR="00DC3612" w:rsidRPr="00DD1AF8" w:rsidRDefault="00DC3612" w:rsidP="00DD1AF8">
            <w:pPr>
              <w:autoSpaceDE w:val="0"/>
              <w:autoSpaceDN w:val="0"/>
              <w:adjustRightInd w:val="0"/>
              <w:spacing w:before="120" w:after="120"/>
              <w:rPr>
                <w:rFonts w:ascii="Times New Roman" w:hAnsi="Times New Roman" w:cs="Times New Roman"/>
                <w:iCs/>
              </w:rPr>
            </w:pPr>
          </w:p>
        </w:tc>
      </w:tr>
      <w:tr w:rsidR="00C90F6F" w:rsidRPr="00DD1AF8" w:rsidTr="00DC3612">
        <w:tc>
          <w:tcPr>
            <w:tcW w:w="4788" w:type="dxa"/>
          </w:tcPr>
          <w:p w:rsidR="00DC3612" w:rsidRPr="00DD1AF8" w:rsidRDefault="00DC3612" w:rsidP="00DD1AF8">
            <w:pPr>
              <w:autoSpaceDE w:val="0"/>
              <w:autoSpaceDN w:val="0"/>
              <w:adjustRightInd w:val="0"/>
              <w:spacing w:before="120" w:after="120"/>
              <w:rPr>
                <w:rFonts w:ascii="Times New Roman" w:hAnsi="Times New Roman" w:cs="Times New Roman"/>
                <w:b/>
                <w:bCs/>
              </w:rPr>
            </w:pPr>
            <w:r w:rsidRPr="00DD1AF8">
              <w:rPr>
                <w:rFonts w:ascii="Times New Roman" w:hAnsi="Times New Roman" w:cs="Times New Roman"/>
                <w:b/>
                <w:bCs/>
              </w:rPr>
              <w:lastRenderedPageBreak/>
              <w:t>regulatory deferral</w:t>
            </w:r>
          </w:p>
          <w:p w:rsidR="00C90F6F" w:rsidRPr="00DD1AF8" w:rsidRDefault="00DC3612" w:rsidP="00DD1AF8">
            <w:pPr>
              <w:autoSpaceDE w:val="0"/>
              <w:autoSpaceDN w:val="0"/>
              <w:adjustRightInd w:val="0"/>
              <w:spacing w:before="120" w:after="120"/>
              <w:jc w:val="both"/>
              <w:rPr>
                <w:rFonts w:ascii="Times New Roman" w:hAnsi="Times New Roman" w:cs="Times New Roman"/>
                <w:iCs/>
              </w:rPr>
            </w:pPr>
            <w:r w:rsidRPr="00DD1AF8">
              <w:rPr>
                <w:rFonts w:ascii="Times New Roman" w:hAnsi="Times New Roman" w:cs="Times New Roman"/>
                <w:b/>
                <w:bCs/>
              </w:rPr>
              <w:t>account balance</w:t>
            </w:r>
          </w:p>
        </w:tc>
        <w:tc>
          <w:tcPr>
            <w:tcW w:w="4788" w:type="dxa"/>
          </w:tcPr>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The balance of any expense (or income) account that would not</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be recognised as an asset or a liability in accordance with other</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Standards, but that qualifies for deferral because it is included,</w:t>
            </w:r>
          </w:p>
          <w:p w:rsidR="00DC3612" w:rsidRPr="00DD1AF8" w:rsidRDefault="00DC3612" w:rsidP="00DD1AF8">
            <w:pPr>
              <w:autoSpaceDE w:val="0"/>
              <w:autoSpaceDN w:val="0"/>
              <w:adjustRightInd w:val="0"/>
              <w:spacing w:before="120" w:after="120"/>
              <w:rPr>
                <w:rFonts w:ascii="Times New Roman" w:hAnsi="Times New Roman" w:cs="Times New Roman"/>
              </w:rPr>
            </w:pPr>
            <w:r w:rsidRPr="00DD1AF8">
              <w:rPr>
                <w:rFonts w:ascii="Times New Roman" w:hAnsi="Times New Roman" w:cs="Times New Roman"/>
              </w:rPr>
              <w:t xml:space="preserve">or is expected to be included, by the </w:t>
            </w:r>
            <w:r w:rsidRPr="00DD1AF8">
              <w:rPr>
                <w:rFonts w:ascii="Times New Roman" w:hAnsi="Times New Roman" w:cs="Times New Roman"/>
                <w:b/>
                <w:bCs/>
              </w:rPr>
              <w:t xml:space="preserve">rate regulator </w:t>
            </w:r>
            <w:r w:rsidRPr="00DD1AF8">
              <w:rPr>
                <w:rFonts w:ascii="Times New Roman" w:hAnsi="Times New Roman" w:cs="Times New Roman"/>
              </w:rPr>
              <w:t>in</w:t>
            </w:r>
          </w:p>
          <w:p w:rsidR="00DC3612" w:rsidRPr="00DD1AF8" w:rsidRDefault="00DC3612" w:rsidP="00DD1AF8">
            <w:pPr>
              <w:autoSpaceDE w:val="0"/>
              <w:autoSpaceDN w:val="0"/>
              <w:adjustRightInd w:val="0"/>
              <w:spacing w:before="120" w:after="120"/>
              <w:rPr>
                <w:rFonts w:ascii="Times New Roman" w:hAnsi="Times New Roman" w:cs="Times New Roman"/>
              </w:rPr>
            </w:pPr>
            <w:proofErr w:type="gramStart"/>
            <w:r w:rsidRPr="00DD1AF8">
              <w:rPr>
                <w:rFonts w:ascii="Times New Roman" w:hAnsi="Times New Roman" w:cs="Times New Roman"/>
              </w:rPr>
              <w:t>establishing</w:t>
            </w:r>
            <w:proofErr w:type="gramEnd"/>
            <w:r w:rsidRPr="00DD1AF8">
              <w:rPr>
                <w:rFonts w:ascii="Times New Roman" w:hAnsi="Times New Roman" w:cs="Times New Roman"/>
              </w:rPr>
              <w:t xml:space="preserve"> the rate(s) that can be charged to customers.</w:t>
            </w:r>
          </w:p>
          <w:p w:rsidR="00C90F6F" w:rsidRPr="00DD1AF8" w:rsidRDefault="00C90F6F" w:rsidP="00DD1AF8">
            <w:pPr>
              <w:autoSpaceDE w:val="0"/>
              <w:autoSpaceDN w:val="0"/>
              <w:adjustRightInd w:val="0"/>
              <w:spacing w:before="120" w:after="120"/>
              <w:jc w:val="both"/>
              <w:rPr>
                <w:rFonts w:ascii="Times New Roman" w:hAnsi="Times New Roman" w:cs="Times New Roman"/>
                <w:iCs/>
              </w:rPr>
            </w:pPr>
          </w:p>
        </w:tc>
      </w:tr>
      <w:tr w:rsidR="00C90F6F" w:rsidRPr="00DD1AF8" w:rsidTr="00DC3612">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p>
        </w:tc>
        <w:tc>
          <w:tcPr>
            <w:tcW w:w="4788" w:type="dxa"/>
          </w:tcPr>
          <w:p w:rsidR="00C90F6F" w:rsidRPr="00DD1AF8" w:rsidRDefault="00C90F6F" w:rsidP="00DD1AF8">
            <w:pPr>
              <w:autoSpaceDE w:val="0"/>
              <w:autoSpaceDN w:val="0"/>
              <w:adjustRightInd w:val="0"/>
              <w:spacing w:before="120" w:after="120"/>
              <w:jc w:val="both"/>
              <w:rPr>
                <w:rFonts w:ascii="Times New Roman" w:hAnsi="Times New Roman" w:cs="Times New Roman"/>
                <w:iCs/>
              </w:rPr>
            </w:pPr>
          </w:p>
        </w:tc>
      </w:tr>
    </w:tbl>
    <w:p w:rsidR="00C90F6F" w:rsidRPr="00DD1AF8" w:rsidRDefault="00C90F6F" w:rsidP="00DD1AF8">
      <w:pPr>
        <w:autoSpaceDE w:val="0"/>
        <w:autoSpaceDN w:val="0"/>
        <w:adjustRightInd w:val="0"/>
        <w:spacing w:before="120" w:after="120" w:line="240" w:lineRule="auto"/>
        <w:jc w:val="both"/>
        <w:rPr>
          <w:rFonts w:ascii="Times New Roman" w:hAnsi="Times New Roman" w:cs="Times New Roman"/>
          <w:iCs/>
          <w:sz w:val="28"/>
          <w:szCs w:val="28"/>
        </w:rPr>
      </w:pPr>
    </w:p>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Phụ lục A</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Định nghĩa thuật ngữ</w:t>
      </w:r>
    </w:p>
    <w:p w:rsidR="007F1143" w:rsidRPr="00DD1AF8" w:rsidRDefault="0088168C" w:rsidP="00DD1AF8">
      <w:pPr>
        <w:autoSpaceDE w:val="0"/>
        <w:autoSpaceDN w:val="0"/>
        <w:adjustRightInd w:val="0"/>
        <w:spacing w:before="120" w:after="120" w:line="240" w:lineRule="atLeast"/>
        <w:rPr>
          <w:rFonts w:ascii="Times New Roman" w:hAnsi="Times New Roman" w:cs="Times New Roman"/>
          <w:i/>
          <w:iCs/>
          <w:sz w:val="28"/>
          <w:szCs w:val="28"/>
        </w:rPr>
      </w:pPr>
      <w:proofErr w:type="gramStart"/>
      <w:r w:rsidRPr="00DD1AF8">
        <w:rPr>
          <w:rFonts w:ascii="Times New Roman" w:hAnsi="Times New Roman" w:cs="Times New Roman"/>
          <w:i/>
          <w:iCs/>
          <w:sz w:val="28"/>
          <w:szCs w:val="28"/>
        </w:rPr>
        <w:t>Phụ lục này là một phần không thể tách rời của Chuẩn mực</w:t>
      </w:r>
      <w:r w:rsidR="007F1143" w:rsidRPr="00DD1AF8">
        <w:rPr>
          <w:rFonts w:ascii="Times New Roman" w:hAnsi="Times New Roman" w:cs="Times New Roman"/>
          <w:i/>
          <w:iCs/>
          <w:sz w:val="28"/>
          <w:szCs w:val="28"/>
        </w:rPr>
        <w:t>.</w:t>
      </w:r>
      <w:proofErr w:type="gramEnd"/>
    </w:p>
    <w:p w:rsidR="007F1143" w:rsidRPr="00DD1AF8" w:rsidRDefault="007F1143" w:rsidP="00DD1AF8">
      <w:pPr>
        <w:autoSpaceDE w:val="0"/>
        <w:autoSpaceDN w:val="0"/>
        <w:adjustRightInd w:val="0"/>
        <w:spacing w:before="120" w:after="120" w:line="240" w:lineRule="atLeast"/>
        <w:rPr>
          <w:rFonts w:ascii="Times New Roman" w:hAnsi="Times New Roman" w:cs="Times New Roman"/>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740"/>
      </w:tblGrid>
      <w:tr w:rsidR="007F1143" w:rsidRPr="00DD1AF8" w:rsidTr="0088168C">
        <w:tc>
          <w:tcPr>
            <w:tcW w:w="2610" w:type="dxa"/>
          </w:tcPr>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Báo cáo tài chính được lập lần đầu theo IFRS</w:t>
            </w:r>
          </w:p>
        </w:tc>
        <w:tc>
          <w:tcPr>
            <w:tcW w:w="6740" w:type="dxa"/>
          </w:tcPr>
          <w:p w:rsidR="007F1143"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Báo cáo tài chính năm đầu tiên mà đơn vị áp dụng Chuẩn mực báo cáo tài chính quốc tế, có báo cáo trình bày việc tuân thủ hoàn toàn và tuyệt đối các điều khoản của IFRS.</w:t>
            </w:r>
          </w:p>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p>
        </w:tc>
      </w:tr>
      <w:tr w:rsidR="007F1143" w:rsidRPr="00DD1AF8" w:rsidTr="0088168C">
        <w:tc>
          <w:tcPr>
            <w:tcW w:w="2610" w:type="dxa"/>
          </w:tcPr>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Đơn vị lần đầu áp dụng</w:t>
            </w:r>
          </w:p>
        </w:tc>
        <w:tc>
          <w:tcPr>
            <w:tcW w:w="6740" w:type="dxa"/>
          </w:tcPr>
          <w:p w:rsidR="007F1143"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Đơn vị lần đầu lập báo cáo tài chính theo IFRS. </w:t>
            </w:r>
          </w:p>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p>
        </w:tc>
      </w:tr>
      <w:tr w:rsidR="0088168C" w:rsidRPr="00DD1AF8" w:rsidTr="0088168C">
        <w:tc>
          <w:tcPr>
            <w:tcW w:w="261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Các nguyên tắc  kế toán được thừa nhận chung trước đó</w:t>
            </w:r>
          </w:p>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p>
        </w:tc>
        <w:tc>
          <w:tcPr>
            <w:tcW w:w="674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Nguyên </w:t>
            </w:r>
            <w:proofErr w:type="gramStart"/>
            <w:r w:rsidRPr="00DD1AF8">
              <w:rPr>
                <w:rFonts w:ascii="Times New Roman" w:hAnsi="Times New Roman" w:cs="Times New Roman"/>
                <w:sz w:val="28"/>
                <w:szCs w:val="28"/>
              </w:rPr>
              <w:t>tắc  kế</w:t>
            </w:r>
            <w:proofErr w:type="gramEnd"/>
            <w:r w:rsidRPr="00DD1AF8">
              <w:rPr>
                <w:rFonts w:ascii="Times New Roman" w:hAnsi="Times New Roman" w:cs="Times New Roman"/>
                <w:sz w:val="28"/>
                <w:szCs w:val="28"/>
              </w:rPr>
              <w:t xml:space="preserve"> toán được áp dụng trước khi áp dụng IFRS.</w:t>
            </w:r>
          </w:p>
        </w:tc>
      </w:tr>
      <w:tr w:rsidR="0088168C" w:rsidRPr="00DD1AF8" w:rsidTr="0088168C">
        <w:tc>
          <w:tcPr>
            <w:tcW w:w="261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Các hoạt động bị kiểm soát giá</w:t>
            </w:r>
          </w:p>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p>
        </w:tc>
        <w:tc>
          <w:tcPr>
            <w:tcW w:w="674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Các hoạt động của đơn vị là đối tượng bị kiểm soát giá.</w:t>
            </w:r>
          </w:p>
        </w:tc>
      </w:tr>
      <w:tr w:rsidR="0088168C" w:rsidRPr="00DD1AF8" w:rsidTr="0088168C">
        <w:tc>
          <w:tcPr>
            <w:tcW w:w="261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lastRenderedPageBreak/>
              <w:t>Quy định kiểm soát giá</w:t>
            </w:r>
          </w:p>
        </w:tc>
        <w:tc>
          <w:tcPr>
            <w:tcW w:w="674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Việc thiết lập khung giá tính phí cho khách hàng đối với hàng hóa, dịch vụ và khung giá đó phải chịu sự giám sát và/hoặc phê duyệt bởi cơ quan quản lý giá.</w:t>
            </w:r>
          </w:p>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p>
        </w:tc>
      </w:tr>
      <w:tr w:rsidR="0088168C" w:rsidRPr="00DD1AF8" w:rsidTr="0088168C">
        <w:tc>
          <w:tcPr>
            <w:tcW w:w="261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Cơ quan quản lý giá</w:t>
            </w:r>
          </w:p>
        </w:tc>
        <w:tc>
          <w:tcPr>
            <w:tcW w:w="674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Một Cơ quan theo luật định có thẩm quyền thiết lập mức giá hoặc khung giá để ràng buộc đơn vị. Cơ quan quản lý giá có thể là bên thứ ba hoặc bên liên quan của đơn vị, bao gồm cả ban quản trị riêng của đơn vị, nếu cơ quan đó được yêu cầu theo luật định để thiết lập mức giá vì lợi ích của khách hàng và đảm bảo tài chính của đơn vị.</w:t>
            </w:r>
          </w:p>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p>
        </w:tc>
      </w:tr>
      <w:tr w:rsidR="0088168C" w:rsidRPr="00DD1AF8" w:rsidTr="0088168C">
        <w:tc>
          <w:tcPr>
            <w:tcW w:w="261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Số dư các khoản hoãn lại theo luật định</w:t>
            </w:r>
          </w:p>
        </w:tc>
        <w:tc>
          <w:tcPr>
            <w:tcW w:w="6740" w:type="dxa"/>
          </w:tcPr>
          <w:p w:rsidR="0088168C" w:rsidRPr="00DD1AF8" w:rsidRDefault="0088168C" w:rsidP="00DD1AF8">
            <w:p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Một phần của chi phí (hoặc thu nhập) không được ghi nhận là tài sản hoặc nợ phải trả theo các Chuẩn mực khác, nhưng đủ điều kiện để hoãn lại vì nó được đưa vào, hoặc được dự kiến sẽ được đưa vào, bởi cơ quan quản lý giá trong việc thiết lập mức giá có thể được tính cho khách hàng.</w:t>
            </w:r>
          </w:p>
        </w:tc>
      </w:tr>
    </w:tbl>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DD1AF8" w:rsidRDefault="007F1143" w:rsidP="00DD1AF8">
      <w:pPr>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br w:type="page"/>
      </w:r>
    </w:p>
    <w:p w:rsidR="00DC3612" w:rsidRPr="00DD1AF8" w:rsidRDefault="00DC361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lastRenderedPageBreak/>
        <w:t>Appendix B</w:t>
      </w:r>
    </w:p>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Phụ lục B</w:t>
      </w:r>
    </w:p>
    <w:p w:rsidR="00DC3612" w:rsidRPr="00DD1AF8" w:rsidRDefault="00DC361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Application Guidance</w:t>
      </w:r>
    </w:p>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Hướng dẫn áp dụng</w:t>
      </w:r>
    </w:p>
    <w:p w:rsidR="00DC3612" w:rsidRPr="00DD1AF8" w:rsidRDefault="00DC361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i/>
          <w:iCs/>
          <w:sz w:val="28"/>
          <w:szCs w:val="28"/>
        </w:rPr>
        <w:t>This appendix is an integral part of the Standard.</w:t>
      </w:r>
    </w:p>
    <w:p w:rsidR="007F1143" w:rsidRPr="00DD1AF8" w:rsidRDefault="0088168C" w:rsidP="00DD1AF8">
      <w:pPr>
        <w:autoSpaceDE w:val="0"/>
        <w:autoSpaceDN w:val="0"/>
        <w:adjustRightInd w:val="0"/>
        <w:spacing w:before="120" w:after="120" w:line="240" w:lineRule="atLeast"/>
        <w:rPr>
          <w:rFonts w:ascii="Times New Roman" w:hAnsi="Times New Roman" w:cs="Times New Roman"/>
          <w:i/>
          <w:iCs/>
          <w:sz w:val="28"/>
          <w:szCs w:val="28"/>
        </w:rPr>
      </w:pPr>
      <w:proofErr w:type="gramStart"/>
      <w:r w:rsidRPr="00DD1AF8">
        <w:rPr>
          <w:rFonts w:ascii="Times New Roman" w:hAnsi="Times New Roman" w:cs="Times New Roman"/>
          <w:i/>
          <w:iCs/>
          <w:sz w:val="28"/>
          <w:szCs w:val="28"/>
        </w:rPr>
        <w:t>Phụ lục này là một phần không thể tách rời của Chuẩn mực</w:t>
      </w:r>
      <w:r w:rsidR="007F1143" w:rsidRPr="00DD1AF8">
        <w:rPr>
          <w:rFonts w:ascii="Times New Roman" w:hAnsi="Times New Roman" w:cs="Times New Roman"/>
          <w:i/>
          <w:iCs/>
          <w:sz w:val="28"/>
          <w:szCs w:val="28"/>
        </w:rPr>
        <w:t>.</w:t>
      </w:r>
      <w:proofErr w:type="gramEnd"/>
    </w:p>
    <w:p w:rsidR="007F1143" w:rsidRPr="00DD1AF8" w:rsidRDefault="00DC361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Rate-regulated activities</w:t>
      </w:r>
    </w:p>
    <w:p w:rsidR="007F1143" w:rsidRPr="00DD1AF8" w:rsidRDefault="0088168C"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Các hoạt động bị kiểm soát giá</w:t>
      </w:r>
    </w:p>
    <w:p w:rsidR="00B34A00" w:rsidRPr="00DD1AF8" w:rsidRDefault="00B34A00" w:rsidP="00DD1AF8">
      <w:pPr>
        <w:autoSpaceDE w:val="0"/>
        <w:autoSpaceDN w:val="0"/>
        <w:adjustRightInd w:val="0"/>
        <w:spacing w:before="120" w:after="120" w:line="240" w:lineRule="atLeast"/>
        <w:rPr>
          <w:rFonts w:ascii="Times New Roman" w:hAnsi="Times New Roman" w:cs="Times New Roman"/>
          <w:b/>
          <w:bCs/>
          <w:sz w:val="28"/>
          <w:szCs w:val="28"/>
        </w:rPr>
      </w:pPr>
    </w:p>
    <w:p w:rsidR="00DC3612" w:rsidRPr="00DD1AF8" w:rsidRDefault="00DC3612"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B1 </w:t>
      </w:r>
      <w:r w:rsidR="00B34A00" w:rsidRPr="00DD1AF8">
        <w:rPr>
          <w:rFonts w:ascii="Times New Roman" w:hAnsi="Times New Roman" w:cs="Times New Roman"/>
          <w:sz w:val="28"/>
          <w:szCs w:val="28"/>
        </w:rPr>
        <w:tab/>
      </w:r>
      <w:r w:rsidRPr="00DD1AF8">
        <w:rPr>
          <w:rFonts w:ascii="Times New Roman" w:hAnsi="Times New Roman" w:cs="Times New Roman"/>
          <w:sz w:val="28"/>
          <w:szCs w:val="28"/>
        </w:rPr>
        <w:t>Historically, rate regulation applied to all activities of an entity. However, with</w:t>
      </w:r>
      <w:r w:rsidR="00B34A00" w:rsidRPr="00DD1AF8">
        <w:rPr>
          <w:rFonts w:ascii="Times New Roman" w:hAnsi="Times New Roman" w:cs="Times New Roman"/>
          <w:sz w:val="28"/>
          <w:szCs w:val="28"/>
        </w:rPr>
        <w:t xml:space="preserve"> </w:t>
      </w:r>
      <w:r w:rsidRPr="00DD1AF8">
        <w:rPr>
          <w:rFonts w:ascii="Times New Roman" w:hAnsi="Times New Roman" w:cs="Times New Roman"/>
          <w:sz w:val="28"/>
          <w:szCs w:val="28"/>
        </w:rPr>
        <w:t>acquisitions, diversification and deregulation, rate regulation may now apply</w:t>
      </w:r>
    </w:p>
    <w:p w:rsidR="00DC3612" w:rsidRPr="00DD1AF8" w:rsidRDefault="00DC3612" w:rsidP="00DD1AF8">
      <w:pPr>
        <w:autoSpaceDE w:val="0"/>
        <w:autoSpaceDN w:val="0"/>
        <w:adjustRightInd w:val="0"/>
        <w:spacing w:before="120" w:after="120" w:line="240" w:lineRule="auto"/>
        <w:jc w:val="both"/>
        <w:rPr>
          <w:rFonts w:ascii="Times New Roman" w:hAnsi="Times New Roman" w:cs="Times New Roman"/>
          <w:b/>
          <w:bCs/>
          <w:sz w:val="28"/>
          <w:szCs w:val="28"/>
        </w:rPr>
      </w:pPr>
      <w:proofErr w:type="gramStart"/>
      <w:r w:rsidRPr="00DD1AF8">
        <w:rPr>
          <w:rFonts w:ascii="Times New Roman" w:hAnsi="Times New Roman" w:cs="Times New Roman"/>
          <w:sz w:val="28"/>
          <w:szCs w:val="28"/>
        </w:rPr>
        <w:t>to</w:t>
      </w:r>
      <w:proofErr w:type="gramEnd"/>
      <w:r w:rsidRPr="00DD1AF8">
        <w:rPr>
          <w:rFonts w:ascii="Times New Roman" w:hAnsi="Times New Roman" w:cs="Times New Roman"/>
          <w:sz w:val="28"/>
          <w:szCs w:val="28"/>
        </w:rPr>
        <w:t xml:space="preserve"> only a portion of an entity’s activities, resulting in it having both regulated</w:t>
      </w:r>
      <w:r w:rsidR="00B34A00" w:rsidRPr="00DD1AF8">
        <w:rPr>
          <w:rFonts w:ascii="Times New Roman" w:hAnsi="Times New Roman" w:cs="Times New Roman"/>
          <w:sz w:val="28"/>
          <w:szCs w:val="28"/>
        </w:rPr>
        <w:t xml:space="preserve"> </w:t>
      </w:r>
      <w:r w:rsidRPr="00DD1AF8">
        <w:rPr>
          <w:rFonts w:ascii="Times New Roman" w:hAnsi="Times New Roman" w:cs="Times New Roman"/>
          <w:sz w:val="28"/>
          <w:szCs w:val="28"/>
        </w:rPr>
        <w:t>and non-regulated activities. This Standard applies only to the rate-regulated</w:t>
      </w:r>
      <w:r w:rsidR="00B34A00" w:rsidRPr="00DD1AF8">
        <w:rPr>
          <w:rFonts w:ascii="Times New Roman" w:hAnsi="Times New Roman" w:cs="Times New Roman"/>
          <w:sz w:val="28"/>
          <w:szCs w:val="28"/>
        </w:rPr>
        <w:t xml:space="preserve"> </w:t>
      </w:r>
      <w:r w:rsidRPr="00DD1AF8">
        <w:rPr>
          <w:rFonts w:ascii="Times New Roman" w:hAnsi="Times New Roman" w:cs="Times New Roman"/>
          <w:sz w:val="28"/>
          <w:szCs w:val="28"/>
        </w:rPr>
        <w:t>activities that are subject to statutory or regulatory restrictions through the</w:t>
      </w:r>
      <w:r w:rsidR="00B34A00" w:rsidRPr="00DD1AF8">
        <w:rPr>
          <w:rFonts w:ascii="Times New Roman" w:hAnsi="Times New Roman" w:cs="Times New Roman"/>
          <w:sz w:val="28"/>
          <w:szCs w:val="28"/>
        </w:rPr>
        <w:t xml:space="preserve"> </w:t>
      </w:r>
      <w:r w:rsidRPr="00DD1AF8">
        <w:rPr>
          <w:rFonts w:ascii="Times New Roman" w:hAnsi="Times New Roman" w:cs="Times New Roman"/>
          <w:sz w:val="28"/>
          <w:szCs w:val="28"/>
        </w:rPr>
        <w:t>actions of a rate regulator, regardless of the type of entity or the industry to</w:t>
      </w:r>
      <w:r w:rsidR="00B34A00" w:rsidRPr="00DD1AF8">
        <w:rPr>
          <w:rFonts w:ascii="Times New Roman" w:hAnsi="Times New Roman" w:cs="Times New Roman"/>
          <w:sz w:val="28"/>
          <w:szCs w:val="28"/>
        </w:rPr>
        <w:t xml:space="preserve"> </w:t>
      </w:r>
      <w:r w:rsidRPr="00DD1AF8">
        <w:rPr>
          <w:rFonts w:ascii="Times New Roman" w:hAnsi="Times New Roman" w:cs="Times New Roman"/>
          <w:sz w:val="28"/>
          <w:szCs w:val="28"/>
        </w:rPr>
        <w:t>which it belongs.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B56B11"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roofErr w:type="gramStart"/>
      <w:r w:rsidRPr="00DD1AF8">
        <w:rPr>
          <w:rFonts w:ascii="Times New Roman" w:hAnsi="Times New Roman" w:cs="Times New Roman"/>
          <w:sz w:val="28"/>
          <w:szCs w:val="28"/>
        </w:rPr>
        <w:t xml:space="preserve">B1 </w:t>
      </w:r>
      <w:r w:rsidRPr="00DD1AF8">
        <w:rPr>
          <w:rFonts w:ascii="Times New Roman" w:hAnsi="Times New Roman" w:cs="Times New Roman"/>
          <w:sz w:val="28"/>
          <w:szCs w:val="28"/>
        </w:rPr>
        <w:tab/>
      </w:r>
      <w:r w:rsidR="00B7110B" w:rsidRPr="00DD1AF8">
        <w:rPr>
          <w:rFonts w:ascii="Times New Roman" w:hAnsi="Times New Roman" w:cs="Times New Roman"/>
          <w:sz w:val="28"/>
          <w:szCs w:val="28"/>
        </w:rPr>
        <w:t>Trong</w:t>
      </w:r>
      <w:r w:rsidR="00B56B11" w:rsidRPr="00DD1AF8">
        <w:rPr>
          <w:rFonts w:ascii="Times New Roman" w:hAnsi="Times New Roman" w:cs="Times New Roman"/>
          <w:sz w:val="28"/>
          <w:szCs w:val="28"/>
        </w:rPr>
        <w:t xml:space="preserve"> lịch sử</w:t>
      </w:r>
      <w:r w:rsidRPr="00DD1AF8">
        <w:rPr>
          <w:rFonts w:ascii="Times New Roman" w:hAnsi="Times New Roman" w:cs="Times New Roman"/>
          <w:sz w:val="28"/>
          <w:szCs w:val="28"/>
        </w:rPr>
        <w:t xml:space="preserve">, </w:t>
      </w:r>
      <w:r w:rsidR="00B56B11" w:rsidRPr="00DD1AF8">
        <w:rPr>
          <w:rFonts w:ascii="Times New Roman" w:hAnsi="Times New Roman" w:cs="Times New Roman"/>
          <w:sz w:val="28"/>
          <w:szCs w:val="28"/>
        </w:rPr>
        <w:t xml:space="preserve">kiểm soát giá được áp dụng cho tất cả các hoạt động của </w:t>
      </w:r>
      <w:r w:rsidR="00B34A00" w:rsidRPr="00DD1AF8">
        <w:rPr>
          <w:rFonts w:ascii="Times New Roman" w:hAnsi="Times New Roman" w:cs="Times New Roman"/>
          <w:sz w:val="28"/>
          <w:szCs w:val="28"/>
        </w:rPr>
        <w:t>d</w:t>
      </w:r>
      <w:r w:rsidR="00B7110B" w:rsidRPr="00DD1AF8">
        <w:rPr>
          <w:rFonts w:ascii="Times New Roman" w:hAnsi="Times New Roman" w:cs="Times New Roman"/>
          <w:sz w:val="28"/>
          <w:szCs w:val="28"/>
        </w:rPr>
        <w:t>oanh nghiệp</w:t>
      </w:r>
      <w:r w:rsidR="00B56B11" w:rsidRPr="00DD1AF8">
        <w:rPr>
          <w:rFonts w:ascii="Times New Roman" w:hAnsi="Times New Roman" w:cs="Times New Roman"/>
          <w:sz w:val="28"/>
          <w:szCs w:val="28"/>
        </w:rPr>
        <w:t>.</w:t>
      </w:r>
      <w:proofErr w:type="gramEnd"/>
      <w:r w:rsidR="00B56B11" w:rsidRPr="00DD1AF8">
        <w:rPr>
          <w:rFonts w:ascii="Times New Roman" w:hAnsi="Times New Roman" w:cs="Times New Roman"/>
          <w:sz w:val="28"/>
          <w:szCs w:val="28"/>
        </w:rPr>
        <w:t xml:space="preserve"> Tuy nhiên, </w:t>
      </w:r>
      <w:r w:rsidR="00B4404D" w:rsidRPr="00DD1AF8">
        <w:rPr>
          <w:rFonts w:ascii="Times New Roman" w:hAnsi="Times New Roman" w:cs="Times New Roman"/>
          <w:sz w:val="28"/>
          <w:szCs w:val="28"/>
        </w:rPr>
        <w:t>với việc</w:t>
      </w:r>
      <w:r w:rsidR="00B56B11" w:rsidRPr="00DD1AF8">
        <w:rPr>
          <w:rFonts w:ascii="Times New Roman" w:hAnsi="Times New Roman" w:cs="Times New Roman"/>
          <w:sz w:val="28"/>
          <w:szCs w:val="28"/>
        </w:rPr>
        <w:t xml:space="preserve"> mua </w:t>
      </w:r>
      <w:r w:rsidR="00B7110B" w:rsidRPr="00DD1AF8">
        <w:rPr>
          <w:rFonts w:ascii="Times New Roman" w:hAnsi="Times New Roman" w:cs="Times New Roman"/>
          <w:sz w:val="28"/>
          <w:szCs w:val="28"/>
        </w:rPr>
        <w:t>bán</w:t>
      </w:r>
      <w:r w:rsidR="00B56B11" w:rsidRPr="00DD1AF8">
        <w:rPr>
          <w:rFonts w:ascii="Times New Roman" w:hAnsi="Times New Roman" w:cs="Times New Roman"/>
          <w:sz w:val="28"/>
          <w:szCs w:val="28"/>
        </w:rPr>
        <w:t xml:space="preserve">, </w:t>
      </w:r>
      <w:r w:rsidR="00B4404D" w:rsidRPr="00DD1AF8">
        <w:rPr>
          <w:rFonts w:ascii="Times New Roman" w:hAnsi="Times New Roman" w:cs="Times New Roman"/>
          <w:sz w:val="28"/>
          <w:szCs w:val="28"/>
        </w:rPr>
        <w:t xml:space="preserve">đa dạng hóa và bãi bỏ các quy định, kiểm soát giá ngày nay chỉ được áp dụng cho một phần các hoạt động của </w:t>
      </w:r>
      <w:r w:rsidR="00B7110B" w:rsidRPr="00DD1AF8">
        <w:rPr>
          <w:rFonts w:ascii="Times New Roman" w:hAnsi="Times New Roman" w:cs="Times New Roman"/>
          <w:sz w:val="28"/>
          <w:szCs w:val="28"/>
        </w:rPr>
        <w:t>doanh nghiệp</w:t>
      </w:r>
      <w:r w:rsidR="00B4404D" w:rsidRPr="00DD1AF8">
        <w:rPr>
          <w:rFonts w:ascii="Times New Roman" w:hAnsi="Times New Roman" w:cs="Times New Roman"/>
          <w:sz w:val="28"/>
          <w:szCs w:val="28"/>
        </w:rPr>
        <w:t xml:space="preserve">, dẫn đến việc doanh nghiệp có cả hoạt động bị kiểm soát giá và hoạt động không bị kiểm soát giá. Chuẩn mực này chỉ áp dụng cho các hoạt động bị kiểm soát giá do bị hạn chế </w:t>
      </w:r>
      <w:proofErr w:type="gramStart"/>
      <w:r w:rsidR="00B4404D" w:rsidRPr="00DD1AF8">
        <w:rPr>
          <w:rFonts w:ascii="Times New Roman" w:hAnsi="Times New Roman" w:cs="Times New Roman"/>
          <w:sz w:val="28"/>
          <w:szCs w:val="28"/>
        </w:rPr>
        <w:t>theo</w:t>
      </w:r>
      <w:proofErr w:type="gramEnd"/>
      <w:r w:rsidR="00B4404D" w:rsidRPr="00DD1AF8">
        <w:rPr>
          <w:rFonts w:ascii="Times New Roman" w:hAnsi="Times New Roman" w:cs="Times New Roman"/>
          <w:sz w:val="28"/>
          <w:szCs w:val="28"/>
        </w:rPr>
        <w:t xml:space="preserve"> </w:t>
      </w:r>
      <w:r w:rsidR="003724E3" w:rsidRPr="00DD1AF8">
        <w:rPr>
          <w:rFonts w:ascii="Times New Roman" w:hAnsi="Times New Roman" w:cs="Times New Roman"/>
          <w:sz w:val="28"/>
          <w:szCs w:val="28"/>
        </w:rPr>
        <w:t xml:space="preserve">các </w:t>
      </w:r>
      <w:r w:rsidR="00B4404D" w:rsidRPr="00DD1AF8">
        <w:rPr>
          <w:rFonts w:ascii="Times New Roman" w:hAnsi="Times New Roman" w:cs="Times New Roman"/>
          <w:sz w:val="28"/>
          <w:szCs w:val="28"/>
        </w:rPr>
        <w:t xml:space="preserve">quy định hoặc pháp luật thông qua các hoạt động của cơ quan quản lý giá, không giới hạn loại hình hoặc nghành nghề của doanh nghiệp. </w:t>
      </w:r>
    </w:p>
    <w:p w:rsidR="00B34A00" w:rsidRPr="00DD1AF8" w:rsidRDefault="00B34A00"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w:t>
      </w:r>
      <w:r w:rsidRPr="00DD1AF8">
        <w:rPr>
          <w:rFonts w:ascii="Times New Roman" w:hAnsi="Times New Roman" w:cs="Times New Roman"/>
          <w:sz w:val="28"/>
          <w:szCs w:val="28"/>
        </w:rPr>
        <w:tab/>
        <w:t>An entity shall not apply this Standard to activities that are self-regulated,</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ie</w:t>
      </w:r>
      <w:proofErr w:type="gramEnd"/>
      <w:r w:rsidRPr="00DD1AF8">
        <w:rPr>
          <w:rFonts w:ascii="Times New Roman" w:hAnsi="Times New Roman" w:cs="Times New Roman"/>
          <w:sz w:val="28"/>
          <w:szCs w:val="28"/>
        </w:rPr>
        <w:t xml:space="preserve"> activities that are not subject to a pricing framework that is overseen and/or</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approved</w:t>
      </w:r>
      <w:proofErr w:type="gramEnd"/>
      <w:r w:rsidRPr="00DD1AF8">
        <w:rPr>
          <w:rFonts w:ascii="Times New Roman" w:hAnsi="Times New Roman" w:cs="Times New Roman"/>
          <w:sz w:val="28"/>
          <w:szCs w:val="28"/>
        </w:rPr>
        <w:t xml:space="preserve"> by a rate regulator. This does not prevent the entity from being</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eligible</w:t>
      </w:r>
      <w:proofErr w:type="gramEnd"/>
      <w:r w:rsidRPr="00DD1AF8">
        <w:rPr>
          <w:rFonts w:ascii="Times New Roman" w:hAnsi="Times New Roman" w:cs="Times New Roman"/>
          <w:sz w:val="28"/>
          <w:szCs w:val="28"/>
        </w:rPr>
        <w:t xml:space="preserve"> to apply this Standard when:</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(a) the entity’s own governing body or a related party establishes rates both in the interest of the customers and to ensure the overall financial viability of the entity within a specified pricing framework; and</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the</w:t>
      </w:r>
      <w:proofErr w:type="gramEnd"/>
      <w:r w:rsidRPr="00DD1AF8">
        <w:rPr>
          <w:rFonts w:ascii="Times New Roman" w:hAnsi="Times New Roman" w:cs="Times New Roman"/>
          <w:sz w:val="28"/>
          <w:szCs w:val="28"/>
        </w:rPr>
        <w:t xml:space="preserve"> framework is subject to oversight and/or approval by an authorized body that is empowered by statute or regulation.</w:t>
      </w:r>
    </w:p>
    <w:p w:rsidR="00B56B11" w:rsidRPr="00DD1AF8" w:rsidRDefault="00B56B11"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3724E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B2 </w:t>
      </w:r>
      <w:r w:rsidRPr="00DD1AF8">
        <w:rPr>
          <w:rFonts w:ascii="Times New Roman" w:hAnsi="Times New Roman" w:cs="Times New Roman"/>
          <w:sz w:val="28"/>
          <w:szCs w:val="28"/>
        </w:rPr>
        <w:tab/>
      </w:r>
      <w:r w:rsidR="00B7110B" w:rsidRPr="00DD1AF8">
        <w:rPr>
          <w:rFonts w:ascii="Times New Roman" w:hAnsi="Times New Roman" w:cs="Times New Roman"/>
          <w:sz w:val="28"/>
          <w:szCs w:val="28"/>
        </w:rPr>
        <w:t>Doanh nghiệp</w:t>
      </w:r>
      <w:r w:rsidR="003724E3" w:rsidRPr="00DD1AF8">
        <w:rPr>
          <w:rFonts w:ascii="Times New Roman" w:hAnsi="Times New Roman" w:cs="Times New Roman"/>
          <w:sz w:val="28"/>
          <w:szCs w:val="28"/>
        </w:rPr>
        <w:t xml:space="preserve"> không phải áp dụng Chuẩn mực này đối với các hoạt động tự kiểm soát giá, là các hoạt động không chịu kiểm soát </w:t>
      </w:r>
      <w:proofErr w:type="gramStart"/>
      <w:r w:rsidR="003724E3" w:rsidRPr="00DD1AF8">
        <w:rPr>
          <w:rFonts w:ascii="Times New Roman" w:hAnsi="Times New Roman" w:cs="Times New Roman"/>
          <w:sz w:val="28"/>
          <w:szCs w:val="28"/>
        </w:rPr>
        <w:t>theo</w:t>
      </w:r>
      <w:proofErr w:type="gramEnd"/>
      <w:r w:rsidR="003724E3" w:rsidRPr="00DD1AF8">
        <w:rPr>
          <w:rFonts w:ascii="Times New Roman" w:hAnsi="Times New Roman" w:cs="Times New Roman"/>
          <w:sz w:val="28"/>
          <w:szCs w:val="28"/>
        </w:rPr>
        <w:t xml:space="preserve"> một khung giá do các cơ quan quản lý giá giám sát hoặc phê duyệt. </w:t>
      </w:r>
      <w:r w:rsidR="00FF06B1" w:rsidRPr="00DD1AF8">
        <w:rPr>
          <w:rFonts w:ascii="Times New Roman" w:hAnsi="Times New Roman" w:cs="Times New Roman"/>
          <w:sz w:val="28"/>
          <w:szCs w:val="28"/>
        </w:rPr>
        <w:t>Trong trường hợp đó, d</w:t>
      </w:r>
      <w:r w:rsidR="007643C2" w:rsidRPr="00DD1AF8">
        <w:rPr>
          <w:rFonts w:ascii="Times New Roman" w:hAnsi="Times New Roman" w:cs="Times New Roman"/>
          <w:sz w:val="28"/>
          <w:szCs w:val="28"/>
        </w:rPr>
        <w:t xml:space="preserve">oanh nghiệp </w:t>
      </w:r>
      <w:r w:rsidR="00FF06B1" w:rsidRPr="00DD1AF8">
        <w:rPr>
          <w:rFonts w:ascii="Times New Roman" w:hAnsi="Times New Roman" w:cs="Times New Roman"/>
          <w:sz w:val="28"/>
          <w:szCs w:val="28"/>
        </w:rPr>
        <w:t xml:space="preserve">vẫn đủ điều kiện </w:t>
      </w:r>
      <w:r w:rsidR="007643C2" w:rsidRPr="00DD1AF8">
        <w:rPr>
          <w:rFonts w:ascii="Times New Roman" w:hAnsi="Times New Roman" w:cs="Times New Roman"/>
          <w:sz w:val="28"/>
          <w:szCs w:val="28"/>
        </w:rPr>
        <w:t>áp dụng Chuẩn mực này khi:</w:t>
      </w:r>
    </w:p>
    <w:p w:rsidR="007643C2" w:rsidRPr="00DD1AF8" w:rsidRDefault="007643C2"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643C2" w:rsidRPr="00DD1AF8" w:rsidRDefault="0047537C" w:rsidP="00DD1AF8">
      <w:pPr>
        <w:pStyle w:val="ListParagraph"/>
        <w:numPr>
          <w:ilvl w:val="1"/>
          <w:numId w:val="8"/>
        </w:numPr>
        <w:autoSpaceDE w:val="0"/>
        <w:autoSpaceDN w:val="0"/>
        <w:adjustRightInd w:val="0"/>
        <w:spacing w:before="120" w:after="120" w:line="240" w:lineRule="atLeast"/>
        <w:ind w:left="1080"/>
        <w:rPr>
          <w:rFonts w:ascii="Times New Roman" w:hAnsi="Times New Roman" w:cs="Times New Roman"/>
          <w:sz w:val="28"/>
          <w:szCs w:val="28"/>
        </w:rPr>
      </w:pPr>
      <w:r w:rsidRPr="00DD1AF8">
        <w:rPr>
          <w:rFonts w:ascii="Times New Roman" w:hAnsi="Times New Roman" w:cs="Times New Roman"/>
          <w:sz w:val="28"/>
          <w:szCs w:val="28"/>
        </w:rPr>
        <w:t>Cơ quan quản lý của doanh nghiệp hoặc một bên liên quan thiết lập khung giá cho cả lợi ích của khách hàng và để đảm bảo khả năng tài chính tổng thể của doanh nghiệp trong một khung giá cụ thể; và</w:t>
      </w:r>
    </w:p>
    <w:p w:rsidR="0047537C" w:rsidRPr="00DD1AF8" w:rsidRDefault="0047537C" w:rsidP="00DD1AF8">
      <w:pPr>
        <w:pStyle w:val="ListParagraph"/>
        <w:numPr>
          <w:ilvl w:val="1"/>
          <w:numId w:val="8"/>
        </w:numPr>
        <w:autoSpaceDE w:val="0"/>
        <w:autoSpaceDN w:val="0"/>
        <w:adjustRightInd w:val="0"/>
        <w:spacing w:before="120" w:after="120" w:line="240" w:lineRule="atLeast"/>
        <w:ind w:left="1080"/>
        <w:rPr>
          <w:rFonts w:ascii="Times New Roman" w:hAnsi="Times New Roman" w:cs="Times New Roman"/>
          <w:sz w:val="28"/>
          <w:szCs w:val="28"/>
        </w:rPr>
      </w:pPr>
      <w:r w:rsidRPr="00DD1AF8">
        <w:rPr>
          <w:rFonts w:ascii="Times New Roman" w:hAnsi="Times New Roman" w:cs="Times New Roman"/>
          <w:sz w:val="28"/>
          <w:szCs w:val="28"/>
        </w:rPr>
        <w:t xml:space="preserve">Khung giá chịu sự giám sát và/hoặc phê duyệt của một cơ quan có thẩm quyền </w:t>
      </w:r>
      <w:proofErr w:type="gramStart"/>
      <w:r w:rsidRPr="00DD1AF8">
        <w:rPr>
          <w:rFonts w:ascii="Times New Roman" w:hAnsi="Times New Roman" w:cs="Times New Roman"/>
          <w:sz w:val="28"/>
          <w:szCs w:val="28"/>
        </w:rPr>
        <w:t>theo</w:t>
      </w:r>
      <w:proofErr w:type="gramEnd"/>
      <w:r w:rsidRPr="00DD1AF8">
        <w:rPr>
          <w:rFonts w:ascii="Times New Roman" w:hAnsi="Times New Roman" w:cs="Times New Roman"/>
          <w:sz w:val="28"/>
          <w:szCs w:val="28"/>
        </w:rPr>
        <w:t xml:space="preserve"> luật pháp hoặc quy định.</w:t>
      </w:r>
    </w:p>
    <w:p w:rsidR="00B34A00" w:rsidRPr="00DD1AF8" w:rsidRDefault="00B34A00" w:rsidP="00DD1AF8">
      <w:pPr>
        <w:pStyle w:val="ListParagraph"/>
        <w:autoSpaceDE w:val="0"/>
        <w:autoSpaceDN w:val="0"/>
        <w:adjustRightInd w:val="0"/>
        <w:spacing w:before="120" w:after="120" w:line="240" w:lineRule="atLeast"/>
        <w:ind w:left="1080"/>
        <w:rPr>
          <w:rFonts w:ascii="Times New Roman" w:hAnsi="Times New Roman" w:cs="Times New Roman"/>
          <w:sz w:val="28"/>
          <w:szCs w:val="28"/>
        </w:rPr>
      </w:pPr>
    </w:p>
    <w:p w:rsidR="007F1143" w:rsidRPr="00DD1AF8" w:rsidRDefault="00B34A00"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Continuation of existing accounting policies</w:t>
      </w:r>
    </w:p>
    <w:p w:rsidR="007F1143" w:rsidRPr="00DD1AF8" w:rsidRDefault="00FF06B1"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Tiếp tục áp dụng các chính sách kế toán hiện h</w:t>
      </w:r>
      <w:r w:rsidR="00252186" w:rsidRPr="00DD1AF8">
        <w:rPr>
          <w:rFonts w:ascii="Times New Roman" w:hAnsi="Times New Roman" w:cs="Times New Roman"/>
          <w:b/>
          <w:bCs/>
          <w:sz w:val="28"/>
          <w:szCs w:val="28"/>
        </w:rPr>
        <w:t>ành</w:t>
      </w:r>
    </w:p>
    <w:p w:rsidR="00B34A00" w:rsidRPr="00DD1AF8" w:rsidRDefault="00B34A00" w:rsidP="00DD1AF8">
      <w:pPr>
        <w:autoSpaceDE w:val="0"/>
        <w:autoSpaceDN w:val="0"/>
        <w:adjustRightInd w:val="0"/>
        <w:spacing w:before="120" w:after="120" w:line="240" w:lineRule="atLeast"/>
        <w:rPr>
          <w:rFonts w:ascii="Times New Roman" w:hAnsi="Times New Roman" w:cs="Times New Roman"/>
          <w:b/>
          <w:bCs/>
          <w:sz w:val="28"/>
          <w:szCs w:val="28"/>
        </w:rPr>
      </w:pP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sz w:val="28"/>
          <w:szCs w:val="28"/>
        </w:rPr>
        <w:t xml:space="preserve">B3 </w:t>
      </w:r>
      <w:r w:rsidRPr="00DD1AF8">
        <w:rPr>
          <w:rFonts w:ascii="Times New Roman" w:hAnsi="Times New Roman" w:cs="Times New Roman"/>
          <w:sz w:val="28"/>
          <w:szCs w:val="28"/>
        </w:rPr>
        <w:tab/>
        <w:t>For the purposes of this Standard, a regulatory deferral account balance is defined as the balance of any expense (or income) account that would not be recognised as an asset or a liability in accordance with other Standards, but that qualifies for deferral because it is included, or is expected to be included, by the rate regulator in establishing the rate(s) that can be charged to customers. Some items of expense (income) may be outside the regulated rate(s) because, for example, the amounts are not expected to be accepted by the rate regulator or because they are not within the scope of the rate regulation. Consequently, such an item is recognised as income or expense as incurred, unless another Standard permits or requires it to be included in the carrying amount of an asset or liability.</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252186"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B3 </w:t>
      </w:r>
      <w:r w:rsidRPr="00DD1AF8">
        <w:rPr>
          <w:rFonts w:ascii="Times New Roman" w:hAnsi="Times New Roman" w:cs="Times New Roman"/>
          <w:sz w:val="28"/>
          <w:szCs w:val="28"/>
        </w:rPr>
        <w:tab/>
      </w:r>
      <w:r w:rsidR="00FF06B1" w:rsidRPr="00DD1AF8">
        <w:rPr>
          <w:rFonts w:ascii="Times New Roman" w:hAnsi="Times New Roman" w:cs="Times New Roman"/>
          <w:sz w:val="28"/>
          <w:szCs w:val="28"/>
        </w:rPr>
        <w:t xml:space="preserve">Cho mục đích của Chuẩn mực này, số dư khoản hoãn lại theo luật định được định nghĩa là số dư </w:t>
      </w:r>
      <w:r w:rsidR="00252186" w:rsidRPr="00DD1AF8">
        <w:rPr>
          <w:rFonts w:ascii="Times New Roman" w:hAnsi="Times New Roman" w:cs="Times New Roman"/>
          <w:sz w:val="28"/>
          <w:szCs w:val="28"/>
        </w:rPr>
        <w:t>một phần của chi phí (hoặc thu nhập) không được ghi nhận là tài sản hoặc nợ phải trả theo các Chuẩn mực khác, nhưng đủ điều kiện để hoãn lại vì nó được đưa vào, hoặc được dự kiến sẽ được đưa vào, bởi cơ quan quản lý giá trong việc thiết lập mức giá có thể được tính cho khách hàng</w:t>
      </w:r>
      <w:r w:rsidR="00FF06B1" w:rsidRPr="00DD1AF8">
        <w:rPr>
          <w:rFonts w:ascii="Times New Roman" w:hAnsi="Times New Roman" w:cs="Times New Roman"/>
          <w:sz w:val="28"/>
          <w:szCs w:val="28"/>
        </w:rPr>
        <w:t xml:space="preserve">. Một số </w:t>
      </w:r>
      <w:r w:rsidR="00252186" w:rsidRPr="00DD1AF8">
        <w:rPr>
          <w:rFonts w:ascii="Times New Roman" w:hAnsi="Times New Roman" w:cs="Times New Roman"/>
          <w:sz w:val="28"/>
          <w:szCs w:val="28"/>
        </w:rPr>
        <w:t>khoản</w:t>
      </w:r>
      <w:r w:rsidR="00FF06B1" w:rsidRPr="00DD1AF8">
        <w:rPr>
          <w:rFonts w:ascii="Times New Roman" w:hAnsi="Times New Roman" w:cs="Times New Roman"/>
          <w:sz w:val="28"/>
          <w:szCs w:val="28"/>
        </w:rPr>
        <w:t xml:space="preserve"> chi phí (</w:t>
      </w:r>
      <w:r w:rsidR="00252186" w:rsidRPr="00DD1AF8">
        <w:rPr>
          <w:rFonts w:ascii="Times New Roman" w:hAnsi="Times New Roman" w:cs="Times New Roman"/>
          <w:sz w:val="28"/>
          <w:szCs w:val="28"/>
        </w:rPr>
        <w:t xml:space="preserve">hoặc </w:t>
      </w:r>
      <w:proofErr w:type="gramStart"/>
      <w:r w:rsidR="00FF06B1" w:rsidRPr="00DD1AF8">
        <w:rPr>
          <w:rFonts w:ascii="Times New Roman" w:hAnsi="Times New Roman" w:cs="Times New Roman"/>
          <w:sz w:val="28"/>
          <w:szCs w:val="28"/>
        </w:rPr>
        <w:t>thu</w:t>
      </w:r>
      <w:proofErr w:type="gramEnd"/>
      <w:r w:rsidR="00FF06B1" w:rsidRPr="00DD1AF8">
        <w:rPr>
          <w:rFonts w:ascii="Times New Roman" w:hAnsi="Times New Roman" w:cs="Times New Roman"/>
          <w:sz w:val="28"/>
          <w:szCs w:val="28"/>
        </w:rPr>
        <w:t xml:space="preserve"> nhập) có thể </w:t>
      </w:r>
      <w:r w:rsidR="00252186" w:rsidRPr="00DD1AF8">
        <w:rPr>
          <w:rFonts w:ascii="Times New Roman" w:hAnsi="Times New Roman" w:cs="Times New Roman"/>
          <w:sz w:val="28"/>
          <w:szCs w:val="28"/>
        </w:rPr>
        <w:t>không bị</w:t>
      </w:r>
      <w:r w:rsidR="00FF06B1" w:rsidRPr="00DD1AF8">
        <w:rPr>
          <w:rFonts w:ascii="Times New Roman" w:hAnsi="Times New Roman" w:cs="Times New Roman"/>
          <w:sz w:val="28"/>
          <w:szCs w:val="28"/>
        </w:rPr>
        <w:t xml:space="preserve"> </w:t>
      </w:r>
      <w:r w:rsidR="00252186" w:rsidRPr="00DD1AF8">
        <w:rPr>
          <w:rFonts w:ascii="Times New Roman" w:hAnsi="Times New Roman" w:cs="Times New Roman"/>
          <w:sz w:val="28"/>
          <w:szCs w:val="28"/>
        </w:rPr>
        <w:t>kiểm soát</w:t>
      </w:r>
      <w:r w:rsidR="00FF06B1" w:rsidRPr="00DD1AF8">
        <w:rPr>
          <w:rFonts w:ascii="Times New Roman" w:hAnsi="Times New Roman" w:cs="Times New Roman"/>
          <w:sz w:val="28"/>
          <w:szCs w:val="28"/>
        </w:rPr>
        <w:t xml:space="preserve"> giá do, ví dụ, cơ quan quản lý giá không chấp nhận các </w:t>
      </w:r>
      <w:r w:rsidR="002E3F8A" w:rsidRPr="00DD1AF8">
        <w:rPr>
          <w:rFonts w:ascii="Times New Roman" w:hAnsi="Times New Roman" w:cs="Times New Roman"/>
          <w:sz w:val="28"/>
          <w:szCs w:val="28"/>
        </w:rPr>
        <w:t>chỉ tiêu</w:t>
      </w:r>
      <w:r w:rsidR="00FF06B1" w:rsidRPr="00DD1AF8">
        <w:rPr>
          <w:rFonts w:ascii="Times New Roman" w:hAnsi="Times New Roman" w:cs="Times New Roman"/>
          <w:sz w:val="28"/>
          <w:szCs w:val="28"/>
        </w:rPr>
        <w:t xml:space="preserve"> này hoặc phạm vi </w:t>
      </w:r>
      <w:r w:rsidR="00252186" w:rsidRPr="00DD1AF8">
        <w:rPr>
          <w:rFonts w:ascii="Times New Roman" w:hAnsi="Times New Roman" w:cs="Times New Roman"/>
          <w:sz w:val="28"/>
          <w:szCs w:val="28"/>
        </w:rPr>
        <w:t>kiểm soát</w:t>
      </w:r>
      <w:r w:rsidR="00FF06B1" w:rsidRPr="00DD1AF8">
        <w:rPr>
          <w:rFonts w:ascii="Times New Roman" w:hAnsi="Times New Roman" w:cs="Times New Roman"/>
          <w:sz w:val="28"/>
          <w:szCs w:val="28"/>
        </w:rPr>
        <w:t xml:space="preserve"> giá </w:t>
      </w:r>
      <w:r w:rsidR="0041601F" w:rsidRPr="00DD1AF8">
        <w:rPr>
          <w:rFonts w:ascii="Times New Roman" w:hAnsi="Times New Roman" w:cs="Times New Roman"/>
          <w:sz w:val="28"/>
          <w:szCs w:val="28"/>
        </w:rPr>
        <w:t xml:space="preserve">không bao gồm các </w:t>
      </w:r>
      <w:r w:rsidR="002E3F8A" w:rsidRPr="00DD1AF8">
        <w:rPr>
          <w:rFonts w:ascii="Times New Roman" w:hAnsi="Times New Roman" w:cs="Times New Roman"/>
          <w:sz w:val="28"/>
          <w:szCs w:val="28"/>
        </w:rPr>
        <w:t>chỉ tiêu</w:t>
      </w:r>
      <w:r w:rsidR="0041601F" w:rsidRPr="00DD1AF8">
        <w:rPr>
          <w:rFonts w:ascii="Times New Roman" w:hAnsi="Times New Roman" w:cs="Times New Roman"/>
          <w:sz w:val="28"/>
          <w:szCs w:val="28"/>
        </w:rPr>
        <w:t xml:space="preserve"> này. Do đó, các </w:t>
      </w:r>
      <w:r w:rsidR="00252186" w:rsidRPr="00DD1AF8">
        <w:rPr>
          <w:rFonts w:ascii="Times New Roman" w:hAnsi="Times New Roman" w:cs="Times New Roman"/>
          <w:sz w:val="28"/>
          <w:szCs w:val="28"/>
        </w:rPr>
        <w:t>khoản</w:t>
      </w:r>
      <w:r w:rsidR="0041601F" w:rsidRPr="00DD1AF8">
        <w:rPr>
          <w:rFonts w:ascii="Times New Roman" w:hAnsi="Times New Roman" w:cs="Times New Roman"/>
          <w:sz w:val="28"/>
          <w:szCs w:val="28"/>
        </w:rPr>
        <w:t xml:space="preserve"> này sẽ được ghi nhận là </w:t>
      </w:r>
      <w:proofErr w:type="gramStart"/>
      <w:r w:rsidR="0041601F" w:rsidRPr="00DD1AF8">
        <w:rPr>
          <w:rFonts w:ascii="Times New Roman" w:hAnsi="Times New Roman" w:cs="Times New Roman"/>
          <w:sz w:val="28"/>
          <w:szCs w:val="28"/>
        </w:rPr>
        <w:t>thu</w:t>
      </w:r>
      <w:proofErr w:type="gramEnd"/>
      <w:r w:rsidR="0041601F" w:rsidRPr="00DD1AF8">
        <w:rPr>
          <w:rFonts w:ascii="Times New Roman" w:hAnsi="Times New Roman" w:cs="Times New Roman"/>
          <w:sz w:val="28"/>
          <w:szCs w:val="28"/>
        </w:rPr>
        <w:t xml:space="preserve"> nhập hoặc chi phí khi phát sinh, trừ khi một Chuẩn mực khác cho phép hoặc yêu cầu ghi nhận các </w:t>
      </w:r>
      <w:r w:rsidR="00252186" w:rsidRPr="00DD1AF8">
        <w:rPr>
          <w:rFonts w:ascii="Times New Roman" w:hAnsi="Times New Roman" w:cs="Times New Roman"/>
          <w:sz w:val="28"/>
          <w:szCs w:val="28"/>
        </w:rPr>
        <w:t>khoản</w:t>
      </w:r>
      <w:r w:rsidR="0041601F" w:rsidRPr="00DD1AF8">
        <w:rPr>
          <w:rFonts w:ascii="Times New Roman" w:hAnsi="Times New Roman" w:cs="Times New Roman"/>
          <w:sz w:val="28"/>
          <w:szCs w:val="28"/>
        </w:rPr>
        <w:t xml:space="preserve"> này trong giá trị sổ sách của một tài sản hoặc nợ phải trả.</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lastRenderedPageBreak/>
        <w:t>B4</w:t>
      </w:r>
      <w:r w:rsidRPr="00DD1AF8">
        <w:rPr>
          <w:rFonts w:ascii="Times New Roman" w:hAnsi="Times New Roman" w:cs="Times New Roman"/>
          <w:sz w:val="28"/>
          <w:szCs w:val="28"/>
        </w:rPr>
        <w:tab/>
        <w:t xml:space="preserve"> In some cases, other Standards explicitly prohibit an entity from recognising, in the statement of financial position, regulatory deferral account balances that might be recognised, either separately or included within other line items such as property, plant and equipment in accordance with previous GAAP</w:t>
      </w:r>
    </w:p>
    <w:p w:rsidR="00B34A00" w:rsidRPr="00DD1AF8" w:rsidRDefault="00B34A00"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accounting</w:t>
      </w:r>
      <w:proofErr w:type="gramEnd"/>
      <w:r w:rsidRPr="00DD1AF8">
        <w:rPr>
          <w:rFonts w:ascii="Times New Roman" w:hAnsi="Times New Roman" w:cs="Times New Roman"/>
          <w:sz w:val="28"/>
          <w:szCs w:val="28"/>
        </w:rPr>
        <w:t xml:space="preserve"> policies. However, in accordance with paragraph 11 of this Standard, an entity that elects to apply this Standard in its first IFRS financial statements applies the exemption from paragraph 11 of IAS 8 in order to continue to apply its previous GAAP accounting policies for the recognition measurement, impairment, and derecognition of regulatory deferral account balances. Such accounting policies may include, for example, the following practices:</w:t>
      </w:r>
    </w:p>
    <w:p w:rsidR="002F1F4C" w:rsidRPr="00DD1AF8" w:rsidRDefault="002F1F4C" w:rsidP="00DD1AF8">
      <w:pPr>
        <w:autoSpaceDE w:val="0"/>
        <w:autoSpaceDN w:val="0"/>
        <w:adjustRightInd w:val="0"/>
        <w:spacing w:before="120" w:after="120" w:line="240" w:lineRule="auto"/>
        <w:rPr>
          <w:rFonts w:ascii="Times New Roman" w:hAnsi="Times New Roman" w:cs="Times New Roman"/>
          <w:sz w:val="28"/>
          <w:szCs w:val="28"/>
        </w:rPr>
      </w:pPr>
      <w:r w:rsidRPr="00DD1AF8">
        <w:rPr>
          <w:rFonts w:ascii="Times New Roman" w:hAnsi="Times New Roman" w:cs="Times New Roman"/>
          <w:sz w:val="28"/>
          <w:szCs w:val="28"/>
        </w:rPr>
        <w:tab/>
        <w:t>(a) recognising a regulatory deferral account debit balance when the entity has the right, as a result of the actual or expected actions of the rate regulator, to increase rates in future periods in order to recover its allowable costs (ie the costs for which the regulated rate(s) is intended to provide recovery);</w:t>
      </w:r>
    </w:p>
    <w:p w:rsidR="002F1F4C" w:rsidRPr="00DD1AF8" w:rsidRDefault="002F1F4C"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(b) recognising, as a regulatory deferral account debit or credit balance, an amount that is equivalent to any loss or gain on the disposal or retirement of both items of property, plant and equipment and of intangible assets, which is expected to be  ecovered or reversed through future rates;</w:t>
      </w:r>
    </w:p>
    <w:p w:rsidR="002F1F4C" w:rsidRPr="00DD1AF8" w:rsidRDefault="002F1F4C"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(c) recognising a regulatory deferral account credit balance when the entity is required, as a result of the actual or expected actions of the rate regulator, to  ecrease rates in future periods in order to reverse over-recoveries of allowable costs (ie amounts in excess of the recoverable amount specified by the rate regulator); and</w:t>
      </w:r>
    </w:p>
    <w:p w:rsidR="002F1F4C" w:rsidRPr="00DD1AF8" w:rsidRDefault="002F1F4C" w:rsidP="00DD1AF8">
      <w:pPr>
        <w:autoSpaceDE w:val="0"/>
        <w:autoSpaceDN w:val="0"/>
        <w:adjustRightInd w:val="0"/>
        <w:spacing w:before="120" w:after="120" w:line="240" w:lineRule="auto"/>
        <w:ind w:firstLine="720"/>
        <w:rPr>
          <w:rFonts w:ascii="Times New Roman" w:hAnsi="Times New Roman" w:cs="Times New Roman"/>
          <w:sz w:val="28"/>
          <w:szCs w:val="28"/>
        </w:rPr>
      </w:pPr>
      <w:r w:rsidRPr="00DD1AF8">
        <w:rPr>
          <w:rFonts w:ascii="Times New Roman" w:hAnsi="Times New Roman" w:cs="Times New Roman"/>
          <w:sz w:val="28"/>
          <w:szCs w:val="28"/>
        </w:rPr>
        <w:t xml:space="preserve">(d) </w:t>
      </w:r>
      <w:proofErr w:type="gramStart"/>
      <w:r w:rsidRPr="00DD1AF8">
        <w:rPr>
          <w:rFonts w:ascii="Times New Roman" w:hAnsi="Times New Roman" w:cs="Times New Roman"/>
          <w:sz w:val="28"/>
          <w:szCs w:val="28"/>
        </w:rPr>
        <w:t>measuring</w:t>
      </w:r>
      <w:proofErr w:type="gramEnd"/>
      <w:r w:rsidRPr="00DD1AF8">
        <w:rPr>
          <w:rFonts w:ascii="Times New Roman" w:hAnsi="Times New Roman" w:cs="Times New Roman"/>
          <w:sz w:val="28"/>
          <w:szCs w:val="28"/>
        </w:rPr>
        <w:t xml:space="preserve"> regulatory deferral account balances on an undiscounted</w:t>
      </w:r>
    </w:p>
    <w:p w:rsidR="002F1F4C" w:rsidRPr="00DD1AF8" w:rsidRDefault="002F1F4C" w:rsidP="00DD1AF8">
      <w:pPr>
        <w:autoSpaceDE w:val="0"/>
        <w:autoSpaceDN w:val="0"/>
        <w:adjustRightInd w:val="0"/>
        <w:spacing w:before="120" w:after="120" w:line="240" w:lineRule="auto"/>
        <w:rPr>
          <w:rFonts w:ascii="Times New Roman" w:hAnsi="Times New Roman" w:cs="Times New Roman"/>
          <w:sz w:val="28"/>
          <w:szCs w:val="28"/>
        </w:rPr>
      </w:pPr>
      <w:proofErr w:type="gramStart"/>
      <w:r w:rsidRPr="00DD1AF8">
        <w:rPr>
          <w:rFonts w:ascii="Times New Roman" w:hAnsi="Times New Roman" w:cs="Times New Roman"/>
          <w:sz w:val="28"/>
          <w:szCs w:val="28"/>
        </w:rPr>
        <w:t>basis</w:t>
      </w:r>
      <w:proofErr w:type="gramEnd"/>
      <w:r w:rsidRPr="00DD1AF8">
        <w:rPr>
          <w:rFonts w:ascii="Times New Roman" w:hAnsi="Times New Roman" w:cs="Times New Roman"/>
          <w:sz w:val="28"/>
          <w:szCs w:val="28"/>
        </w:rPr>
        <w:t xml:space="preserve"> or on a discounted basis that uses an interest or discount rate specified by the rate regulator.</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41601F"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B4 </w:t>
      </w:r>
      <w:r w:rsidRPr="00DD1AF8">
        <w:rPr>
          <w:rFonts w:ascii="Times New Roman" w:hAnsi="Times New Roman" w:cs="Times New Roman"/>
          <w:sz w:val="28"/>
          <w:szCs w:val="28"/>
        </w:rPr>
        <w:tab/>
      </w:r>
      <w:r w:rsidR="0041601F" w:rsidRPr="00DD1AF8">
        <w:rPr>
          <w:rFonts w:ascii="Times New Roman" w:hAnsi="Times New Roman" w:cs="Times New Roman"/>
          <w:sz w:val="28"/>
          <w:szCs w:val="28"/>
        </w:rPr>
        <w:t>Trong một số trường hợp, các Chuẩn mự</w:t>
      </w:r>
      <w:r w:rsidR="00CD0488" w:rsidRPr="00DD1AF8">
        <w:rPr>
          <w:rFonts w:ascii="Times New Roman" w:hAnsi="Times New Roman" w:cs="Times New Roman"/>
          <w:sz w:val="28"/>
          <w:szCs w:val="28"/>
        </w:rPr>
        <w:t xml:space="preserve">c khác quy định rõ không cho phép </w:t>
      </w:r>
      <w:r w:rsidR="00B7110B" w:rsidRPr="00DD1AF8">
        <w:rPr>
          <w:rFonts w:ascii="Times New Roman" w:hAnsi="Times New Roman" w:cs="Times New Roman"/>
          <w:sz w:val="28"/>
          <w:szCs w:val="28"/>
        </w:rPr>
        <w:t>doanh nghiệp</w:t>
      </w:r>
      <w:r w:rsidR="00CD0488" w:rsidRPr="00DD1AF8">
        <w:rPr>
          <w:rFonts w:ascii="Times New Roman" w:hAnsi="Times New Roman" w:cs="Times New Roman"/>
          <w:sz w:val="28"/>
          <w:szCs w:val="28"/>
        </w:rPr>
        <w:t xml:space="preserve"> ghi nhận số dư khoản hoãn lại theo luật định, trên báo cáo tình hình tài chính, là một </w:t>
      </w:r>
      <w:r w:rsidR="002E3F8A" w:rsidRPr="00DD1AF8">
        <w:rPr>
          <w:rFonts w:ascii="Times New Roman" w:hAnsi="Times New Roman" w:cs="Times New Roman"/>
          <w:sz w:val="28"/>
          <w:szCs w:val="28"/>
        </w:rPr>
        <w:t>chỉ tiêu</w:t>
      </w:r>
      <w:r w:rsidR="00CD0488" w:rsidRPr="00DD1AF8">
        <w:rPr>
          <w:rFonts w:ascii="Times New Roman" w:hAnsi="Times New Roman" w:cs="Times New Roman"/>
          <w:sz w:val="28"/>
          <w:szCs w:val="28"/>
        </w:rPr>
        <w:t xml:space="preserve"> riêng hoặc trong nhóm các </w:t>
      </w:r>
      <w:r w:rsidR="002E3F8A" w:rsidRPr="00DD1AF8">
        <w:rPr>
          <w:rFonts w:ascii="Times New Roman" w:hAnsi="Times New Roman" w:cs="Times New Roman"/>
          <w:sz w:val="28"/>
          <w:szCs w:val="28"/>
        </w:rPr>
        <w:t>chỉ tiêu</w:t>
      </w:r>
      <w:r w:rsidR="00CD0488" w:rsidRPr="00DD1AF8">
        <w:rPr>
          <w:rFonts w:ascii="Times New Roman" w:hAnsi="Times New Roman" w:cs="Times New Roman"/>
          <w:sz w:val="28"/>
          <w:szCs w:val="28"/>
        </w:rPr>
        <w:t xml:space="preserve"> khác như bất động sản, nhà xưởng và máy móc thiết bị theo các chính sách kế toán của các nguyên tắc kế toán được thừa nhận chung trước đó. Tuy nhiên, theo đoạn 11 của Chuẩn mực này, </w:t>
      </w:r>
      <w:r w:rsidR="00B7110B" w:rsidRPr="00DD1AF8">
        <w:rPr>
          <w:rFonts w:ascii="Times New Roman" w:hAnsi="Times New Roman" w:cs="Times New Roman"/>
          <w:sz w:val="28"/>
          <w:szCs w:val="28"/>
        </w:rPr>
        <w:t>doanh nghiệp</w:t>
      </w:r>
      <w:r w:rsidR="00CD0488" w:rsidRPr="00DD1AF8">
        <w:rPr>
          <w:rFonts w:ascii="Times New Roman" w:hAnsi="Times New Roman" w:cs="Times New Roman"/>
          <w:sz w:val="28"/>
          <w:szCs w:val="28"/>
        </w:rPr>
        <w:t xml:space="preserve"> lựa chọn áp dụng Chuẩn mực này trong Báo cáo tài chính được lập lần đầu theo IFRS</w:t>
      </w:r>
      <w:r w:rsidR="009107A2" w:rsidRPr="00DD1AF8">
        <w:rPr>
          <w:rFonts w:ascii="Times New Roman" w:hAnsi="Times New Roman" w:cs="Times New Roman"/>
          <w:sz w:val="28"/>
          <w:szCs w:val="28"/>
        </w:rPr>
        <w:t xml:space="preserve"> có thể áp dụng điều khoản miễn trừ trong đoạn 11 của IAS 8 để tiếp tục áp dụng chính sách kế toán theo các nguyên tắc kế toán được thừa nhận chung trước đó cho việc ghi nhận, xác định giá trị, suy giảm giá trị và ngừng ghi nhận số dư các khoản hoãn lại theo luật định. Các chính sách kế toán này có thể bao gồm, ví dụ như các trường hợp sau đây:</w:t>
      </w:r>
    </w:p>
    <w:p w:rsidR="009107A2" w:rsidRPr="00DD1AF8" w:rsidRDefault="009107A2"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F1143" w:rsidRPr="00DD1AF8" w:rsidRDefault="009107A2" w:rsidP="00DD1AF8">
      <w:pPr>
        <w:pStyle w:val="ListParagraph"/>
        <w:numPr>
          <w:ilvl w:val="0"/>
          <w:numId w:val="9"/>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ghi nhận số dư nợ các khoản hoãn lại theo luật định khi doanh nghiệp có quyền tăng giá trong tương lai, theo quyết định thực tế hoặc dự kiến của cơ quan quản lý giá, để thu hồi các chi phí được chấp nhận (là các chi phí cho giá quy định được dự kiến thu hồi); </w:t>
      </w:r>
    </w:p>
    <w:p w:rsidR="0049352A" w:rsidRPr="00DD1AF8" w:rsidRDefault="009107A2" w:rsidP="00DD1AF8">
      <w:pPr>
        <w:pStyle w:val="ListParagraph"/>
        <w:numPr>
          <w:ilvl w:val="0"/>
          <w:numId w:val="9"/>
        </w:numPr>
        <w:autoSpaceDE w:val="0"/>
        <w:autoSpaceDN w:val="0"/>
        <w:adjustRightInd w:val="0"/>
        <w:spacing w:before="120" w:after="120" w:line="240" w:lineRule="atLeast"/>
        <w:rPr>
          <w:rFonts w:ascii="Times New Roman" w:hAnsi="Times New Roman" w:cs="Times New Roman"/>
          <w:sz w:val="28"/>
          <w:szCs w:val="28"/>
        </w:rPr>
      </w:pPr>
      <w:proofErr w:type="gramStart"/>
      <w:r w:rsidRPr="00DD1AF8">
        <w:rPr>
          <w:rFonts w:ascii="Times New Roman" w:hAnsi="Times New Roman" w:cs="Times New Roman"/>
          <w:sz w:val="28"/>
          <w:szCs w:val="28"/>
        </w:rPr>
        <w:t>ghi</w:t>
      </w:r>
      <w:proofErr w:type="gramEnd"/>
      <w:r w:rsidRPr="00DD1AF8">
        <w:rPr>
          <w:rFonts w:ascii="Times New Roman" w:hAnsi="Times New Roman" w:cs="Times New Roman"/>
          <w:sz w:val="28"/>
          <w:szCs w:val="28"/>
        </w:rPr>
        <w:t xml:space="preserve"> nhận</w:t>
      </w:r>
      <w:r w:rsidR="0049352A" w:rsidRPr="00DD1AF8">
        <w:rPr>
          <w:rFonts w:ascii="Times New Roman" w:hAnsi="Times New Roman" w:cs="Times New Roman"/>
          <w:sz w:val="28"/>
          <w:szCs w:val="28"/>
        </w:rPr>
        <w:t xml:space="preserve"> số dư nợ hoặc </w:t>
      </w:r>
      <w:r w:rsidR="00252186" w:rsidRPr="00DD1AF8">
        <w:rPr>
          <w:rFonts w:ascii="Times New Roman" w:hAnsi="Times New Roman" w:cs="Times New Roman"/>
          <w:sz w:val="28"/>
          <w:szCs w:val="28"/>
        </w:rPr>
        <w:t xml:space="preserve">số dư </w:t>
      </w:r>
      <w:r w:rsidR="0049352A" w:rsidRPr="00DD1AF8">
        <w:rPr>
          <w:rFonts w:ascii="Times New Roman" w:hAnsi="Times New Roman" w:cs="Times New Roman"/>
          <w:sz w:val="28"/>
          <w:szCs w:val="28"/>
        </w:rPr>
        <w:t xml:space="preserve">có các khoản hoãn lại theo luật định theo giá trị tương ứng với lãi hoặc lỗ từ thanh lý hoặc xóa sổ bất động sản, nhà xưởng và máy móc thiết bị và tài sản cố định vô hình được kỳ vọng thu hồi hoặc hoàn nhập theo giá tương lai. </w:t>
      </w:r>
    </w:p>
    <w:p w:rsidR="007F1143" w:rsidRPr="00DD1AF8" w:rsidRDefault="0049352A" w:rsidP="00DD1AF8">
      <w:pPr>
        <w:pStyle w:val="ListParagraph"/>
        <w:numPr>
          <w:ilvl w:val="0"/>
          <w:numId w:val="9"/>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ghi nhận số dư các khoản hoãn lại theo luật định khi </w:t>
      </w:r>
      <w:r w:rsidR="00B7110B" w:rsidRPr="00DD1AF8">
        <w:rPr>
          <w:rFonts w:ascii="Times New Roman" w:hAnsi="Times New Roman" w:cs="Times New Roman"/>
          <w:sz w:val="28"/>
          <w:szCs w:val="28"/>
        </w:rPr>
        <w:t>doanh nghiệp</w:t>
      </w:r>
      <w:r w:rsidRPr="00DD1AF8">
        <w:rPr>
          <w:rFonts w:ascii="Times New Roman" w:hAnsi="Times New Roman" w:cs="Times New Roman"/>
          <w:sz w:val="28"/>
          <w:szCs w:val="28"/>
        </w:rPr>
        <w:t xml:space="preserve"> được yêu cầu, theo quy định thực tế hoặc kỳ vọng của cơ quan quản lý giá, giảm giá trong tương lai để hoàn nhập chi phí được chấp nhận đã thu hồi quá (là các chi phí vượt quá giá trị có thể thu hồi quy định bởi cơ quan quản lý giá); và</w:t>
      </w:r>
    </w:p>
    <w:p w:rsidR="007F1143" w:rsidRPr="00DD1AF8" w:rsidRDefault="0049352A" w:rsidP="00DD1AF8">
      <w:pPr>
        <w:pStyle w:val="ListParagraph"/>
        <w:numPr>
          <w:ilvl w:val="0"/>
          <w:numId w:val="9"/>
        </w:numPr>
        <w:autoSpaceDE w:val="0"/>
        <w:autoSpaceDN w:val="0"/>
        <w:adjustRightInd w:val="0"/>
        <w:spacing w:before="120" w:after="120" w:line="240" w:lineRule="atLeast"/>
        <w:rPr>
          <w:rFonts w:ascii="Times New Roman" w:hAnsi="Times New Roman" w:cs="Times New Roman"/>
          <w:sz w:val="28"/>
          <w:szCs w:val="28"/>
        </w:rPr>
      </w:pPr>
      <w:proofErr w:type="gramStart"/>
      <w:r w:rsidRPr="00DD1AF8">
        <w:rPr>
          <w:rFonts w:ascii="Times New Roman" w:hAnsi="Times New Roman" w:cs="Times New Roman"/>
          <w:sz w:val="28"/>
          <w:szCs w:val="28"/>
        </w:rPr>
        <w:t>xác</w:t>
      </w:r>
      <w:proofErr w:type="gramEnd"/>
      <w:r w:rsidRPr="00DD1AF8">
        <w:rPr>
          <w:rFonts w:ascii="Times New Roman" w:hAnsi="Times New Roman" w:cs="Times New Roman"/>
          <w:sz w:val="28"/>
          <w:szCs w:val="28"/>
        </w:rPr>
        <w:t xml:space="preserve"> định giá trị số dư các khoản hoãn lại theo luật định trên cơ sở không chiết khấu hoặc trên cơ sở chiết khấu sử dụng lãi suất hoặc tỷ lệ chiết khấu theo quy định của cơ quan quản lý giá</w:t>
      </w:r>
      <w:r w:rsidR="007F1143" w:rsidRPr="00DD1AF8">
        <w:rPr>
          <w:rFonts w:ascii="Times New Roman" w:hAnsi="Times New Roman" w:cs="Times New Roman"/>
          <w:sz w:val="28"/>
          <w:szCs w:val="28"/>
        </w:rPr>
        <w:t>.</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B5</w:t>
      </w:r>
      <w:r w:rsidRPr="00DD1AF8">
        <w:rPr>
          <w:rFonts w:ascii="Times New Roman" w:hAnsi="Times New Roman" w:cs="Times New Roman"/>
          <w:sz w:val="28"/>
          <w:szCs w:val="28"/>
        </w:rPr>
        <w:tab/>
        <w:t>The following are examples of the types of costs that rate regulators might</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allow</w:t>
      </w:r>
      <w:proofErr w:type="gramEnd"/>
      <w:r w:rsidRPr="00DD1AF8">
        <w:rPr>
          <w:rFonts w:ascii="Times New Roman" w:hAnsi="Times New Roman" w:cs="Times New Roman"/>
          <w:sz w:val="28"/>
          <w:szCs w:val="28"/>
        </w:rPr>
        <w:t xml:space="preserve"> in rate-setting decisions and that an entity might, therefore, recognise in regulatory deferral account balances:</w:t>
      </w:r>
    </w:p>
    <w:p w:rsidR="002F1F4C" w:rsidRPr="00DD1AF8" w:rsidRDefault="002F1F4C"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(i) </w:t>
      </w:r>
      <w:proofErr w:type="gramStart"/>
      <w:r w:rsidRPr="00DD1AF8">
        <w:rPr>
          <w:rFonts w:ascii="Times New Roman" w:hAnsi="Times New Roman" w:cs="Times New Roman"/>
          <w:sz w:val="28"/>
          <w:szCs w:val="28"/>
        </w:rPr>
        <w:t>volume</w:t>
      </w:r>
      <w:proofErr w:type="gramEnd"/>
      <w:r w:rsidRPr="00DD1AF8">
        <w:rPr>
          <w:rFonts w:ascii="Times New Roman" w:hAnsi="Times New Roman" w:cs="Times New Roman"/>
          <w:sz w:val="28"/>
          <w:szCs w:val="28"/>
        </w:rPr>
        <w:t xml:space="preserve"> or purchase price variances;</w:t>
      </w:r>
    </w:p>
    <w:p w:rsidR="002F1F4C" w:rsidRPr="00DD1AF8" w:rsidRDefault="002F1F4C"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(ii) </w:t>
      </w:r>
      <w:proofErr w:type="gramStart"/>
      <w:r w:rsidRPr="00DD1AF8">
        <w:rPr>
          <w:rFonts w:ascii="Times New Roman" w:hAnsi="Times New Roman" w:cs="Times New Roman"/>
          <w:sz w:val="28"/>
          <w:szCs w:val="28"/>
        </w:rPr>
        <w:t>costs</w:t>
      </w:r>
      <w:proofErr w:type="gramEnd"/>
      <w:r w:rsidRPr="00DD1AF8">
        <w:rPr>
          <w:rFonts w:ascii="Times New Roman" w:hAnsi="Times New Roman" w:cs="Times New Roman"/>
          <w:sz w:val="28"/>
          <w:szCs w:val="28"/>
        </w:rPr>
        <w:t xml:space="preserve"> of approved ‘green energy’ initiatives (in excess of amounts that</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are</w:t>
      </w:r>
      <w:proofErr w:type="gramEnd"/>
      <w:r w:rsidRPr="00DD1AF8">
        <w:rPr>
          <w:rFonts w:ascii="Times New Roman" w:hAnsi="Times New Roman" w:cs="Times New Roman"/>
          <w:sz w:val="28"/>
          <w:szCs w:val="28"/>
        </w:rPr>
        <w:t xml:space="preserve"> capitalised as part of the cost of property, plant and equipment in</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accordance</w:t>
      </w:r>
      <w:proofErr w:type="gramEnd"/>
      <w:r w:rsidRPr="00DD1AF8">
        <w:rPr>
          <w:rFonts w:ascii="Times New Roman" w:hAnsi="Times New Roman" w:cs="Times New Roman"/>
          <w:sz w:val="28"/>
          <w:szCs w:val="28"/>
        </w:rPr>
        <w:t xml:space="preserve"> with IAS 16 </w:t>
      </w:r>
      <w:r w:rsidRPr="00DD1AF8">
        <w:rPr>
          <w:rFonts w:ascii="Times New Roman" w:hAnsi="Times New Roman" w:cs="Times New Roman"/>
          <w:i/>
          <w:iCs/>
          <w:sz w:val="28"/>
          <w:szCs w:val="28"/>
        </w:rPr>
        <w:t>Property, Plant and Equipment</w:t>
      </w:r>
      <w:r w:rsidRPr="00DD1AF8">
        <w:rPr>
          <w:rFonts w:ascii="Times New Roman" w:hAnsi="Times New Roman" w:cs="Times New Roman"/>
          <w:sz w:val="28"/>
          <w:szCs w:val="28"/>
        </w:rPr>
        <w:t>);</w:t>
      </w:r>
    </w:p>
    <w:p w:rsidR="002F1F4C" w:rsidRPr="00DD1AF8" w:rsidRDefault="002F1F4C"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(iii) non-directly-attributable overhead costs that are treated as capital</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costs</w:t>
      </w:r>
      <w:proofErr w:type="gramEnd"/>
      <w:r w:rsidRPr="00DD1AF8">
        <w:rPr>
          <w:rFonts w:ascii="Times New Roman" w:hAnsi="Times New Roman" w:cs="Times New Roman"/>
          <w:sz w:val="28"/>
          <w:szCs w:val="28"/>
        </w:rPr>
        <w:t xml:space="preserve"> for rate regulation purposes (but are not permitted, in accordance</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with</w:t>
      </w:r>
      <w:proofErr w:type="gramEnd"/>
      <w:r w:rsidRPr="00DD1AF8">
        <w:rPr>
          <w:rFonts w:ascii="Times New Roman" w:hAnsi="Times New Roman" w:cs="Times New Roman"/>
          <w:sz w:val="28"/>
          <w:szCs w:val="28"/>
        </w:rPr>
        <w:t xml:space="preserve"> IAS 16, to be included in the cost of an item of property, plant</w:t>
      </w:r>
    </w:p>
    <w:p w:rsidR="002F1F4C" w:rsidRPr="00DD1AF8" w:rsidRDefault="002F1F4C"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and</w:t>
      </w:r>
      <w:proofErr w:type="gramEnd"/>
      <w:r w:rsidRPr="00DD1AF8">
        <w:rPr>
          <w:rFonts w:ascii="Times New Roman" w:hAnsi="Times New Roman" w:cs="Times New Roman"/>
          <w:sz w:val="28"/>
          <w:szCs w:val="28"/>
        </w:rPr>
        <w:t xml:space="preserve"> equipment);</w:t>
      </w:r>
    </w:p>
    <w:p w:rsidR="002F1F4C" w:rsidRPr="00DD1AF8" w:rsidRDefault="002F1F4C"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(iv) </w:t>
      </w:r>
      <w:proofErr w:type="gramStart"/>
      <w:r w:rsidRPr="00DD1AF8">
        <w:rPr>
          <w:rFonts w:ascii="Times New Roman" w:hAnsi="Times New Roman" w:cs="Times New Roman"/>
          <w:sz w:val="28"/>
          <w:szCs w:val="28"/>
        </w:rPr>
        <w:t>project</w:t>
      </w:r>
      <w:proofErr w:type="gramEnd"/>
      <w:r w:rsidRPr="00DD1AF8">
        <w:rPr>
          <w:rFonts w:ascii="Times New Roman" w:hAnsi="Times New Roman" w:cs="Times New Roman"/>
          <w:sz w:val="28"/>
          <w:szCs w:val="28"/>
        </w:rPr>
        <w:t xml:space="preserve"> cancellation costs;</w:t>
      </w:r>
    </w:p>
    <w:p w:rsidR="002F1F4C" w:rsidRPr="00DD1AF8" w:rsidRDefault="002F1F4C"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(v) </w:t>
      </w:r>
      <w:proofErr w:type="gramStart"/>
      <w:r w:rsidRPr="00DD1AF8">
        <w:rPr>
          <w:rFonts w:ascii="Times New Roman" w:hAnsi="Times New Roman" w:cs="Times New Roman"/>
          <w:sz w:val="28"/>
          <w:szCs w:val="28"/>
        </w:rPr>
        <w:t>storm</w:t>
      </w:r>
      <w:proofErr w:type="gramEnd"/>
      <w:r w:rsidRPr="00DD1AF8">
        <w:rPr>
          <w:rFonts w:ascii="Times New Roman" w:hAnsi="Times New Roman" w:cs="Times New Roman"/>
          <w:sz w:val="28"/>
          <w:szCs w:val="28"/>
        </w:rPr>
        <w:t xml:space="preserve"> damage costs; and</w:t>
      </w:r>
    </w:p>
    <w:p w:rsidR="002F1F4C" w:rsidRPr="00DD1AF8" w:rsidRDefault="002F1F4C"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w:t>
      </w:r>
      <w:proofErr w:type="gramStart"/>
      <w:r w:rsidRPr="00DD1AF8">
        <w:rPr>
          <w:rFonts w:ascii="Times New Roman" w:hAnsi="Times New Roman" w:cs="Times New Roman"/>
          <w:sz w:val="28"/>
          <w:szCs w:val="28"/>
        </w:rPr>
        <w:t>vi</w:t>
      </w:r>
      <w:proofErr w:type="gramEnd"/>
      <w:r w:rsidRPr="00DD1AF8">
        <w:rPr>
          <w:rFonts w:ascii="Times New Roman" w:hAnsi="Times New Roman" w:cs="Times New Roman"/>
          <w:sz w:val="28"/>
          <w:szCs w:val="28"/>
        </w:rPr>
        <w:t>) deemed interest (including amounts allowed for funds that are used during construction that provide the entity with a return on the owner’s equity capital as well as borrowings).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roofErr w:type="gramStart"/>
      <w:r w:rsidRPr="00DD1AF8">
        <w:rPr>
          <w:rFonts w:ascii="Times New Roman" w:hAnsi="Times New Roman" w:cs="Times New Roman"/>
          <w:sz w:val="28"/>
          <w:szCs w:val="28"/>
        </w:rPr>
        <w:lastRenderedPageBreak/>
        <w:t xml:space="preserve">B5 </w:t>
      </w:r>
      <w:r w:rsidRPr="00DD1AF8">
        <w:rPr>
          <w:rFonts w:ascii="Times New Roman" w:hAnsi="Times New Roman" w:cs="Times New Roman"/>
          <w:sz w:val="28"/>
          <w:szCs w:val="28"/>
        </w:rPr>
        <w:tab/>
      </w:r>
      <w:r w:rsidR="0049352A" w:rsidRPr="00DD1AF8">
        <w:rPr>
          <w:rFonts w:ascii="Times New Roman" w:hAnsi="Times New Roman" w:cs="Times New Roman"/>
          <w:sz w:val="28"/>
          <w:szCs w:val="28"/>
        </w:rPr>
        <w:t>Các ví dụ sau đây minh họa các loại chi phí được chấp nhận bởi cơ quan quản lý giá khi đưa ra quyết định xác định giá.</w:t>
      </w:r>
      <w:proofErr w:type="gramEnd"/>
      <w:r w:rsidR="0049352A" w:rsidRPr="00DD1AF8">
        <w:rPr>
          <w:rFonts w:ascii="Times New Roman" w:hAnsi="Times New Roman" w:cs="Times New Roman"/>
          <w:sz w:val="28"/>
          <w:szCs w:val="28"/>
        </w:rPr>
        <w:t xml:space="preserve"> Theo đó, </w:t>
      </w:r>
      <w:r w:rsidR="00B7110B" w:rsidRPr="00DD1AF8">
        <w:rPr>
          <w:rFonts w:ascii="Times New Roman" w:hAnsi="Times New Roman" w:cs="Times New Roman"/>
          <w:sz w:val="28"/>
          <w:szCs w:val="28"/>
        </w:rPr>
        <w:t>doanh nghiệp</w:t>
      </w:r>
      <w:r w:rsidR="0049352A" w:rsidRPr="00DD1AF8">
        <w:rPr>
          <w:rFonts w:ascii="Times New Roman" w:hAnsi="Times New Roman" w:cs="Times New Roman"/>
          <w:sz w:val="28"/>
          <w:szCs w:val="28"/>
        </w:rPr>
        <w:t xml:space="preserve"> có thể ghi nhận số dư các khoản hoãn lại </w:t>
      </w:r>
      <w:proofErr w:type="gramStart"/>
      <w:r w:rsidR="0049352A" w:rsidRPr="00DD1AF8">
        <w:rPr>
          <w:rFonts w:ascii="Times New Roman" w:hAnsi="Times New Roman" w:cs="Times New Roman"/>
          <w:sz w:val="28"/>
          <w:szCs w:val="28"/>
        </w:rPr>
        <w:t>theo</w:t>
      </w:r>
      <w:proofErr w:type="gramEnd"/>
      <w:r w:rsidR="0049352A" w:rsidRPr="00DD1AF8">
        <w:rPr>
          <w:rFonts w:ascii="Times New Roman" w:hAnsi="Times New Roman" w:cs="Times New Roman"/>
          <w:sz w:val="28"/>
          <w:szCs w:val="28"/>
        </w:rPr>
        <w:t xml:space="preserve"> luật định</w:t>
      </w:r>
      <w:r w:rsidRPr="00DD1AF8">
        <w:rPr>
          <w:rFonts w:ascii="Times New Roman" w:hAnsi="Times New Roman" w:cs="Times New Roman"/>
          <w:sz w:val="28"/>
          <w:szCs w:val="28"/>
        </w:rPr>
        <w:t>:</w:t>
      </w:r>
    </w:p>
    <w:p w:rsidR="007F1143" w:rsidRPr="00DD1AF8" w:rsidRDefault="00760AED" w:rsidP="00DD1AF8">
      <w:pPr>
        <w:pStyle w:val="ListParagraph"/>
        <w:numPr>
          <w:ilvl w:val="0"/>
          <w:numId w:val="1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Thay đổi số lượng hoặc giá mua</w:t>
      </w:r>
      <w:r w:rsidR="007F1143" w:rsidRPr="00DD1AF8">
        <w:rPr>
          <w:rFonts w:ascii="Times New Roman" w:hAnsi="Times New Roman" w:cs="Times New Roman"/>
          <w:sz w:val="28"/>
          <w:szCs w:val="28"/>
        </w:rPr>
        <w:t>;</w:t>
      </w:r>
    </w:p>
    <w:p w:rsidR="00760AED" w:rsidRPr="00DD1AF8" w:rsidRDefault="00760AED" w:rsidP="00DD1AF8">
      <w:pPr>
        <w:pStyle w:val="ListParagraph"/>
        <w:numPr>
          <w:ilvl w:val="0"/>
          <w:numId w:val="1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Chi phí liên quan đến các sáng kiến “năng lượng xanh” được phê duyệt (giá trị vượt quá số đã vốn hóa vào giá vốn bất động sản, nhà xưởng và máy móc thiết bị theo IAS 16  Bất động sản, nhà xưởng và máy móc thiết bị);</w:t>
      </w:r>
    </w:p>
    <w:p w:rsidR="007F1143" w:rsidRPr="00DD1AF8" w:rsidRDefault="00760AED" w:rsidP="00DD1AF8">
      <w:pPr>
        <w:pStyle w:val="ListParagraph"/>
        <w:numPr>
          <w:ilvl w:val="0"/>
          <w:numId w:val="1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Chi phí chung gián tiếp được xác định là chi phí vốn cho mục đích </w:t>
      </w:r>
      <w:r w:rsidR="00252186" w:rsidRPr="00DD1AF8">
        <w:rPr>
          <w:rFonts w:ascii="Times New Roman" w:hAnsi="Times New Roman" w:cs="Times New Roman"/>
          <w:sz w:val="28"/>
          <w:szCs w:val="28"/>
        </w:rPr>
        <w:t>kiểm soát</w:t>
      </w:r>
      <w:r w:rsidRPr="00DD1AF8">
        <w:rPr>
          <w:rFonts w:ascii="Times New Roman" w:hAnsi="Times New Roman" w:cs="Times New Roman"/>
          <w:sz w:val="28"/>
          <w:szCs w:val="28"/>
        </w:rPr>
        <w:t xml:space="preserve"> giá (nhưng không được chấp nhận để vốn hóa vào bất động sản, nhà xưởng và máy móc thiết bị theo IAS 16)</w:t>
      </w:r>
      <w:r w:rsidR="007F1143" w:rsidRPr="00DD1AF8">
        <w:rPr>
          <w:rFonts w:ascii="Times New Roman" w:hAnsi="Times New Roman" w:cs="Times New Roman"/>
          <w:sz w:val="28"/>
          <w:szCs w:val="28"/>
        </w:rPr>
        <w:t>;</w:t>
      </w:r>
    </w:p>
    <w:p w:rsidR="007F1143" w:rsidRPr="00DD1AF8" w:rsidRDefault="00760AED" w:rsidP="00DD1AF8">
      <w:pPr>
        <w:pStyle w:val="ListParagraph"/>
        <w:numPr>
          <w:ilvl w:val="0"/>
          <w:numId w:val="1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Các chi phí hủy dự án</w:t>
      </w:r>
      <w:r w:rsidR="007F1143" w:rsidRPr="00DD1AF8">
        <w:rPr>
          <w:rFonts w:ascii="Times New Roman" w:hAnsi="Times New Roman" w:cs="Times New Roman"/>
          <w:sz w:val="28"/>
          <w:szCs w:val="28"/>
        </w:rPr>
        <w:t>;</w:t>
      </w:r>
    </w:p>
    <w:p w:rsidR="007F1143" w:rsidRPr="00DD1AF8" w:rsidRDefault="00760AED" w:rsidP="00DD1AF8">
      <w:pPr>
        <w:pStyle w:val="ListParagraph"/>
        <w:numPr>
          <w:ilvl w:val="0"/>
          <w:numId w:val="1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Chi phí thiệt hại do bão; và </w:t>
      </w:r>
    </w:p>
    <w:p w:rsidR="007A3469" w:rsidRPr="00DD1AF8" w:rsidRDefault="00760AED" w:rsidP="00DD1AF8">
      <w:pPr>
        <w:pStyle w:val="ListParagraph"/>
        <w:numPr>
          <w:ilvl w:val="0"/>
          <w:numId w:val="10"/>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Lãi suất quy ước</w:t>
      </w:r>
      <w:r w:rsidR="007F1143" w:rsidRPr="00DD1AF8">
        <w:rPr>
          <w:rFonts w:ascii="Times New Roman" w:hAnsi="Times New Roman" w:cs="Times New Roman"/>
          <w:sz w:val="28"/>
          <w:szCs w:val="28"/>
        </w:rPr>
        <w:t xml:space="preserve"> (</w:t>
      </w:r>
      <w:r w:rsidRPr="00DD1AF8">
        <w:rPr>
          <w:rFonts w:ascii="Times New Roman" w:hAnsi="Times New Roman" w:cs="Times New Roman"/>
          <w:sz w:val="28"/>
          <w:szCs w:val="28"/>
        </w:rPr>
        <w:t xml:space="preserve">bao gồm </w:t>
      </w:r>
      <w:r w:rsidR="007A3469" w:rsidRPr="00DD1AF8">
        <w:rPr>
          <w:rFonts w:ascii="Times New Roman" w:hAnsi="Times New Roman" w:cs="Times New Roman"/>
          <w:sz w:val="28"/>
          <w:szCs w:val="28"/>
        </w:rPr>
        <w:t>lãi</w:t>
      </w:r>
      <w:r w:rsidRPr="00DD1AF8">
        <w:rPr>
          <w:rFonts w:ascii="Times New Roman" w:hAnsi="Times New Roman" w:cs="Times New Roman"/>
          <w:sz w:val="28"/>
          <w:szCs w:val="28"/>
        </w:rPr>
        <w:t xml:space="preserve"> </w:t>
      </w:r>
      <w:r w:rsidR="007A3469" w:rsidRPr="00DD1AF8">
        <w:rPr>
          <w:rFonts w:ascii="Times New Roman" w:hAnsi="Times New Roman" w:cs="Times New Roman"/>
          <w:sz w:val="28"/>
          <w:szCs w:val="28"/>
        </w:rPr>
        <w:t xml:space="preserve">được </w:t>
      </w:r>
      <w:r w:rsidRPr="00DD1AF8">
        <w:rPr>
          <w:rFonts w:ascii="Times New Roman" w:hAnsi="Times New Roman" w:cs="Times New Roman"/>
          <w:sz w:val="28"/>
          <w:szCs w:val="28"/>
        </w:rPr>
        <w:t xml:space="preserve">chấp </w:t>
      </w:r>
      <w:r w:rsidR="007A3469" w:rsidRPr="00DD1AF8">
        <w:rPr>
          <w:rFonts w:ascii="Times New Roman" w:hAnsi="Times New Roman" w:cs="Times New Roman"/>
          <w:sz w:val="28"/>
          <w:szCs w:val="28"/>
        </w:rPr>
        <w:t>nhận</w:t>
      </w:r>
      <w:r w:rsidRPr="00DD1AF8">
        <w:rPr>
          <w:rFonts w:ascii="Times New Roman" w:hAnsi="Times New Roman" w:cs="Times New Roman"/>
          <w:sz w:val="28"/>
          <w:szCs w:val="28"/>
        </w:rPr>
        <w:t xml:space="preserve"> cho nguồn vốn sử dụng trong quá trình xây dựng mà doanh nghiệp có thể</w:t>
      </w:r>
      <w:r w:rsidR="007A3469" w:rsidRPr="00DD1AF8">
        <w:rPr>
          <w:rFonts w:ascii="Times New Roman" w:hAnsi="Times New Roman" w:cs="Times New Roman"/>
          <w:sz w:val="28"/>
          <w:szCs w:val="28"/>
        </w:rPr>
        <w:t xml:space="preserve"> </w:t>
      </w:r>
      <w:proofErr w:type="gramStart"/>
      <w:r w:rsidR="007A3469" w:rsidRPr="00DD1AF8">
        <w:rPr>
          <w:rFonts w:ascii="Times New Roman" w:hAnsi="Times New Roman" w:cs="Times New Roman"/>
          <w:sz w:val="28"/>
          <w:szCs w:val="28"/>
        </w:rPr>
        <w:t>thu</w:t>
      </w:r>
      <w:proofErr w:type="gramEnd"/>
      <w:r w:rsidR="007A3469" w:rsidRPr="00DD1AF8">
        <w:rPr>
          <w:rFonts w:ascii="Times New Roman" w:hAnsi="Times New Roman" w:cs="Times New Roman"/>
          <w:sz w:val="28"/>
          <w:szCs w:val="28"/>
        </w:rPr>
        <w:t xml:space="preserve"> được</w:t>
      </w:r>
      <w:r w:rsidR="00252186" w:rsidRPr="00DD1AF8">
        <w:rPr>
          <w:rFonts w:ascii="Times New Roman" w:hAnsi="Times New Roman" w:cs="Times New Roman"/>
          <w:sz w:val="28"/>
          <w:szCs w:val="28"/>
        </w:rPr>
        <w:t xml:space="preserve"> từ </w:t>
      </w:r>
      <w:r w:rsidR="007A3469" w:rsidRPr="00DD1AF8">
        <w:rPr>
          <w:rFonts w:ascii="Times New Roman" w:hAnsi="Times New Roman" w:cs="Times New Roman"/>
          <w:sz w:val="28"/>
          <w:szCs w:val="28"/>
        </w:rPr>
        <w:t>nguồn vốn của chủ sở hữu hoặc đi vay)</w:t>
      </w:r>
      <w:r w:rsidR="002F1F4C" w:rsidRPr="00DD1AF8">
        <w:rPr>
          <w:rFonts w:ascii="Times New Roman" w:hAnsi="Times New Roman" w:cs="Times New Roman"/>
          <w:sz w:val="28"/>
          <w:szCs w:val="28"/>
        </w:rPr>
        <w:t>.</w:t>
      </w:r>
    </w:p>
    <w:p w:rsidR="002F1F4C" w:rsidRPr="00DD1AF8" w:rsidRDefault="00727C69"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B6 </w:t>
      </w:r>
      <w:r w:rsidR="002F1F4C" w:rsidRPr="00DD1AF8">
        <w:rPr>
          <w:rFonts w:ascii="Times New Roman" w:hAnsi="Times New Roman" w:cs="Times New Roman"/>
          <w:sz w:val="28"/>
          <w:szCs w:val="28"/>
        </w:rPr>
        <w:t xml:space="preserve">Regulatory deferral account balances usually represent timing differences between the recognition of items of income or expenses for regulatory purposes and the recognition of those items for financial reporting purposes. When an entity changes an accounting policy on the first-time adoption </w:t>
      </w:r>
      <w:proofErr w:type="gramStart"/>
      <w:r w:rsidR="002F1F4C" w:rsidRPr="00DD1AF8">
        <w:rPr>
          <w:rFonts w:ascii="Times New Roman" w:hAnsi="Times New Roman" w:cs="Times New Roman"/>
          <w:sz w:val="28"/>
          <w:szCs w:val="28"/>
        </w:rPr>
        <w:t>of</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IFRS</w:t>
      </w:r>
      <w:proofErr w:type="gramEnd"/>
      <w:r w:rsidR="002F1F4C" w:rsidRPr="00DD1AF8">
        <w:rPr>
          <w:rFonts w:ascii="Times New Roman" w:hAnsi="Times New Roman" w:cs="Times New Roman"/>
          <w:sz w:val="28"/>
          <w:szCs w:val="28"/>
        </w:rPr>
        <w:t xml:space="preserve"> or on the initial application of a new or revised Standard, new or revised</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timing differences may arise that create new or revised regulatory deferral account balances. The prohibition in paragraph 13 that prevents an entity</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from changing its accounting policy in order to start to recognise regulatory</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deferral account balances does not prohibit the recognition of the new or</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revised regulatory deferral account balances that are created because of other</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changes in accounting policies required by IFRS. This is because the</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recognition of regulatory deferral account balances for such timing</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differences would be consistent with the existing recognition policy applied in</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accordance with paragraph 11 and would not represent the introduction of a</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new accounting policy. Similarly, paragraph 13 does not prohibit the</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recognition of regulatory deferral account balances arising from timing</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differences that did not exist immediately prior to the date of transition to</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IFRS but are consistent with the entity’s accounting policies established in</w:t>
      </w:r>
      <w:r w:rsidRPr="00DD1AF8">
        <w:rPr>
          <w:rFonts w:ascii="Times New Roman" w:hAnsi="Times New Roman" w:cs="Times New Roman"/>
          <w:sz w:val="28"/>
          <w:szCs w:val="28"/>
        </w:rPr>
        <w:t xml:space="preserve"> </w:t>
      </w:r>
      <w:r w:rsidR="002F1F4C" w:rsidRPr="00DD1AF8">
        <w:rPr>
          <w:rFonts w:ascii="Times New Roman" w:hAnsi="Times New Roman" w:cs="Times New Roman"/>
          <w:sz w:val="28"/>
          <w:szCs w:val="28"/>
        </w:rPr>
        <w:t>accordance with paragraph 11 (for example, storm damage costs).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747FFA"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B6 </w:t>
      </w:r>
      <w:r w:rsidRPr="00DD1AF8">
        <w:rPr>
          <w:rFonts w:ascii="Times New Roman" w:hAnsi="Times New Roman" w:cs="Times New Roman"/>
          <w:sz w:val="28"/>
          <w:szCs w:val="28"/>
        </w:rPr>
        <w:tab/>
      </w:r>
      <w:r w:rsidR="00747FFA" w:rsidRPr="00DD1AF8">
        <w:rPr>
          <w:rFonts w:ascii="Times New Roman" w:hAnsi="Times New Roman" w:cs="Times New Roman"/>
          <w:sz w:val="28"/>
          <w:szCs w:val="28"/>
        </w:rPr>
        <w:t xml:space="preserve">Số dư các khoản hoãn lại </w:t>
      </w:r>
      <w:proofErr w:type="gramStart"/>
      <w:r w:rsidR="00747FFA" w:rsidRPr="00DD1AF8">
        <w:rPr>
          <w:rFonts w:ascii="Times New Roman" w:hAnsi="Times New Roman" w:cs="Times New Roman"/>
          <w:sz w:val="28"/>
          <w:szCs w:val="28"/>
        </w:rPr>
        <w:t>theo</w:t>
      </w:r>
      <w:proofErr w:type="gramEnd"/>
      <w:r w:rsidR="00747FFA" w:rsidRPr="00DD1AF8">
        <w:rPr>
          <w:rFonts w:ascii="Times New Roman" w:hAnsi="Times New Roman" w:cs="Times New Roman"/>
          <w:sz w:val="28"/>
          <w:szCs w:val="28"/>
        </w:rPr>
        <w:t xml:space="preserve"> luật định thông thường thể hiện chênh lệch theo thời gian giữa giá trị ghi nhận vào thu nhập hoặc chi phí cho mục đích luật định và cho mục đích lập báo cáo tài chính. Khi </w:t>
      </w:r>
      <w:r w:rsidR="00B7110B" w:rsidRPr="00DD1AF8">
        <w:rPr>
          <w:rFonts w:ascii="Times New Roman" w:hAnsi="Times New Roman" w:cs="Times New Roman"/>
          <w:sz w:val="28"/>
          <w:szCs w:val="28"/>
        </w:rPr>
        <w:t>doanh nghiệp</w:t>
      </w:r>
      <w:r w:rsidR="00747FFA" w:rsidRPr="00DD1AF8">
        <w:rPr>
          <w:rFonts w:ascii="Times New Roman" w:hAnsi="Times New Roman" w:cs="Times New Roman"/>
          <w:sz w:val="28"/>
          <w:szCs w:val="28"/>
        </w:rPr>
        <w:t xml:space="preserve"> thay đổi một chính sách kế toán trong lần đầu áp dụng IFRS hoặc trong lần đầu áp dụng một Chuẩn mực mới hoặc sửa đổi, chênh lệch thời gian mới hoặc sửa </w:t>
      </w:r>
      <w:r w:rsidR="00747FFA" w:rsidRPr="00DD1AF8">
        <w:rPr>
          <w:rFonts w:ascii="Times New Roman" w:hAnsi="Times New Roman" w:cs="Times New Roman"/>
          <w:sz w:val="28"/>
          <w:szCs w:val="28"/>
        </w:rPr>
        <w:lastRenderedPageBreak/>
        <w:t xml:space="preserve">đổi có thể phát sinh dẫn đến ghi nhận mới hoặc sửa đổi số dư các khoản hoãn lại theo luật định. Điều khoản không cho phép doanh nghiệp thay đổi chính sách kế toán trong đoạn 13 để bắt đầu ghi nhận số dư các khoản hoãn lại theo luật định không </w:t>
      </w:r>
      <w:r w:rsidR="00B37A0C" w:rsidRPr="00DD1AF8">
        <w:rPr>
          <w:rFonts w:ascii="Times New Roman" w:hAnsi="Times New Roman" w:cs="Times New Roman"/>
          <w:sz w:val="28"/>
          <w:szCs w:val="28"/>
        </w:rPr>
        <w:t>hạn chế</w:t>
      </w:r>
      <w:r w:rsidR="00747FFA" w:rsidRPr="00DD1AF8">
        <w:rPr>
          <w:rFonts w:ascii="Times New Roman" w:hAnsi="Times New Roman" w:cs="Times New Roman"/>
          <w:sz w:val="28"/>
          <w:szCs w:val="28"/>
        </w:rPr>
        <w:t xml:space="preserve"> doanh nghiệp ghi nhận mới hoặc sửa đổi số dư các khoản hoãn lại theo luật định </w:t>
      </w:r>
      <w:r w:rsidR="009509D0" w:rsidRPr="00DD1AF8">
        <w:rPr>
          <w:rFonts w:ascii="Times New Roman" w:hAnsi="Times New Roman" w:cs="Times New Roman"/>
          <w:sz w:val="28"/>
          <w:szCs w:val="28"/>
        </w:rPr>
        <w:t xml:space="preserve">hình thành do </w:t>
      </w:r>
      <w:r w:rsidR="00B37A0C" w:rsidRPr="00DD1AF8">
        <w:rPr>
          <w:rFonts w:ascii="Times New Roman" w:hAnsi="Times New Roman" w:cs="Times New Roman"/>
          <w:sz w:val="28"/>
          <w:szCs w:val="28"/>
        </w:rPr>
        <w:t xml:space="preserve">các </w:t>
      </w:r>
      <w:r w:rsidR="009509D0" w:rsidRPr="00DD1AF8">
        <w:rPr>
          <w:rFonts w:ascii="Times New Roman" w:hAnsi="Times New Roman" w:cs="Times New Roman"/>
          <w:sz w:val="28"/>
          <w:szCs w:val="28"/>
        </w:rPr>
        <w:t>thay đổi khác về chính sách kế toán theo quy định củ</w:t>
      </w:r>
      <w:r w:rsidR="00B37A0C" w:rsidRPr="00DD1AF8">
        <w:rPr>
          <w:rFonts w:ascii="Times New Roman" w:hAnsi="Times New Roman" w:cs="Times New Roman"/>
          <w:sz w:val="28"/>
          <w:szCs w:val="28"/>
        </w:rPr>
        <w:t xml:space="preserve">a IFRS. </w:t>
      </w:r>
      <w:r w:rsidR="009509D0" w:rsidRPr="00DD1AF8">
        <w:rPr>
          <w:rFonts w:ascii="Times New Roman" w:hAnsi="Times New Roman" w:cs="Times New Roman"/>
          <w:sz w:val="28"/>
          <w:szCs w:val="28"/>
        </w:rPr>
        <w:t xml:space="preserve">Quy định này </w:t>
      </w:r>
      <w:r w:rsidR="00B37A0C" w:rsidRPr="00DD1AF8">
        <w:rPr>
          <w:rFonts w:ascii="Times New Roman" w:hAnsi="Times New Roman" w:cs="Times New Roman"/>
          <w:sz w:val="28"/>
          <w:szCs w:val="28"/>
        </w:rPr>
        <w:t xml:space="preserve">phù hợp </w:t>
      </w:r>
      <w:r w:rsidR="009509D0" w:rsidRPr="00DD1AF8">
        <w:rPr>
          <w:rFonts w:ascii="Times New Roman" w:hAnsi="Times New Roman" w:cs="Times New Roman"/>
          <w:sz w:val="28"/>
          <w:szCs w:val="28"/>
        </w:rPr>
        <w:t xml:space="preserve">do việc ghi nhận số dư các khoản hoãn lại </w:t>
      </w:r>
      <w:proofErr w:type="gramStart"/>
      <w:r w:rsidR="009509D0" w:rsidRPr="00DD1AF8">
        <w:rPr>
          <w:rFonts w:ascii="Times New Roman" w:hAnsi="Times New Roman" w:cs="Times New Roman"/>
          <w:sz w:val="28"/>
          <w:szCs w:val="28"/>
        </w:rPr>
        <w:t>theo</w:t>
      </w:r>
      <w:proofErr w:type="gramEnd"/>
      <w:r w:rsidR="009509D0" w:rsidRPr="00DD1AF8">
        <w:rPr>
          <w:rFonts w:ascii="Times New Roman" w:hAnsi="Times New Roman" w:cs="Times New Roman"/>
          <w:sz w:val="28"/>
          <w:szCs w:val="28"/>
        </w:rPr>
        <w:t xml:space="preserve"> luật định </w:t>
      </w:r>
      <w:r w:rsidR="00B37A0C" w:rsidRPr="00DD1AF8">
        <w:rPr>
          <w:rFonts w:ascii="Times New Roman" w:hAnsi="Times New Roman" w:cs="Times New Roman"/>
          <w:sz w:val="28"/>
          <w:szCs w:val="28"/>
        </w:rPr>
        <w:t>cho các</w:t>
      </w:r>
      <w:r w:rsidR="009509D0" w:rsidRPr="00DD1AF8">
        <w:rPr>
          <w:rFonts w:ascii="Times New Roman" w:hAnsi="Times New Roman" w:cs="Times New Roman"/>
          <w:sz w:val="28"/>
          <w:szCs w:val="28"/>
        </w:rPr>
        <w:t xml:space="preserve"> chênh lệch thời gian </w:t>
      </w:r>
      <w:r w:rsidR="00B37A0C" w:rsidRPr="00DD1AF8">
        <w:rPr>
          <w:rFonts w:ascii="Times New Roman" w:hAnsi="Times New Roman" w:cs="Times New Roman"/>
          <w:sz w:val="28"/>
          <w:szCs w:val="28"/>
        </w:rPr>
        <w:t xml:space="preserve">nhất quán </w:t>
      </w:r>
      <w:r w:rsidR="009509D0" w:rsidRPr="00DD1AF8">
        <w:rPr>
          <w:rFonts w:ascii="Times New Roman" w:hAnsi="Times New Roman" w:cs="Times New Roman"/>
          <w:sz w:val="28"/>
          <w:szCs w:val="28"/>
        </w:rPr>
        <w:t xml:space="preserve">với chính sách ghi nhận hiện </w:t>
      </w:r>
      <w:r w:rsidR="00B37A0C" w:rsidRPr="00DD1AF8">
        <w:rPr>
          <w:rFonts w:ascii="Times New Roman" w:hAnsi="Times New Roman" w:cs="Times New Roman"/>
          <w:sz w:val="28"/>
          <w:szCs w:val="28"/>
        </w:rPr>
        <w:t>tại</w:t>
      </w:r>
      <w:r w:rsidR="009509D0" w:rsidRPr="00DD1AF8">
        <w:rPr>
          <w:rFonts w:ascii="Times New Roman" w:hAnsi="Times New Roman" w:cs="Times New Roman"/>
          <w:sz w:val="28"/>
          <w:szCs w:val="28"/>
        </w:rPr>
        <w:t xml:space="preserve"> được áp dụng phù hợp với đoạn 11 và không đưa ra một chính sách kế toán mới. Tương tự, đoạn 13 không </w:t>
      </w:r>
      <w:r w:rsidR="0064669E" w:rsidRPr="00DD1AF8">
        <w:rPr>
          <w:rFonts w:ascii="Times New Roman" w:hAnsi="Times New Roman" w:cs="Times New Roman"/>
          <w:sz w:val="28"/>
          <w:szCs w:val="28"/>
        </w:rPr>
        <w:t>hạn chế</w:t>
      </w:r>
      <w:r w:rsidR="009509D0" w:rsidRPr="00DD1AF8">
        <w:rPr>
          <w:rFonts w:ascii="Times New Roman" w:hAnsi="Times New Roman" w:cs="Times New Roman"/>
          <w:sz w:val="28"/>
          <w:szCs w:val="28"/>
        </w:rPr>
        <w:t xml:space="preserve"> ghi nhận số dư các khoản hoãn lại theo luật định phát sinh từ chênh lệch thời gian và chưa được ghi nhận ngay trước ngày chuyển đổi sang IFRS nhưng </w:t>
      </w:r>
      <w:r w:rsidR="0064669E" w:rsidRPr="00DD1AF8">
        <w:rPr>
          <w:rFonts w:ascii="Times New Roman" w:hAnsi="Times New Roman" w:cs="Times New Roman"/>
          <w:sz w:val="28"/>
          <w:szCs w:val="28"/>
        </w:rPr>
        <w:t>nhất quán</w:t>
      </w:r>
      <w:r w:rsidR="009509D0" w:rsidRPr="00DD1AF8">
        <w:rPr>
          <w:rFonts w:ascii="Times New Roman" w:hAnsi="Times New Roman" w:cs="Times New Roman"/>
          <w:sz w:val="28"/>
          <w:szCs w:val="28"/>
        </w:rPr>
        <w:t xml:space="preserve"> với các chính sách kế toán của doanh nghiệp được thiết lập phù hợp với đoạn 11 (ví dụ: chi phí thiệt hại do bão).</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27C69" w:rsidRPr="00DD1AF8" w:rsidRDefault="00727C69"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Applicability of other Standards</w:t>
      </w:r>
    </w:p>
    <w:p w:rsidR="007F1143" w:rsidRPr="00DD1AF8" w:rsidRDefault="00B57E69"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Vận dụng các Chuẩn mực khác</w:t>
      </w:r>
    </w:p>
    <w:p w:rsidR="00727C69" w:rsidRPr="00DD1AF8" w:rsidRDefault="00727C69"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B7 An entity that is within the scope of, and that elects to apply, the requirements of this Standard shall continue to apply its previous GAAP accounting policies for the recognition, measurement, impairment and derecognition of regulatory deferral account balances. However, paragraphs 16–17 state that, in some situations, other Standards might also need to be applied to regulatory deferral account balances in order to reflect them appropriately in the financial statements. The following paragraphs outline how some other Standards interact with the requirements of this Standard. In particular, the following paragraphs clarify specific exceptions to, and</w:t>
      </w:r>
    </w:p>
    <w:p w:rsidR="00727C69" w:rsidRPr="00DD1AF8" w:rsidRDefault="00727C69" w:rsidP="00DD1AF8">
      <w:pPr>
        <w:autoSpaceDE w:val="0"/>
        <w:autoSpaceDN w:val="0"/>
        <w:adjustRightInd w:val="0"/>
        <w:spacing w:before="120" w:after="120" w:line="240" w:lineRule="auto"/>
        <w:jc w:val="both"/>
        <w:rPr>
          <w:rFonts w:ascii="Times New Roman" w:hAnsi="Times New Roman" w:cs="Times New Roman"/>
          <w:b/>
          <w:bCs/>
          <w:sz w:val="28"/>
          <w:szCs w:val="28"/>
        </w:rPr>
      </w:pPr>
      <w:proofErr w:type="gramStart"/>
      <w:r w:rsidRPr="00DD1AF8">
        <w:rPr>
          <w:rFonts w:ascii="Times New Roman" w:hAnsi="Times New Roman" w:cs="Times New Roman"/>
          <w:sz w:val="28"/>
          <w:szCs w:val="28"/>
        </w:rPr>
        <w:t>exemptions</w:t>
      </w:r>
      <w:proofErr w:type="gramEnd"/>
      <w:r w:rsidRPr="00DD1AF8">
        <w:rPr>
          <w:rFonts w:ascii="Times New Roman" w:hAnsi="Times New Roman" w:cs="Times New Roman"/>
          <w:sz w:val="28"/>
          <w:szCs w:val="28"/>
        </w:rPr>
        <w:t xml:space="preserve"> from, other Standards and additional presentation and disclosure requirements that are expected to be applicable.</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B57E69"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B7 </w:t>
      </w:r>
      <w:r w:rsidR="00B57E69" w:rsidRPr="00DD1AF8">
        <w:rPr>
          <w:rFonts w:ascii="Times New Roman" w:hAnsi="Times New Roman" w:cs="Times New Roman"/>
          <w:sz w:val="28"/>
          <w:szCs w:val="28"/>
        </w:rPr>
        <w:tab/>
      </w:r>
      <w:r w:rsidR="00B7110B" w:rsidRPr="00DD1AF8">
        <w:rPr>
          <w:rFonts w:ascii="Times New Roman" w:hAnsi="Times New Roman" w:cs="Times New Roman"/>
          <w:sz w:val="28"/>
          <w:szCs w:val="28"/>
        </w:rPr>
        <w:t>Doanh nghiệp</w:t>
      </w:r>
      <w:r w:rsidR="00B57E69" w:rsidRPr="00DD1AF8">
        <w:rPr>
          <w:rFonts w:ascii="Times New Roman" w:hAnsi="Times New Roman" w:cs="Times New Roman"/>
          <w:sz w:val="28"/>
          <w:szCs w:val="28"/>
        </w:rPr>
        <w:t xml:space="preserve"> trong phạm vi, và lựa chọn áp dụng, các yêu cầu của Chuẩn mực này phải tiếp tục áp dụng các chính sách kế toán </w:t>
      </w:r>
      <w:r w:rsidR="0064669E" w:rsidRPr="00DD1AF8">
        <w:rPr>
          <w:rFonts w:ascii="Times New Roman" w:hAnsi="Times New Roman" w:cs="Times New Roman"/>
          <w:sz w:val="28"/>
          <w:szCs w:val="28"/>
        </w:rPr>
        <w:t xml:space="preserve">theo </w:t>
      </w:r>
      <w:r w:rsidR="00B57E69" w:rsidRPr="00DD1AF8">
        <w:rPr>
          <w:rFonts w:ascii="Times New Roman" w:hAnsi="Times New Roman" w:cs="Times New Roman"/>
          <w:sz w:val="28"/>
          <w:szCs w:val="28"/>
        </w:rPr>
        <w:t xml:space="preserve">các nguyên tắc kế toán được thừa nhận chung trước đó cho việc ghi nhận, xác định giá trị, suy giảm giá trị và ngừng ghi nhận số dư các khoản hoãn lại theo luật định. Tuy nhiên, đoạn 16 – 17 hướng dẫn, trong một số trường hợp, các Chuẩn mực khác có thể cũng cần được áp dụng đối với số dư các khoản hoãn lại </w:t>
      </w:r>
      <w:proofErr w:type="gramStart"/>
      <w:r w:rsidR="00B57E69" w:rsidRPr="00DD1AF8">
        <w:rPr>
          <w:rFonts w:ascii="Times New Roman" w:hAnsi="Times New Roman" w:cs="Times New Roman"/>
          <w:sz w:val="28"/>
          <w:szCs w:val="28"/>
        </w:rPr>
        <w:t>theo</w:t>
      </w:r>
      <w:proofErr w:type="gramEnd"/>
      <w:r w:rsidR="00B57E69" w:rsidRPr="00DD1AF8">
        <w:rPr>
          <w:rFonts w:ascii="Times New Roman" w:hAnsi="Times New Roman" w:cs="Times New Roman"/>
          <w:sz w:val="28"/>
          <w:szCs w:val="28"/>
        </w:rPr>
        <w:t xml:space="preserve"> luật định cho mục đích phản ánh phù hợp hơn trên báo cáo tài chính. </w:t>
      </w:r>
      <w:proofErr w:type="gramStart"/>
      <w:r w:rsidR="00B57E69" w:rsidRPr="00DD1AF8">
        <w:rPr>
          <w:rFonts w:ascii="Times New Roman" w:hAnsi="Times New Roman" w:cs="Times New Roman"/>
          <w:sz w:val="28"/>
          <w:szCs w:val="28"/>
        </w:rPr>
        <w:t xml:space="preserve">Các đoạn sau </w:t>
      </w:r>
      <w:r w:rsidR="0064669E" w:rsidRPr="00DD1AF8">
        <w:rPr>
          <w:rFonts w:ascii="Times New Roman" w:hAnsi="Times New Roman" w:cs="Times New Roman"/>
          <w:sz w:val="28"/>
          <w:szCs w:val="28"/>
        </w:rPr>
        <w:t>trình bày</w:t>
      </w:r>
      <w:r w:rsidR="00B57E69" w:rsidRPr="00DD1AF8">
        <w:rPr>
          <w:rFonts w:ascii="Times New Roman" w:hAnsi="Times New Roman" w:cs="Times New Roman"/>
          <w:sz w:val="28"/>
          <w:szCs w:val="28"/>
        </w:rPr>
        <w:t xml:space="preserve"> </w:t>
      </w:r>
      <w:r w:rsidR="0064669E" w:rsidRPr="00DD1AF8">
        <w:rPr>
          <w:rFonts w:ascii="Times New Roman" w:hAnsi="Times New Roman" w:cs="Times New Roman"/>
          <w:sz w:val="28"/>
          <w:szCs w:val="28"/>
        </w:rPr>
        <w:t>các trường hợp</w:t>
      </w:r>
      <w:r w:rsidR="00B57E69" w:rsidRPr="00DD1AF8">
        <w:rPr>
          <w:rFonts w:ascii="Times New Roman" w:hAnsi="Times New Roman" w:cs="Times New Roman"/>
          <w:sz w:val="28"/>
          <w:szCs w:val="28"/>
        </w:rPr>
        <w:t xml:space="preserve"> các Chuẩn mực khác </w:t>
      </w:r>
      <w:r w:rsidR="0064669E" w:rsidRPr="00DD1AF8">
        <w:rPr>
          <w:rFonts w:ascii="Times New Roman" w:hAnsi="Times New Roman" w:cs="Times New Roman"/>
          <w:sz w:val="28"/>
          <w:szCs w:val="28"/>
        </w:rPr>
        <w:t>điều chỉnh</w:t>
      </w:r>
      <w:r w:rsidR="00B57E69" w:rsidRPr="00DD1AF8">
        <w:rPr>
          <w:rFonts w:ascii="Times New Roman" w:hAnsi="Times New Roman" w:cs="Times New Roman"/>
          <w:sz w:val="28"/>
          <w:szCs w:val="28"/>
        </w:rPr>
        <w:t xml:space="preserve"> các yêu cầu của Chuẩn mực này.</w:t>
      </w:r>
      <w:proofErr w:type="gramEnd"/>
      <w:r w:rsidR="00B57E69" w:rsidRPr="00DD1AF8">
        <w:rPr>
          <w:rFonts w:ascii="Times New Roman" w:hAnsi="Times New Roman" w:cs="Times New Roman"/>
          <w:sz w:val="28"/>
          <w:szCs w:val="28"/>
        </w:rPr>
        <w:t xml:space="preserve"> Cụ thể, các đoạn sau làm rõ các trường hợp ngoài </w:t>
      </w:r>
      <w:r w:rsidR="0064669E" w:rsidRPr="00DD1AF8">
        <w:rPr>
          <w:rFonts w:ascii="Times New Roman" w:hAnsi="Times New Roman" w:cs="Times New Roman"/>
          <w:sz w:val="28"/>
          <w:szCs w:val="28"/>
        </w:rPr>
        <w:t>lệ</w:t>
      </w:r>
      <w:r w:rsidR="00B57E69" w:rsidRPr="00DD1AF8">
        <w:rPr>
          <w:rFonts w:ascii="Times New Roman" w:hAnsi="Times New Roman" w:cs="Times New Roman"/>
          <w:sz w:val="28"/>
          <w:szCs w:val="28"/>
        </w:rPr>
        <w:t xml:space="preserve"> và miễ</w:t>
      </w:r>
      <w:r w:rsidR="0064669E" w:rsidRPr="00DD1AF8">
        <w:rPr>
          <w:rFonts w:ascii="Times New Roman" w:hAnsi="Times New Roman" w:cs="Times New Roman"/>
          <w:sz w:val="28"/>
          <w:szCs w:val="28"/>
        </w:rPr>
        <w:t>n</w:t>
      </w:r>
      <w:r w:rsidR="00B57E69" w:rsidRPr="00DD1AF8">
        <w:rPr>
          <w:rFonts w:ascii="Times New Roman" w:hAnsi="Times New Roman" w:cs="Times New Roman"/>
          <w:sz w:val="28"/>
          <w:szCs w:val="28"/>
        </w:rPr>
        <w:t xml:space="preserve"> áp dụng các Chuẩn mực khác và các yêu cầu bổ sung về trình bày thông tin và thuyết minh báo cáo tài chính được kỳ vọng áp dụng. </w:t>
      </w:r>
      <w:r w:rsidRPr="00DD1AF8">
        <w:rPr>
          <w:rFonts w:ascii="Times New Roman" w:hAnsi="Times New Roman" w:cs="Times New Roman"/>
          <w:sz w:val="28"/>
          <w:szCs w:val="28"/>
        </w:rPr>
        <w:tab/>
      </w:r>
    </w:p>
    <w:p w:rsidR="0064669E" w:rsidRPr="00DD1AF8" w:rsidRDefault="0064669E" w:rsidP="00DD1AF8">
      <w:pPr>
        <w:autoSpaceDE w:val="0"/>
        <w:autoSpaceDN w:val="0"/>
        <w:adjustRightInd w:val="0"/>
        <w:spacing w:before="120" w:after="120" w:line="240" w:lineRule="atLeast"/>
        <w:rPr>
          <w:rFonts w:ascii="Times New Roman" w:hAnsi="Times New Roman" w:cs="Times New Roman"/>
          <w:b/>
          <w:bCs/>
          <w:sz w:val="28"/>
          <w:szCs w:val="28"/>
        </w:rPr>
      </w:pPr>
    </w:p>
    <w:p w:rsidR="00727C69" w:rsidRPr="00DD1AF8" w:rsidRDefault="00727C69"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lastRenderedPageBreak/>
        <w:t xml:space="preserve">Application of IAS 10 </w:t>
      </w:r>
      <w:r w:rsidRPr="00DD1AF8">
        <w:rPr>
          <w:rFonts w:ascii="Times New Roman" w:hAnsi="Times New Roman" w:cs="Times New Roman"/>
          <w:b/>
          <w:bCs/>
          <w:i/>
          <w:iCs/>
          <w:sz w:val="28"/>
          <w:szCs w:val="28"/>
        </w:rPr>
        <w:t>Events after the Reporting Period</w:t>
      </w:r>
    </w:p>
    <w:p w:rsidR="007F1143" w:rsidRPr="00DD1AF8" w:rsidRDefault="00B57E69" w:rsidP="00DD1AF8">
      <w:pPr>
        <w:autoSpaceDE w:val="0"/>
        <w:autoSpaceDN w:val="0"/>
        <w:adjustRightInd w:val="0"/>
        <w:spacing w:before="120" w:after="120" w:line="240" w:lineRule="atLeast"/>
        <w:rPr>
          <w:rFonts w:ascii="Times New Roman" w:hAnsi="Times New Roman" w:cs="Times New Roman"/>
          <w:b/>
          <w:bCs/>
          <w:i/>
          <w:sz w:val="28"/>
          <w:szCs w:val="28"/>
        </w:rPr>
      </w:pPr>
      <w:r w:rsidRPr="00DD1AF8">
        <w:rPr>
          <w:rFonts w:ascii="Times New Roman" w:hAnsi="Times New Roman" w:cs="Times New Roman"/>
          <w:b/>
          <w:bCs/>
          <w:sz w:val="28"/>
          <w:szCs w:val="28"/>
        </w:rPr>
        <w:t xml:space="preserve">Áp dụng IAS 10 </w:t>
      </w:r>
      <w:r w:rsidR="006A6459" w:rsidRPr="00DD1AF8">
        <w:rPr>
          <w:rFonts w:ascii="Times New Roman" w:hAnsi="Times New Roman" w:cs="Times New Roman"/>
          <w:b/>
          <w:bCs/>
          <w:i/>
          <w:sz w:val="28"/>
          <w:szCs w:val="28"/>
        </w:rPr>
        <w:t>Sự kiện phát sinh sau ngày kết thúc kỳ kế toán</w:t>
      </w:r>
    </w:p>
    <w:p w:rsidR="00727C69" w:rsidRPr="00DD1AF8" w:rsidRDefault="00727C69" w:rsidP="00DD1AF8">
      <w:pPr>
        <w:autoSpaceDE w:val="0"/>
        <w:autoSpaceDN w:val="0"/>
        <w:adjustRightInd w:val="0"/>
        <w:spacing w:before="120" w:after="120" w:line="240" w:lineRule="atLeast"/>
        <w:rPr>
          <w:rFonts w:ascii="Times New Roman" w:hAnsi="Times New Roman" w:cs="Times New Roman"/>
          <w:b/>
          <w:bCs/>
          <w:i/>
          <w:sz w:val="28"/>
          <w:szCs w:val="28"/>
        </w:rPr>
      </w:pPr>
    </w:p>
    <w:p w:rsidR="00727C69" w:rsidRPr="00DD1AF8" w:rsidRDefault="00727C69" w:rsidP="00DD1AF8">
      <w:pPr>
        <w:autoSpaceDE w:val="0"/>
        <w:autoSpaceDN w:val="0"/>
        <w:adjustRightInd w:val="0"/>
        <w:spacing w:before="120" w:after="120" w:line="240" w:lineRule="auto"/>
        <w:jc w:val="both"/>
        <w:rPr>
          <w:rFonts w:ascii="Times New Roman" w:hAnsi="Times New Roman" w:cs="Times New Roman"/>
          <w:b/>
          <w:bCs/>
          <w:i/>
          <w:iCs/>
          <w:sz w:val="28"/>
          <w:szCs w:val="28"/>
        </w:rPr>
      </w:pPr>
      <w:r w:rsidRPr="00DD1AF8">
        <w:rPr>
          <w:rFonts w:ascii="Times New Roman" w:hAnsi="Times New Roman" w:cs="Times New Roman"/>
          <w:sz w:val="28"/>
          <w:szCs w:val="28"/>
        </w:rPr>
        <w:t xml:space="preserve">B8 </w:t>
      </w:r>
      <w:r w:rsidRPr="00DD1AF8">
        <w:rPr>
          <w:rFonts w:ascii="Times New Roman" w:hAnsi="Times New Roman" w:cs="Times New Roman"/>
          <w:sz w:val="28"/>
          <w:szCs w:val="28"/>
        </w:rPr>
        <w:tab/>
        <w:t>An entity may need to use estimates and assumptions in the recognition and measurement of its regulatory deferral account balances. For events that occur between the end of the reporting period and the date when the financial statements are authorised for issue, the entity shall apply IAS 10 to identify whether those estimates and assumptions should be adjusted to reflect those events.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6A6459"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B8 </w:t>
      </w:r>
      <w:r w:rsidRPr="00DD1AF8">
        <w:rPr>
          <w:rFonts w:ascii="Times New Roman" w:hAnsi="Times New Roman" w:cs="Times New Roman"/>
          <w:sz w:val="28"/>
          <w:szCs w:val="28"/>
        </w:rPr>
        <w:tab/>
      </w:r>
      <w:r w:rsidR="00B7110B" w:rsidRPr="00DD1AF8">
        <w:rPr>
          <w:rFonts w:ascii="Times New Roman" w:hAnsi="Times New Roman" w:cs="Times New Roman"/>
          <w:sz w:val="28"/>
          <w:szCs w:val="28"/>
        </w:rPr>
        <w:t>Doanh nghiệp</w:t>
      </w:r>
      <w:r w:rsidR="006A6459" w:rsidRPr="00DD1AF8">
        <w:rPr>
          <w:rFonts w:ascii="Times New Roman" w:hAnsi="Times New Roman" w:cs="Times New Roman"/>
          <w:sz w:val="28"/>
          <w:szCs w:val="28"/>
        </w:rPr>
        <w:t xml:space="preserve"> có thể cần sử dụng ước tính và giả định khi ghi nhận và xác định giá trị số dư các khoản hoãn lại </w:t>
      </w:r>
      <w:proofErr w:type="gramStart"/>
      <w:r w:rsidR="006A6459" w:rsidRPr="00DD1AF8">
        <w:rPr>
          <w:rFonts w:ascii="Times New Roman" w:hAnsi="Times New Roman" w:cs="Times New Roman"/>
          <w:sz w:val="28"/>
          <w:szCs w:val="28"/>
        </w:rPr>
        <w:t>theo</w:t>
      </w:r>
      <w:proofErr w:type="gramEnd"/>
      <w:r w:rsidR="006A6459" w:rsidRPr="00DD1AF8">
        <w:rPr>
          <w:rFonts w:ascii="Times New Roman" w:hAnsi="Times New Roman" w:cs="Times New Roman"/>
          <w:sz w:val="28"/>
          <w:szCs w:val="28"/>
        </w:rPr>
        <w:t xml:space="preserve"> luật định. Đối với các sự kiện phát sinh giữa ngày kết thúc kỳ báo cáo và ngày báo cáo tài chính được phê duyệt phát hành, doanh nghiệp phải áp dụng IAS 10 để xác định liệu các ước tính và giả định cần phải được điều chỉnh để phản ánh các sự kiện này.</w:t>
      </w:r>
    </w:p>
    <w:p w:rsidR="006A6459" w:rsidRPr="00DD1AF8" w:rsidRDefault="006A6459" w:rsidP="00DD1AF8">
      <w:pPr>
        <w:autoSpaceDE w:val="0"/>
        <w:autoSpaceDN w:val="0"/>
        <w:adjustRightInd w:val="0"/>
        <w:spacing w:before="120" w:after="120" w:line="240" w:lineRule="atLeast"/>
        <w:rPr>
          <w:rFonts w:ascii="Times New Roman" w:hAnsi="Times New Roman" w:cs="Times New Roman"/>
          <w:b/>
          <w:bCs/>
          <w:sz w:val="28"/>
          <w:szCs w:val="28"/>
        </w:rPr>
      </w:pPr>
    </w:p>
    <w:p w:rsidR="00727C69" w:rsidRPr="00DD1AF8" w:rsidRDefault="00727C69"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Application of IAS 12 </w:t>
      </w:r>
      <w:r w:rsidRPr="00DD1AF8">
        <w:rPr>
          <w:rFonts w:ascii="Times New Roman" w:hAnsi="Times New Roman" w:cs="Times New Roman"/>
          <w:b/>
          <w:bCs/>
          <w:i/>
          <w:iCs/>
          <w:sz w:val="28"/>
          <w:szCs w:val="28"/>
        </w:rPr>
        <w:t>Income Taxes</w:t>
      </w:r>
    </w:p>
    <w:p w:rsidR="007F1143" w:rsidRPr="00DD1AF8" w:rsidRDefault="006A6459" w:rsidP="00DD1AF8">
      <w:pPr>
        <w:autoSpaceDE w:val="0"/>
        <w:autoSpaceDN w:val="0"/>
        <w:adjustRightInd w:val="0"/>
        <w:spacing w:before="120" w:after="120" w:line="240" w:lineRule="atLeast"/>
        <w:rPr>
          <w:rFonts w:ascii="Times New Roman" w:hAnsi="Times New Roman" w:cs="Times New Roman"/>
          <w:b/>
          <w:bCs/>
          <w:i/>
          <w:sz w:val="28"/>
          <w:szCs w:val="28"/>
        </w:rPr>
      </w:pPr>
      <w:r w:rsidRPr="00DD1AF8">
        <w:rPr>
          <w:rFonts w:ascii="Times New Roman" w:hAnsi="Times New Roman" w:cs="Times New Roman"/>
          <w:b/>
          <w:bCs/>
          <w:sz w:val="28"/>
          <w:szCs w:val="28"/>
        </w:rPr>
        <w:t xml:space="preserve">Áp dụng IAS 12 </w:t>
      </w:r>
      <w:r w:rsidRPr="00DD1AF8">
        <w:rPr>
          <w:rFonts w:ascii="Times New Roman" w:hAnsi="Times New Roman" w:cs="Times New Roman"/>
          <w:b/>
          <w:bCs/>
          <w:i/>
          <w:sz w:val="28"/>
          <w:szCs w:val="28"/>
        </w:rPr>
        <w:t xml:space="preserve">Thuế </w:t>
      </w:r>
      <w:proofErr w:type="gramStart"/>
      <w:r w:rsidRPr="00DD1AF8">
        <w:rPr>
          <w:rFonts w:ascii="Times New Roman" w:hAnsi="Times New Roman" w:cs="Times New Roman"/>
          <w:b/>
          <w:bCs/>
          <w:i/>
          <w:sz w:val="28"/>
          <w:szCs w:val="28"/>
        </w:rPr>
        <w:t>thu</w:t>
      </w:r>
      <w:proofErr w:type="gramEnd"/>
      <w:r w:rsidRPr="00DD1AF8">
        <w:rPr>
          <w:rFonts w:ascii="Times New Roman" w:hAnsi="Times New Roman" w:cs="Times New Roman"/>
          <w:b/>
          <w:bCs/>
          <w:i/>
          <w:sz w:val="28"/>
          <w:szCs w:val="28"/>
        </w:rPr>
        <w:t xml:space="preserve"> nhập doanh nghiệp</w:t>
      </w:r>
    </w:p>
    <w:p w:rsidR="00727C69" w:rsidRPr="00DD1AF8" w:rsidRDefault="00727C69" w:rsidP="00DD1AF8">
      <w:pPr>
        <w:autoSpaceDE w:val="0"/>
        <w:autoSpaceDN w:val="0"/>
        <w:adjustRightInd w:val="0"/>
        <w:spacing w:before="120" w:after="120" w:line="240" w:lineRule="auto"/>
        <w:jc w:val="both"/>
        <w:rPr>
          <w:rFonts w:ascii="Times New Roman" w:hAnsi="Times New Roman" w:cs="Times New Roman"/>
          <w:bCs/>
          <w:iCs/>
          <w:sz w:val="28"/>
          <w:szCs w:val="28"/>
        </w:rPr>
      </w:pPr>
      <w:r w:rsidRPr="00DD1AF8">
        <w:rPr>
          <w:rFonts w:ascii="Times New Roman" w:hAnsi="Times New Roman" w:cs="Times New Roman"/>
          <w:b/>
          <w:bCs/>
          <w:sz w:val="28"/>
          <w:szCs w:val="28"/>
        </w:rPr>
        <w:t>B9</w:t>
      </w:r>
      <w:r w:rsidRPr="00DD1AF8">
        <w:rPr>
          <w:rFonts w:ascii="Times New Roman" w:hAnsi="Times New Roman" w:cs="Times New Roman"/>
          <w:b/>
          <w:bCs/>
          <w:sz w:val="28"/>
          <w:szCs w:val="28"/>
        </w:rPr>
        <w:tab/>
      </w:r>
      <w:r w:rsidRPr="00DD1AF8">
        <w:rPr>
          <w:rFonts w:ascii="Times New Roman" w:hAnsi="Times New Roman" w:cs="Times New Roman"/>
          <w:sz w:val="28"/>
          <w:szCs w:val="28"/>
        </w:rPr>
        <w:t>IAS 12 requires, with certain limited exceptions, an entity to recognise a deferred tax liability and (subject to certain conditions) a deferred tax asset for all temporary differences. A rate-regulated entity shall apply IAS 12 to all of its activities, including its rate-regulated activities, to identify the amount of income tax that is to be recognised.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6A6459"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roofErr w:type="gramStart"/>
      <w:r w:rsidRPr="00DD1AF8">
        <w:rPr>
          <w:rFonts w:ascii="Times New Roman" w:hAnsi="Times New Roman" w:cs="Times New Roman"/>
          <w:sz w:val="28"/>
          <w:szCs w:val="28"/>
        </w:rPr>
        <w:t xml:space="preserve">B9 </w:t>
      </w:r>
      <w:r w:rsidRPr="00DD1AF8">
        <w:rPr>
          <w:rFonts w:ascii="Times New Roman" w:hAnsi="Times New Roman" w:cs="Times New Roman"/>
          <w:sz w:val="28"/>
          <w:szCs w:val="28"/>
        </w:rPr>
        <w:tab/>
        <w:t xml:space="preserve">IAS 12 </w:t>
      </w:r>
      <w:r w:rsidR="006A6459" w:rsidRPr="00DD1AF8">
        <w:rPr>
          <w:rFonts w:ascii="Times New Roman" w:hAnsi="Times New Roman" w:cs="Times New Roman"/>
          <w:sz w:val="28"/>
          <w:szCs w:val="28"/>
        </w:rPr>
        <w:t>yêu cầu, với một số trường hợp ngoại lệ hạn chế, doanh nghiệp ghi nhận nghĩa vụ thuế hoãn lại và (tùy thuộc vào một số điều kiện) tài sản thuế hoãn lại cho các khoản chênh lệch tạm thời.</w:t>
      </w:r>
      <w:proofErr w:type="gramEnd"/>
      <w:r w:rsidR="006A6459" w:rsidRPr="00DD1AF8">
        <w:rPr>
          <w:rFonts w:ascii="Times New Roman" w:hAnsi="Times New Roman" w:cs="Times New Roman"/>
          <w:sz w:val="28"/>
          <w:szCs w:val="28"/>
        </w:rPr>
        <w:t xml:space="preserve"> </w:t>
      </w:r>
      <w:r w:rsidR="00B7110B" w:rsidRPr="00DD1AF8">
        <w:rPr>
          <w:rFonts w:ascii="Times New Roman" w:hAnsi="Times New Roman" w:cs="Times New Roman"/>
          <w:sz w:val="28"/>
          <w:szCs w:val="28"/>
        </w:rPr>
        <w:t>Doanh nghiệp</w:t>
      </w:r>
      <w:r w:rsidR="006A6459" w:rsidRPr="00DD1AF8">
        <w:rPr>
          <w:rFonts w:ascii="Times New Roman" w:hAnsi="Times New Roman" w:cs="Times New Roman"/>
          <w:sz w:val="28"/>
          <w:szCs w:val="28"/>
        </w:rPr>
        <w:t xml:space="preserve"> bị kiểm soát giá </w:t>
      </w:r>
      <w:r w:rsidR="00136DEB" w:rsidRPr="00DD1AF8">
        <w:rPr>
          <w:rFonts w:ascii="Times New Roman" w:hAnsi="Times New Roman" w:cs="Times New Roman"/>
          <w:sz w:val="28"/>
          <w:szCs w:val="28"/>
        </w:rPr>
        <w:t>phải áp dụng IAS 12 đối với toàn bộ các hoạt động của doanh nghiệp, bao gồm các hoạt động bị kiểm soát giá, để xác định giá trị thuế thu nhập doanh nghiệp cần phải được ghi nhận.</w:t>
      </w:r>
    </w:p>
    <w:p w:rsidR="00727C69" w:rsidRPr="00DD1AF8" w:rsidRDefault="004B53F7"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 xml:space="preserve">B10 </w:t>
      </w:r>
      <w:r w:rsidR="00727C69" w:rsidRPr="00DD1AF8">
        <w:rPr>
          <w:rFonts w:ascii="Times New Roman" w:hAnsi="Times New Roman" w:cs="Times New Roman"/>
          <w:sz w:val="28"/>
          <w:szCs w:val="28"/>
        </w:rPr>
        <w:t xml:space="preserve"> In</w:t>
      </w:r>
      <w:proofErr w:type="gramEnd"/>
      <w:r w:rsidR="00727C69" w:rsidRPr="00DD1AF8">
        <w:rPr>
          <w:rFonts w:ascii="Times New Roman" w:hAnsi="Times New Roman" w:cs="Times New Roman"/>
          <w:sz w:val="28"/>
          <w:szCs w:val="28"/>
        </w:rPr>
        <w:t xml:space="preserve"> some rate-regulatory schemes, the rate regulator permits or requires an entity to increase its future rates in order to recover some or all of the entity’s income tax expense. In such circumstances, this might result in the entity recognising a regulatory deferral account balance in the statement of financial</w:t>
      </w:r>
      <w:r w:rsidRPr="00DD1AF8">
        <w:rPr>
          <w:rFonts w:ascii="Times New Roman" w:hAnsi="Times New Roman" w:cs="Times New Roman"/>
          <w:sz w:val="28"/>
          <w:szCs w:val="28"/>
        </w:rPr>
        <w:t xml:space="preserve"> </w:t>
      </w:r>
      <w:r w:rsidR="00727C69" w:rsidRPr="00DD1AF8">
        <w:rPr>
          <w:rFonts w:ascii="Times New Roman" w:hAnsi="Times New Roman" w:cs="Times New Roman"/>
          <w:sz w:val="28"/>
          <w:szCs w:val="28"/>
        </w:rPr>
        <w:t>position related to income tax, in accordance with its accounting policies established in accordance with paragraphs 11–12. The recognition of this</w:t>
      </w:r>
      <w:r w:rsidRPr="00DD1AF8">
        <w:rPr>
          <w:rFonts w:ascii="Times New Roman" w:hAnsi="Times New Roman" w:cs="Times New Roman"/>
          <w:sz w:val="28"/>
          <w:szCs w:val="28"/>
        </w:rPr>
        <w:t xml:space="preserve"> </w:t>
      </w:r>
      <w:r w:rsidR="00727C69" w:rsidRPr="00DD1AF8">
        <w:rPr>
          <w:rFonts w:ascii="Times New Roman" w:hAnsi="Times New Roman" w:cs="Times New Roman"/>
          <w:sz w:val="28"/>
          <w:szCs w:val="28"/>
        </w:rPr>
        <w:t>regulatory deferral account balance that relates to income tax might itself</w:t>
      </w:r>
      <w:r w:rsidRPr="00DD1AF8">
        <w:rPr>
          <w:rFonts w:ascii="Times New Roman" w:hAnsi="Times New Roman" w:cs="Times New Roman"/>
          <w:sz w:val="28"/>
          <w:szCs w:val="28"/>
        </w:rPr>
        <w:t xml:space="preserve"> </w:t>
      </w:r>
      <w:r w:rsidR="00727C69" w:rsidRPr="00DD1AF8">
        <w:rPr>
          <w:rFonts w:ascii="Times New Roman" w:hAnsi="Times New Roman" w:cs="Times New Roman"/>
          <w:sz w:val="28"/>
          <w:szCs w:val="28"/>
        </w:rPr>
        <w:t xml:space="preserve">create an </w:t>
      </w:r>
      <w:r w:rsidR="00727C69" w:rsidRPr="00DD1AF8">
        <w:rPr>
          <w:rFonts w:ascii="Times New Roman" w:hAnsi="Times New Roman" w:cs="Times New Roman"/>
          <w:sz w:val="28"/>
          <w:szCs w:val="28"/>
        </w:rPr>
        <w:lastRenderedPageBreak/>
        <w:t>additional temporary difference for which a further deferred tax</w:t>
      </w:r>
      <w:r w:rsidRPr="00DD1AF8">
        <w:rPr>
          <w:rFonts w:ascii="Times New Roman" w:hAnsi="Times New Roman" w:cs="Times New Roman"/>
          <w:sz w:val="28"/>
          <w:szCs w:val="28"/>
        </w:rPr>
        <w:t xml:space="preserve"> </w:t>
      </w:r>
      <w:r w:rsidR="00727C69" w:rsidRPr="00DD1AF8">
        <w:rPr>
          <w:rFonts w:ascii="Times New Roman" w:hAnsi="Times New Roman" w:cs="Times New Roman"/>
          <w:sz w:val="28"/>
          <w:szCs w:val="28"/>
        </w:rPr>
        <w:t>amount would be recognised</w:t>
      </w:r>
      <w:r w:rsidR="00727C69" w:rsidRPr="00DD1AF8">
        <w:rPr>
          <w:rFonts w:ascii="Times New Roman" w:hAnsi="Times New Roman" w:cs="Times New Roman"/>
          <w:sz w:val="17"/>
          <w:szCs w:val="17"/>
        </w:rPr>
        <w:t>.</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136DEB"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B10 </w:t>
      </w:r>
      <w:r w:rsidRPr="00DD1AF8">
        <w:rPr>
          <w:rFonts w:ascii="Times New Roman" w:hAnsi="Times New Roman" w:cs="Times New Roman"/>
          <w:sz w:val="28"/>
          <w:szCs w:val="28"/>
        </w:rPr>
        <w:tab/>
      </w:r>
      <w:r w:rsidR="00136DEB" w:rsidRPr="00DD1AF8">
        <w:rPr>
          <w:rFonts w:ascii="Times New Roman" w:hAnsi="Times New Roman" w:cs="Times New Roman"/>
          <w:sz w:val="28"/>
          <w:szCs w:val="28"/>
        </w:rPr>
        <w:t xml:space="preserve">Trong một số phương </w:t>
      </w:r>
      <w:proofErr w:type="gramStart"/>
      <w:r w:rsidR="00136DEB" w:rsidRPr="00DD1AF8">
        <w:rPr>
          <w:rFonts w:ascii="Times New Roman" w:hAnsi="Times New Roman" w:cs="Times New Roman"/>
          <w:sz w:val="28"/>
          <w:szCs w:val="28"/>
        </w:rPr>
        <w:t>án</w:t>
      </w:r>
      <w:proofErr w:type="gramEnd"/>
      <w:r w:rsidR="00136DEB" w:rsidRPr="00DD1AF8">
        <w:rPr>
          <w:rFonts w:ascii="Times New Roman" w:hAnsi="Times New Roman" w:cs="Times New Roman"/>
          <w:sz w:val="28"/>
          <w:szCs w:val="28"/>
        </w:rPr>
        <w:t xml:space="preserve"> kiểm soát giá, cơ quan quản lý giá cho phép hoặc yêu cầu </w:t>
      </w:r>
      <w:r w:rsidR="00B7110B" w:rsidRPr="00DD1AF8">
        <w:rPr>
          <w:rFonts w:ascii="Times New Roman" w:hAnsi="Times New Roman" w:cs="Times New Roman"/>
          <w:sz w:val="28"/>
          <w:szCs w:val="28"/>
        </w:rPr>
        <w:t>doanh nghiệp</w:t>
      </w:r>
      <w:r w:rsidR="00136DEB" w:rsidRPr="00DD1AF8">
        <w:rPr>
          <w:rFonts w:ascii="Times New Roman" w:hAnsi="Times New Roman" w:cs="Times New Roman"/>
          <w:sz w:val="28"/>
          <w:szCs w:val="28"/>
        </w:rPr>
        <w:t xml:space="preserve"> tăng giá trong tương lai để thu hồi một phần hoặc toàn bộ</w:t>
      </w:r>
      <w:r w:rsidR="0064669E" w:rsidRPr="00DD1AF8">
        <w:rPr>
          <w:rFonts w:ascii="Times New Roman" w:hAnsi="Times New Roman" w:cs="Times New Roman"/>
          <w:sz w:val="28"/>
          <w:szCs w:val="28"/>
        </w:rPr>
        <w:t xml:space="preserve"> chi phí thuế</w:t>
      </w:r>
      <w:r w:rsidR="00136DEB" w:rsidRPr="00DD1AF8">
        <w:rPr>
          <w:rFonts w:ascii="Times New Roman" w:hAnsi="Times New Roman" w:cs="Times New Roman"/>
          <w:sz w:val="28"/>
          <w:szCs w:val="28"/>
        </w:rPr>
        <w:t xml:space="preserve"> thu nhập doanh nghiệp. Trong các tình huống này, doanh nghiệp có thể ghi nhận số dư các khoản hoãn lại </w:t>
      </w:r>
      <w:proofErr w:type="gramStart"/>
      <w:r w:rsidR="00136DEB" w:rsidRPr="00DD1AF8">
        <w:rPr>
          <w:rFonts w:ascii="Times New Roman" w:hAnsi="Times New Roman" w:cs="Times New Roman"/>
          <w:sz w:val="28"/>
          <w:szCs w:val="28"/>
        </w:rPr>
        <w:t>theo</w:t>
      </w:r>
      <w:proofErr w:type="gramEnd"/>
      <w:r w:rsidR="00136DEB" w:rsidRPr="00DD1AF8">
        <w:rPr>
          <w:rFonts w:ascii="Times New Roman" w:hAnsi="Times New Roman" w:cs="Times New Roman"/>
          <w:sz w:val="28"/>
          <w:szCs w:val="28"/>
        </w:rPr>
        <w:t xml:space="preserve"> luật định trên báo cáo tình hình tài chính liên quan đến khoản thuế thu nhập doanh nghiệp, phù hợp </w:t>
      </w:r>
      <w:r w:rsidR="0064669E" w:rsidRPr="00DD1AF8">
        <w:rPr>
          <w:rFonts w:ascii="Times New Roman" w:hAnsi="Times New Roman" w:cs="Times New Roman"/>
          <w:sz w:val="28"/>
          <w:szCs w:val="28"/>
        </w:rPr>
        <w:t>với</w:t>
      </w:r>
      <w:r w:rsidR="00136DEB" w:rsidRPr="00DD1AF8">
        <w:rPr>
          <w:rFonts w:ascii="Times New Roman" w:hAnsi="Times New Roman" w:cs="Times New Roman"/>
          <w:sz w:val="28"/>
          <w:szCs w:val="28"/>
        </w:rPr>
        <w:t xml:space="preserve"> chính sách kế toán được thiết lập theo đoạn 11 – 12. Việc ghi nhận số dư các khoản hoãn lại theo luật định đối với thuế thu nhập doanh nghiệp có thể tự dẫn đến </w:t>
      </w:r>
      <w:r w:rsidR="00A042AD" w:rsidRPr="00DD1AF8">
        <w:rPr>
          <w:rFonts w:ascii="Times New Roman" w:hAnsi="Times New Roman" w:cs="Times New Roman"/>
          <w:sz w:val="28"/>
          <w:szCs w:val="28"/>
        </w:rPr>
        <w:t>phát sinh chênh lệch tạm thời bổ sung và doanh nghiệp phải ghi nhận thuế thu nhập hoãn lại bổ sung liên quan.</w:t>
      </w:r>
    </w:p>
    <w:p w:rsidR="004B53F7" w:rsidRPr="00DD1AF8" w:rsidRDefault="004B53F7"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B11 Notwithstanding the presentation and disclosure requirements of IAS 12, when an entity recognises a deferred tax asset or a deferred tax liability as a result of recognising regulatory deferral account </w:t>
      </w:r>
      <w:proofErr w:type="gramStart"/>
      <w:r w:rsidRPr="00DD1AF8">
        <w:rPr>
          <w:rFonts w:ascii="Times New Roman" w:hAnsi="Times New Roman" w:cs="Times New Roman"/>
          <w:sz w:val="28"/>
          <w:szCs w:val="28"/>
        </w:rPr>
        <w:t>balances,</w:t>
      </w:r>
      <w:proofErr w:type="gramEnd"/>
      <w:r w:rsidRPr="00DD1AF8">
        <w:rPr>
          <w:rFonts w:ascii="Times New Roman" w:hAnsi="Times New Roman" w:cs="Times New Roman"/>
          <w:sz w:val="28"/>
          <w:szCs w:val="28"/>
        </w:rPr>
        <w:t xml:space="preserve"> the entity shall not include that deferred tax amount within the total deferred tax asset (liability) balances. Instead, the entity shall present the deferred tax asset (liability) that arises as a result of recognising regulatory deferral account balances either:</w:t>
      </w:r>
    </w:p>
    <w:p w:rsidR="004B53F7" w:rsidRPr="00DD1AF8" w:rsidRDefault="004B53F7"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with</w:t>
      </w:r>
      <w:proofErr w:type="gramEnd"/>
      <w:r w:rsidRPr="00DD1AF8">
        <w:rPr>
          <w:rFonts w:ascii="Times New Roman" w:hAnsi="Times New Roman" w:cs="Times New Roman"/>
          <w:sz w:val="28"/>
          <w:szCs w:val="28"/>
        </w:rPr>
        <w:t xml:space="preserve"> the line items that are presented for the regulatory deferral account debit balances and credit balances; or</w:t>
      </w:r>
    </w:p>
    <w:p w:rsidR="004B53F7" w:rsidRPr="00DD1AF8" w:rsidRDefault="004B53F7"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as</w:t>
      </w:r>
      <w:proofErr w:type="gramEnd"/>
      <w:r w:rsidRPr="00DD1AF8">
        <w:rPr>
          <w:rFonts w:ascii="Times New Roman" w:hAnsi="Times New Roman" w:cs="Times New Roman"/>
          <w:sz w:val="28"/>
          <w:szCs w:val="28"/>
        </w:rPr>
        <w:t xml:space="preserve"> a separate line item alongside the related regulatory deferral account debit balances and credit balances.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A042AD"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B11 </w:t>
      </w:r>
      <w:r w:rsidRPr="00DD1AF8">
        <w:rPr>
          <w:rFonts w:ascii="Times New Roman" w:hAnsi="Times New Roman" w:cs="Times New Roman"/>
          <w:sz w:val="28"/>
          <w:szCs w:val="28"/>
        </w:rPr>
        <w:tab/>
      </w:r>
      <w:r w:rsidR="00A042AD" w:rsidRPr="00DD1AF8">
        <w:rPr>
          <w:rFonts w:ascii="Times New Roman" w:hAnsi="Times New Roman" w:cs="Times New Roman"/>
          <w:sz w:val="28"/>
          <w:szCs w:val="28"/>
        </w:rPr>
        <w:t xml:space="preserve">Mặc dù theo các yêu cầu trình bày báo cáo tài chính và thuyết minh báo cáo tài chính của IAS 12 khi </w:t>
      </w:r>
      <w:r w:rsidR="00B7110B" w:rsidRPr="00DD1AF8">
        <w:rPr>
          <w:rFonts w:ascii="Times New Roman" w:hAnsi="Times New Roman" w:cs="Times New Roman"/>
          <w:sz w:val="28"/>
          <w:szCs w:val="28"/>
        </w:rPr>
        <w:t>doanh nghiệp</w:t>
      </w:r>
      <w:r w:rsidR="00A042AD" w:rsidRPr="00DD1AF8">
        <w:rPr>
          <w:rFonts w:ascii="Times New Roman" w:hAnsi="Times New Roman" w:cs="Times New Roman"/>
          <w:sz w:val="28"/>
          <w:szCs w:val="28"/>
        </w:rPr>
        <w:t xml:space="preserve"> ghi nhận tài sản thuế hoãn lại và nghĩa vụ thuế hoãn lại từ việc ghi nhận số dư các khoản hoãn lại theo luật định, doanh nghiêp không phải trình bày số thuế hoãn lại này trong tổng số dư tài sản (</w:t>
      </w:r>
      <w:r w:rsidR="0064669E" w:rsidRPr="00DD1AF8">
        <w:rPr>
          <w:rFonts w:ascii="Times New Roman" w:hAnsi="Times New Roman" w:cs="Times New Roman"/>
          <w:sz w:val="28"/>
          <w:szCs w:val="28"/>
        </w:rPr>
        <w:t xml:space="preserve">hoặc </w:t>
      </w:r>
      <w:r w:rsidR="00A042AD" w:rsidRPr="00DD1AF8">
        <w:rPr>
          <w:rFonts w:ascii="Times New Roman" w:hAnsi="Times New Roman" w:cs="Times New Roman"/>
          <w:sz w:val="28"/>
          <w:szCs w:val="28"/>
        </w:rPr>
        <w:t>nghĩa vụ</w:t>
      </w:r>
      <w:r w:rsidR="0064669E" w:rsidRPr="00DD1AF8">
        <w:rPr>
          <w:rFonts w:ascii="Times New Roman" w:hAnsi="Times New Roman" w:cs="Times New Roman"/>
          <w:sz w:val="28"/>
          <w:szCs w:val="28"/>
        </w:rPr>
        <w:t xml:space="preserve"> phải trả</w:t>
      </w:r>
      <w:r w:rsidR="00A042AD" w:rsidRPr="00DD1AF8">
        <w:rPr>
          <w:rFonts w:ascii="Times New Roman" w:hAnsi="Times New Roman" w:cs="Times New Roman"/>
          <w:sz w:val="28"/>
          <w:szCs w:val="28"/>
        </w:rPr>
        <w:t>) thuế hoãn lại. Thay vào đó, doanh nghiệp phải trình bày tài sản (</w:t>
      </w:r>
      <w:r w:rsidR="0064669E" w:rsidRPr="00DD1AF8">
        <w:rPr>
          <w:rFonts w:ascii="Times New Roman" w:hAnsi="Times New Roman" w:cs="Times New Roman"/>
          <w:sz w:val="28"/>
          <w:szCs w:val="28"/>
        </w:rPr>
        <w:t xml:space="preserve">hoặc </w:t>
      </w:r>
      <w:r w:rsidR="00A042AD" w:rsidRPr="00DD1AF8">
        <w:rPr>
          <w:rFonts w:ascii="Times New Roman" w:hAnsi="Times New Roman" w:cs="Times New Roman"/>
          <w:sz w:val="28"/>
          <w:szCs w:val="28"/>
        </w:rPr>
        <w:t>nghĩa vụ</w:t>
      </w:r>
      <w:r w:rsidR="0064669E" w:rsidRPr="00DD1AF8">
        <w:rPr>
          <w:rFonts w:ascii="Times New Roman" w:hAnsi="Times New Roman" w:cs="Times New Roman"/>
          <w:sz w:val="28"/>
          <w:szCs w:val="28"/>
        </w:rPr>
        <w:t xml:space="preserve"> phải trả</w:t>
      </w:r>
      <w:r w:rsidR="00A042AD" w:rsidRPr="00DD1AF8">
        <w:rPr>
          <w:rFonts w:ascii="Times New Roman" w:hAnsi="Times New Roman" w:cs="Times New Roman"/>
          <w:sz w:val="28"/>
          <w:szCs w:val="28"/>
        </w:rPr>
        <w:t xml:space="preserve">) thuế hoãn lại phát sinh từ việc ghi nhận số dư các khoản hoãn lại </w:t>
      </w:r>
      <w:proofErr w:type="gramStart"/>
      <w:r w:rsidR="00A042AD" w:rsidRPr="00DD1AF8">
        <w:rPr>
          <w:rFonts w:ascii="Times New Roman" w:hAnsi="Times New Roman" w:cs="Times New Roman"/>
          <w:sz w:val="28"/>
          <w:szCs w:val="28"/>
        </w:rPr>
        <w:t>theo</w:t>
      </w:r>
      <w:proofErr w:type="gramEnd"/>
      <w:r w:rsidR="00A042AD" w:rsidRPr="00DD1AF8">
        <w:rPr>
          <w:rFonts w:ascii="Times New Roman" w:hAnsi="Times New Roman" w:cs="Times New Roman"/>
          <w:sz w:val="28"/>
          <w:szCs w:val="28"/>
        </w:rPr>
        <w:t xml:space="preserve"> luật định theo một trong hai cách:</w:t>
      </w:r>
    </w:p>
    <w:p w:rsidR="00A042AD" w:rsidRPr="00DD1AF8" w:rsidRDefault="00A042AD"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A042AD" w:rsidRPr="00DD1AF8" w:rsidRDefault="00A042AD" w:rsidP="00DD1AF8">
      <w:pPr>
        <w:pStyle w:val="ListParagraph"/>
        <w:numPr>
          <w:ilvl w:val="0"/>
          <w:numId w:val="21"/>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Trình bày cùng với </w:t>
      </w:r>
      <w:r w:rsidR="0064669E" w:rsidRPr="00DD1AF8">
        <w:rPr>
          <w:rFonts w:ascii="Times New Roman" w:hAnsi="Times New Roman" w:cs="Times New Roman"/>
          <w:sz w:val="28"/>
          <w:szCs w:val="28"/>
        </w:rPr>
        <w:t xml:space="preserve">chỉ tiêu </w:t>
      </w:r>
      <w:r w:rsidRPr="00DD1AF8">
        <w:rPr>
          <w:rFonts w:ascii="Times New Roman" w:hAnsi="Times New Roman" w:cs="Times New Roman"/>
          <w:sz w:val="28"/>
          <w:szCs w:val="28"/>
        </w:rPr>
        <w:t>số dư nợ và số dư có các khoản hoãn lại theo luật định; hoặc</w:t>
      </w:r>
    </w:p>
    <w:p w:rsidR="00A042AD" w:rsidRPr="00DD1AF8" w:rsidRDefault="00A042AD" w:rsidP="00DD1AF8">
      <w:pPr>
        <w:pStyle w:val="ListParagraph"/>
        <w:numPr>
          <w:ilvl w:val="0"/>
          <w:numId w:val="21"/>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Trình bày riêng một </w:t>
      </w:r>
      <w:r w:rsidR="0064669E" w:rsidRPr="00DD1AF8">
        <w:rPr>
          <w:rFonts w:ascii="Times New Roman" w:hAnsi="Times New Roman" w:cs="Times New Roman"/>
          <w:sz w:val="28"/>
          <w:szCs w:val="28"/>
        </w:rPr>
        <w:t>chỉ tiêu</w:t>
      </w:r>
      <w:r w:rsidRPr="00DD1AF8">
        <w:rPr>
          <w:rFonts w:ascii="Times New Roman" w:hAnsi="Times New Roman" w:cs="Times New Roman"/>
          <w:sz w:val="28"/>
          <w:szCs w:val="28"/>
        </w:rPr>
        <w:t xml:space="preserve"> bên cạnh số dư nợ và số dư có các </w:t>
      </w:r>
      <w:r w:rsidR="0064669E" w:rsidRPr="00DD1AF8">
        <w:rPr>
          <w:rFonts w:ascii="Times New Roman" w:hAnsi="Times New Roman" w:cs="Times New Roman"/>
          <w:sz w:val="28"/>
          <w:szCs w:val="28"/>
        </w:rPr>
        <w:t>khoản</w:t>
      </w:r>
      <w:r w:rsidRPr="00DD1AF8">
        <w:rPr>
          <w:rFonts w:ascii="Times New Roman" w:hAnsi="Times New Roman" w:cs="Times New Roman"/>
          <w:sz w:val="28"/>
          <w:szCs w:val="28"/>
        </w:rPr>
        <w:t xml:space="preserve"> hoãn lại </w:t>
      </w:r>
      <w:proofErr w:type="gramStart"/>
      <w:r w:rsidRPr="00DD1AF8">
        <w:rPr>
          <w:rFonts w:ascii="Times New Roman" w:hAnsi="Times New Roman" w:cs="Times New Roman"/>
          <w:sz w:val="28"/>
          <w:szCs w:val="28"/>
        </w:rPr>
        <w:t>theo</w:t>
      </w:r>
      <w:proofErr w:type="gramEnd"/>
      <w:r w:rsidRPr="00DD1AF8">
        <w:rPr>
          <w:rFonts w:ascii="Times New Roman" w:hAnsi="Times New Roman" w:cs="Times New Roman"/>
          <w:sz w:val="28"/>
          <w:szCs w:val="28"/>
        </w:rPr>
        <w:t xml:space="preserve"> luật định liên quan.</w:t>
      </w:r>
    </w:p>
    <w:p w:rsidR="004B53F7" w:rsidRPr="00DD1AF8" w:rsidRDefault="004B53F7"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B12 </w:t>
      </w:r>
      <w:r w:rsidRPr="00DD1AF8">
        <w:rPr>
          <w:rFonts w:ascii="Times New Roman" w:hAnsi="Times New Roman" w:cs="Times New Roman"/>
          <w:sz w:val="28"/>
          <w:szCs w:val="28"/>
        </w:rPr>
        <w:tab/>
        <w:t xml:space="preserve">Similarly, when an entity recognises the movement in a deferred tax asset (liability) that arises as a result of recognising regulatory deferral account balances, the entity shall not include the movement in that deferred tax amount within the tax </w:t>
      </w:r>
      <w:r w:rsidRPr="00DD1AF8">
        <w:rPr>
          <w:rFonts w:ascii="Times New Roman" w:hAnsi="Times New Roman" w:cs="Times New Roman"/>
          <w:sz w:val="28"/>
          <w:szCs w:val="28"/>
        </w:rPr>
        <w:lastRenderedPageBreak/>
        <w:t>expense (income) line item that is presented in the statement(s) of profit or loss and other comprehensive income in accordance with IAS 12. Instead, the entity shall present the movement in the deferred tax asset (liability) that arises as a result of recognising regulatory deferral account balances either:</w:t>
      </w:r>
    </w:p>
    <w:p w:rsidR="004B53F7" w:rsidRPr="00DD1AF8" w:rsidRDefault="004B53F7"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with</w:t>
      </w:r>
      <w:proofErr w:type="gramEnd"/>
      <w:r w:rsidRPr="00DD1AF8">
        <w:rPr>
          <w:rFonts w:ascii="Times New Roman" w:hAnsi="Times New Roman" w:cs="Times New Roman"/>
          <w:sz w:val="28"/>
          <w:szCs w:val="28"/>
        </w:rPr>
        <w:t xml:space="preserve"> the line items that are presented in the statement(s) of profit or loss and other comprehensive income for the movements in regulatory deferral account balances; or</w:t>
      </w:r>
    </w:p>
    <w:p w:rsidR="004B53F7" w:rsidRPr="00DD1AF8" w:rsidRDefault="004B53F7"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as</w:t>
      </w:r>
      <w:proofErr w:type="gramEnd"/>
      <w:r w:rsidRPr="00DD1AF8">
        <w:rPr>
          <w:rFonts w:ascii="Times New Roman" w:hAnsi="Times New Roman" w:cs="Times New Roman"/>
          <w:sz w:val="28"/>
          <w:szCs w:val="28"/>
        </w:rPr>
        <w:t xml:space="preserve"> a separate line item alongside the related line items that are presented in the statement(s) of profit or loss and other comprehensive income for the movements in regulatory deferral account balances.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13621F"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B12 </w:t>
      </w:r>
      <w:r w:rsidRPr="00DD1AF8">
        <w:rPr>
          <w:rFonts w:ascii="Times New Roman" w:hAnsi="Times New Roman" w:cs="Times New Roman"/>
          <w:sz w:val="28"/>
          <w:szCs w:val="28"/>
        </w:rPr>
        <w:tab/>
      </w:r>
      <w:r w:rsidR="0013621F" w:rsidRPr="00DD1AF8">
        <w:rPr>
          <w:rFonts w:ascii="Times New Roman" w:hAnsi="Times New Roman" w:cs="Times New Roman"/>
          <w:sz w:val="28"/>
          <w:szCs w:val="28"/>
        </w:rPr>
        <w:t xml:space="preserve">Tương tự, khi </w:t>
      </w:r>
      <w:r w:rsidR="00B7110B" w:rsidRPr="00DD1AF8">
        <w:rPr>
          <w:rFonts w:ascii="Times New Roman" w:hAnsi="Times New Roman" w:cs="Times New Roman"/>
          <w:sz w:val="28"/>
          <w:szCs w:val="28"/>
        </w:rPr>
        <w:t>doanh nghiệp</w:t>
      </w:r>
      <w:r w:rsidR="0013621F" w:rsidRPr="00DD1AF8">
        <w:rPr>
          <w:rFonts w:ascii="Times New Roman" w:hAnsi="Times New Roman" w:cs="Times New Roman"/>
          <w:sz w:val="28"/>
          <w:szCs w:val="28"/>
        </w:rPr>
        <w:t xml:space="preserve"> ghi nhận biến động tài sản (</w:t>
      </w:r>
      <w:r w:rsidR="0064669E" w:rsidRPr="00DD1AF8">
        <w:rPr>
          <w:rFonts w:ascii="Times New Roman" w:hAnsi="Times New Roman" w:cs="Times New Roman"/>
          <w:sz w:val="28"/>
          <w:szCs w:val="28"/>
        </w:rPr>
        <w:t xml:space="preserve">hoặc </w:t>
      </w:r>
      <w:r w:rsidR="0013621F" w:rsidRPr="00DD1AF8">
        <w:rPr>
          <w:rFonts w:ascii="Times New Roman" w:hAnsi="Times New Roman" w:cs="Times New Roman"/>
          <w:sz w:val="28"/>
          <w:szCs w:val="28"/>
        </w:rPr>
        <w:t>nghĩa vụ</w:t>
      </w:r>
      <w:r w:rsidR="0064669E" w:rsidRPr="00DD1AF8">
        <w:rPr>
          <w:rFonts w:ascii="Times New Roman" w:hAnsi="Times New Roman" w:cs="Times New Roman"/>
          <w:sz w:val="28"/>
          <w:szCs w:val="28"/>
        </w:rPr>
        <w:t xml:space="preserve"> phải trả</w:t>
      </w:r>
      <w:r w:rsidR="0013621F" w:rsidRPr="00DD1AF8">
        <w:rPr>
          <w:rFonts w:ascii="Times New Roman" w:hAnsi="Times New Roman" w:cs="Times New Roman"/>
          <w:sz w:val="28"/>
          <w:szCs w:val="28"/>
        </w:rPr>
        <w:t xml:space="preserve">) thuế hoãn lại phát sinh từ việc ghi nhận số dư các khoản hoãn lại theo luật định, doanh nghiệp không phải trình bày giá trị biến động của thuế hoãn lại trong </w:t>
      </w:r>
      <w:r w:rsidR="0064669E" w:rsidRPr="00DD1AF8">
        <w:rPr>
          <w:rFonts w:ascii="Times New Roman" w:hAnsi="Times New Roman" w:cs="Times New Roman"/>
          <w:sz w:val="28"/>
          <w:szCs w:val="28"/>
        </w:rPr>
        <w:t>chỉ tiêu</w:t>
      </w:r>
      <w:r w:rsidR="0013621F" w:rsidRPr="00DD1AF8">
        <w:rPr>
          <w:rFonts w:ascii="Times New Roman" w:hAnsi="Times New Roman" w:cs="Times New Roman"/>
          <w:sz w:val="28"/>
          <w:szCs w:val="28"/>
        </w:rPr>
        <w:t xml:space="preserve"> chi phí (</w:t>
      </w:r>
      <w:r w:rsidR="0064669E" w:rsidRPr="00DD1AF8">
        <w:rPr>
          <w:rFonts w:ascii="Times New Roman" w:hAnsi="Times New Roman" w:cs="Times New Roman"/>
          <w:sz w:val="28"/>
          <w:szCs w:val="28"/>
        </w:rPr>
        <w:t xml:space="preserve">hoặc </w:t>
      </w:r>
      <w:r w:rsidR="0013621F" w:rsidRPr="00DD1AF8">
        <w:rPr>
          <w:rFonts w:ascii="Times New Roman" w:hAnsi="Times New Roman" w:cs="Times New Roman"/>
          <w:sz w:val="28"/>
          <w:szCs w:val="28"/>
        </w:rPr>
        <w:t xml:space="preserve">thu nhập) thuế trên báo cáo lãi lỗ và thu nhập toàn diện khác theo IAS 12. Thay vào đó, doanh nghiệp phải trình bày biến động của tài sản (nghĩa vụ) thuế hoãn lại phát sinh từ việc ghi nhận số dư các khoản hoãn lại </w:t>
      </w:r>
      <w:proofErr w:type="gramStart"/>
      <w:r w:rsidR="0013621F" w:rsidRPr="00DD1AF8">
        <w:rPr>
          <w:rFonts w:ascii="Times New Roman" w:hAnsi="Times New Roman" w:cs="Times New Roman"/>
          <w:sz w:val="28"/>
          <w:szCs w:val="28"/>
        </w:rPr>
        <w:t>theo</w:t>
      </w:r>
      <w:proofErr w:type="gramEnd"/>
      <w:r w:rsidR="0013621F" w:rsidRPr="00DD1AF8">
        <w:rPr>
          <w:rFonts w:ascii="Times New Roman" w:hAnsi="Times New Roman" w:cs="Times New Roman"/>
          <w:sz w:val="28"/>
          <w:szCs w:val="28"/>
        </w:rPr>
        <w:t xml:space="preserve"> luật định theo một trong hai cách:</w:t>
      </w:r>
    </w:p>
    <w:p w:rsidR="0013621F" w:rsidRPr="00DD1AF8" w:rsidRDefault="0013621F"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13621F" w:rsidRPr="00DD1AF8" w:rsidRDefault="0013621F" w:rsidP="00DD1AF8">
      <w:pPr>
        <w:pStyle w:val="ListParagraph"/>
        <w:numPr>
          <w:ilvl w:val="0"/>
          <w:numId w:val="22"/>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Trình bày cùng với </w:t>
      </w:r>
      <w:r w:rsidR="0064669E" w:rsidRPr="00DD1AF8">
        <w:rPr>
          <w:rFonts w:ascii="Times New Roman" w:hAnsi="Times New Roman" w:cs="Times New Roman"/>
          <w:sz w:val="28"/>
          <w:szCs w:val="28"/>
        </w:rPr>
        <w:t>chỉ tiêu</w:t>
      </w:r>
      <w:r w:rsidRPr="00DD1AF8">
        <w:rPr>
          <w:rFonts w:ascii="Times New Roman" w:hAnsi="Times New Roman" w:cs="Times New Roman"/>
          <w:sz w:val="28"/>
          <w:szCs w:val="28"/>
        </w:rPr>
        <w:t xml:space="preserve"> phản ánh biến động số dư các khoản hoãn lại theo luật định trên báo cáo lãi lỗ và thu nhập toàn diện khác; hoặc</w:t>
      </w:r>
    </w:p>
    <w:p w:rsidR="0013621F" w:rsidRPr="00DD1AF8" w:rsidRDefault="0013621F" w:rsidP="00DD1AF8">
      <w:pPr>
        <w:pStyle w:val="ListParagraph"/>
        <w:numPr>
          <w:ilvl w:val="0"/>
          <w:numId w:val="22"/>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Trình bày riêng mộ</w:t>
      </w:r>
      <w:r w:rsidR="0064669E" w:rsidRPr="00DD1AF8">
        <w:rPr>
          <w:rFonts w:ascii="Times New Roman" w:hAnsi="Times New Roman" w:cs="Times New Roman"/>
          <w:sz w:val="28"/>
          <w:szCs w:val="28"/>
        </w:rPr>
        <w:t>t chỉ tiêu</w:t>
      </w:r>
      <w:r w:rsidRPr="00DD1AF8">
        <w:rPr>
          <w:rFonts w:ascii="Times New Roman" w:hAnsi="Times New Roman" w:cs="Times New Roman"/>
          <w:sz w:val="28"/>
          <w:szCs w:val="28"/>
        </w:rPr>
        <w:t xml:space="preserve"> bên cạnh dòng phản ánh biến động số dư các khoản hoãn lại </w:t>
      </w:r>
      <w:proofErr w:type="gramStart"/>
      <w:r w:rsidRPr="00DD1AF8">
        <w:rPr>
          <w:rFonts w:ascii="Times New Roman" w:hAnsi="Times New Roman" w:cs="Times New Roman"/>
          <w:sz w:val="28"/>
          <w:szCs w:val="28"/>
        </w:rPr>
        <w:t>theo</w:t>
      </w:r>
      <w:proofErr w:type="gramEnd"/>
      <w:r w:rsidRPr="00DD1AF8">
        <w:rPr>
          <w:rFonts w:ascii="Times New Roman" w:hAnsi="Times New Roman" w:cs="Times New Roman"/>
          <w:sz w:val="28"/>
          <w:szCs w:val="28"/>
        </w:rPr>
        <w:t xml:space="preserve"> luật định trên báo cáo lãi lỗ và thu nhập toàn diện khác.</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4B53F7" w:rsidRPr="00DD1AF8" w:rsidRDefault="004B53F7"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Application of IAS 33 </w:t>
      </w:r>
      <w:r w:rsidRPr="00DD1AF8">
        <w:rPr>
          <w:rFonts w:ascii="Times New Roman" w:hAnsi="Times New Roman" w:cs="Times New Roman"/>
          <w:b/>
          <w:bCs/>
          <w:i/>
          <w:iCs/>
          <w:sz w:val="28"/>
          <w:szCs w:val="28"/>
        </w:rPr>
        <w:t>Earnings per Share</w:t>
      </w:r>
    </w:p>
    <w:p w:rsidR="007F1143" w:rsidRPr="00DD1AF8" w:rsidRDefault="0013621F" w:rsidP="00DD1AF8">
      <w:pPr>
        <w:autoSpaceDE w:val="0"/>
        <w:autoSpaceDN w:val="0"/>
        <w:adjustRightInd w:val="0"/>
        <w:spacing w:before="120" w:after="120" w:line="240" w:lineRule="atLeast"/>
        <w:rPr>
          <w:rFonts w:ascii="Times New Roman" w:hAnsi="Times New Roman" w:cs="Times New Roman"/>
          <w:b/>
          <w:bCs/>
          <w:i/>
          <w:iCs/>
          <w:sz w:val="28"/>
          <w:szCs w:val="28"/>
        </w:rPr>
      </w:pPr>
      <w:r w:rsidRPr="00DD1AF8">
        <w:rPr>
          <w:rFonts w:ascii="Times New Roman" w:hAnsi="Times New Roman" w:cs="Times New Roman"/>
          <w:b/>
          <w:bCs/>
          <w:sz w:val="28"/>
          <w:szCs w:val="28"/>
        </w:rPr>
        <w:t>Áp dụng IA</w:t>
      </w:r>
      <w:r w:rsidR="007F1143" w:rsidRPr="00DD1AF8">
        <w:rPr>
          <w:rFonts w:ascii="Times New Roman" w:hAnsi="Times New Roman" w:cs="Times New Roman"/>
          <w:b/>
          <w:bCs/>
          <w:sz w:val="28"/>
          <w:szCs w:val="28"/>
        </w:rPr>
        <w:t xml:space="preserve">S 33 </w:t>
      </w:r>
      <w:r w:rsidRPr="00DD1AF8">
        <w:rPr>
          <w:rFonts w:ascii="Times New Roman" w:hAnsi="Times New Roman" w:cs="Times New Roman"/>
          <w:b/>
          <w:bCs/>
          <w:i/>
          <w:sz w:val="28"/>
          <w:szCs w:val="28"/>
        </w:rPr>
        <w:t>Lãi trên cổ phiếu</w:t>
      </w:r>
    </w:p>
    <w:p w:rsidR="007F1143" w:rsidRPr="00DD1AF8" w:rsidRDefault="004B53F7"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B13</w:t>
      </w:r>
      <w:r w:rsidRPr="00DD1AF8">
        <w:rPr>
          <w:rFonts w:ascii="Times New Roman" w:hAnsi="Times New Roman" w:cs="Times New Roman"/>
          <w:sz w:val="28"/>
          <w:szCs w:val="28"/>
        </w:rPr>
        <w:tab/>
        <w:t>Paragraph 66 of IAS 33 requires some entities to present, in the statement of profit or loss and other comprehensive income, basic and diluted earnings per share both for profit or loss from continuing operations and profit or loss that is attributable to the ordinary equity holders of the parent entity. In addition, paragraph 68 of IAS 33 requires an entity that reports a discontinued operation to disclose the basic and diluted amounts per share for the discontinued operation, either in the statement of profit or loss and other comprehensive income or in the notes.</w:t>
      </w:r>
    </w:p>
    <w:p w:rsidR="0064669E"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B13 </w:t>
      </w:r>
      <w:r w:rsidRPr="00DD1AF8">
        <w:rPr>
          <w:rFonts w:ascii="Times New Roman" w:hAnsi="Times New Roman" w:cs="Times New Roman"/>
          <w:sz w:val="28"/>
          <w:szCs w:val="28"/>
        </w:rPr>
        <w:tab/>
      </w:r>
      <w:r w:rsidR="0043015E" w:rsidRPr="00DD1AF8">
        <w:rPr>
          <w:rFonts w:ascii="Times New Roman" w:hAnsi="Times New Roman" w:cs="Times New Roman"/>
          <w:sz w:val="28"/>
          <w:szCs w:val="28"/>
        </w:rPr>
        <w:t xml:space="preserve">Đoạn 66 trong </w:t>
      </w:r>
      <w:r w:rsidRPr="00DD1AF8">
        <w:rPr>
          <w:rFonts w:ascii="Times New Roman" w:hAnsi="Times New Roman" w:cs="Times New Roman"/>
          <w:sz w:val="28"/>
          <w:szCs w:val="28"/>
        </w:rPr>
        <w:t xml:space="preserve">IAS 33 </w:t>
      </w:r>
      <w:r w:rsidR="0043015E" w:rsidRPr="00DD1AF8">
        <w:rPr>
          <w:rFonts w:ascii="Times New Roman" w:hAnsi="Times New Roman" w:cs="Times New Roman"/>
          <w:sz w:val="28"/>
          <w:szCs w:val="28"/>
        </w:rPr>
        <w:t xml:space="preserve">yêu cầu một số doanh nghiệp trình bày trên báo cáo lãi lỗ và thu nhập toàn diện khác thông tin lãi cơ bản và pha loãng trên cổ phiếu cho cả lãi hoặc lỗ từ hoạt động liên tục và lãi hoặc lỗ </w:t>
      </w:r>
      <w:r w:rsidR="00141FE9" w:rsidRPr="00DD1AF8">
        <w:rPr>
          <w:rFonts w:ascii="Times New Roman" w:hAnsi="Times New Roman" w:cs="Times New Roman"/>
          <w:sz w:val="28"/>
          <w:szCs w:val="28"/>
        </w:rPr>
        <w:t xml:space="preserve">phân bổ cho cổ </w:t>
      </w:r>
      <w:r w:rsidR="00141FE9" w:rsidRPr="00DD1AF8">
        <w:rPr>
          <w:rFonts w:ascii="Times New Roman" w:hAnsi="Times New Roman" w:cs="Times New Roman"/>
          <w:sz w:val="28"/>
          <w:szCs w:val="28"/>
        </w:rPr>
        <w:lastRenderedPageBreak/>
        <w:t xml:space="preserve">đông phổ thông của công ty mẹ. Bên cạnh đó, đoạn 68 trong IAS 33 yêu cầu </w:t>
      </w:r>
      <w:r w:rsidR="00B7110B" w:rsidRPr="00DD1AF8">
        <w:rPr>
          <w:rFonts w:ascii="Times New Roman" w:hAnsi="Times New Roman" w:cs="Times New Roman"/>
          <w:sz w:val="28"/>
          <w:szCs w:val="28"/>
        </w:rPr>
        <w:t>doanh nghiệp</w:t>
      </w:r>
      <w:r w:rsidR="00141FE9" w:rsidRPr="00DD1AF8">
        <w:rPr>
          <w:rFonts w:ascii="Times New Roman" w:hAnsi="Times New Roman" w:cs="Times New Roman"/>
          <w:sz w:val="28"/>
          <w:szCs w:val="28"/>
        </w:rPr>
        <w:t xml:space="preserve"> phải báo cáo hoạt động bị chấm dứt để trình bày thông tin lãi cơ bản và pha loãng trên cổ phiếu cho hoạt độ</w:t>
      </w:r>
      <w:r w:rsidR="0064669E" w:rsidRPr="00DD1AF8">
        <w:rPr>
          <w:rFonts w:ascii="Times New Roman" w:hAnsi="Times New Roman" w:cs="Times New Roman"/>
          <w:sz w:val="28"/>
          <w:szCs w:val="28"/>
        </w:rPr>
        <w:t>ng bị</w:t>
      </w:r>
      <w:r w:rsidR="00141FE9" w:rsidRPr="00DD1AF8">
        <w:rPr>
          <w:rFonts w:ascii="Times New Roman" w:hAnsi="Times New Roman" w:cs="Times New Roman"/>
          <w:sz w:val="28"/>
          <w:szCs w:val="28"/>
        </w:rPr>
        <w:t xml:space="preserve"> chấm dứt, trong báo cáo lãi lỗ và thu nhập toàn diện khác hoặc thuyết minh báo cáo tài chính.</w:t>
      </w:r>
    </w:p>
    <w:p w:rsidR="004B53F7" w:rsidRPr="00DD1AF8" w:rsidRDefault="004B53F7"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B14 </w:t>
      </w:r>
      <w:r w:rsidRPr="00DD1AF8">
        <w:rPr>
          <w:rFonts w:ascii="Times New Roman" w:hAnsi="Times New Roman" w:cs="Times New Roman"/>
          <w:sz w:val="28"/>
          <w:szCs w:val="28"/>
        </w:rPr>
        <w:tab/>
        <w:t>For each earnings per share amount presented in accordance with IAS 33, an entity applying this Standard shall present additional basic and diluted earnings per share amounts that are calculated in the same way, except that those amounts shall exclude the net movement in the regulatory deferral account balances. Consistent with the requirement in paragraph 73 of IAS 33, an entity shall present the earnings per share required by paragraph 26 of this Standard with equal prominence to the earnings per share required by IAS 33 for all periods presented.</w:t>
      </w:r>
    </w:p>
    <w:p w:rsidR="0043015E" w:rsidRPr="00DD1AF8" w:rsidRDefault="00141FE9"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 </w:t>
      </w:r>
    </w:p>
    <w:p w:rsidR="00141FE9"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B14 </w:t>
      </w:r>
      <w:r w:rsidRPr="00DD1AF8">
        <w:rPr>
          <w:rFonts w:ascii="Times New Roman" w:hAnsi="Times New Roman" w:cs="Times New Roman"/>
          <w:sz w:val="28"/>
          <w:szCs w:val="28"/>
        </w:rPr>
        <w:tab/>
      </w:r>
      <w:r w:rsidR="00141FE9" w:rsidRPr="00DD1AF8">
        <w:rPr>
          <w:rFonts w:ascii="Times New Roman" w:hAnsi="Times New Roman" w:cs="Times New Roman"/>
          <w:sz w:val="28"/>
          <w:szCs w:val="28"/>
        </w:rPr>
        <w:t xml:space="preserve">Đối với mỗi chỉ tiêu lãi trên cổ phiếu trình bày theo IAS 33, </w:t>
      </w:r>
      <w:r w:rsidR="00B7110B" w:rsidRPr="00DD1AF8">
        <w:rPr>
          <w:rFonts w:ascii="Times New Roman" w:hAnsi="Times New Roman" w:cs="Times New Roman"/>
          <w:sz w:val="28"/>
          <w:szCs w:val="28"/>
        </w:rPr>
        <w:t>doanh nghiệp</w:t>
      </w:r>
      <w:r w:rsidR="00141FE9" w:rsidRPr="00DD1AF8">
        <w:rPr>
          <w:rFonts w:ascii="Times New Roman" w:hAnsi="Times New Roman" w:cs="Times New Roman"/>
          <w:sz w:val="28"/>
          <w:szCs w:val="28"/>
        </w:rPr>
        <w:t xml:space="preserve"> áp dụng Chuẩn mực này phải trình bày thông tin bổ sung lãi cơ bản và pha loãng trên cổ phiếu được tính theo cùng phương pháp, ngoại trừ các </w:t>
      </w:r>
      <w:r w:rsidR="002E3F8A" w:rsidRPr="00DD1AF8">
        <w:rPr>
          <w:rFonts w:ascii="Times New Roman" w:hAnsi="Times New Roman" w:cs="Times New Roman"/>
          <w:sz w:val="28"/>
          <w:szCs w:val="28"/>
        </w:rPr>
        <w:t>chỉ tiêu</w:t>
      </w:r>
      <w:r w:rsidR="00141FE9" w:rsidRPr="00DD1AF8">
        <w:rPr>
          <w:rFonts w:ascii="Times New Roman" w:hAnsi="Times New Roman" w:cs="Times New Roman"/>
          <w:sz w:val="28"/>
          <w:szCs w:val="28"/>
        </w:rPr>
        <w:t xml:space="preserve"> phải được loại ra khỏi biến động thuần của số dư các khoản hoãn lại theo luật định. Phù hợp với yêu cầu trong đoạn 73 của IAS 33, </w:t>
      </w:r>
      <w:r w:rsidR="00B7110B" w:rsidRPr="00DD1AF8">
        <w:rPr>
          <w:rFonts w:ascii="Times New Roman" w:hAnsi="Times New Roman" w:cs="Times New Roman"/>
          <w:sz w:val="28"/>
          <w:szCs w:val="28"/>
        </w:rPr>
        <w:t>doanh nghiệp</w:t>
      </w:r>
      <w:r w:rsidR="00141FE9" w:rsidRPr="00DD1AF8">
        <w:rPr>
          <w:rFonts w:ascii="Times New Roman" w:hAnsi="Times New Roman" w:cs="Times New Roman"/>
          <w:sz w:val="28"/>
          <w:szCs w:val="28"/>
        </w:rPr>
        <w:t xml:space="preserve"> phải trình bày lãi trên cổ phiếu theo yêu cầu của đoạn 26 của Chuẩn mực này tương tự như trình bày thông tin lãi trên cổ phiếu theo yêu cầu của IAS 33 cho các kỳ báo cáo. </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64669E" w:rsidRPr="00DD1AF8" w:rsidRDefault="0064669E" w:rsidP="00DD1AF8">
      <w:pPr>
        <w:spacing w:before="120" w:after="120"/>
        <w:rPr>
          <w:rFonts w:ascii="Times New Roman" w:hAnsi="Times New Roman" w:cs="Times New Roman"/>
          <w:b/>
          <w:bCs/>
          <w:sz w:val="28"/>
          <w:szCs w:val="28"/>
        </w:rPr>
      </w:pPr>
      <w:r w:rsidRPr="00DD1AF8">
        <w:rPr>
          <w:rFonts w:ascii="Times New Roman" w:hAnsi="Times New Roman" w:cs="Times New Roman"/>
          <w:b/>
          <w:bCs/>
          <w:sz w:val="28"/>
          <w:szCs w:val="28"/>
        </w:rPr>
        <w:br w:type="page"/>
      </w:r>
    </w:p>
    <w:p w:rsidR="004B53F7" w:rsidRPr="00DD1AF8" w:rsidRDefault="004B53F7"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lastRenderedPageBreak/>
        <w:t xml:space="preserve">Application </w:t>
      </w:r>
      <w:proofErr w:type="gramStart"/>
      <w:r w:rsidRPr="00DD1AF8">
        <w:rPr>
          <w:rFonts w:ascii="Times New Roman" w:hAnsi="Times New Roman" w:cs="Times New Roman"/>
          <w:b/>
          <w:bCs/>
          <w:sz w:val="28"/>
          <w:szCs w:val="28"/>
        </w:rPr>
        <w:t xml:space="preserve">of IAS 36 </w:t>
      </w:r>
      <w:r w:rsidRPr="00DD1AF8">
        <w:rPr>
          <w:rFonts w:ascii="Times New Roman" w:hAnsi="Times New Roman" w:cs="Times New Roman"/>
          <w:b/>
          <w:bCs/>
          <w:i/>
          <w:iCs/>
          <w:sz w:val="28"/>
          <w:szCs w:val="28"/>
        </w:rPr>
        <w:t>Impairment of Assets</w:t>
      </w:r>
      <w:proofErr w:type="gramEnd"/>
    </w:p>
    <w:p w:rsidR="007F1143" w:rsidRPr="00DD1AF8" w:rsidRDefault="00141FE9" w:rsidP="00DD1AF8">
      <w:pPr>
        <w:autoSpaceDE w:val="0"/>
        <w:autoSpaceDN w:val="0"/>
        <w:adjustRightInd w:val="0"/>
        <w:spacing w:before="120" w:after="120" w:line="240" w:lineRule="atLeast"/>
        <w:rPr>
          <w:rFonts w:ascii="Times New Roman" w:hAnsi="Times New Roman" w:cs="Times New Roman"/>
          <w:b/>
          <w:bCs/>
          <w:i/>
          <w:sz w:val="28"/>
          <w:szCs w:val="28"/>
        </w:rPr>
      </w:pPr>
      <w:r w:rsidRPr="00DD1AF8">
        <w:rPr>
          <w:rFonts w:ascii="Times New Roman" w:hAnsi="Times New Roman" w:cs="Times New Roman"/>
          <w:b/>
          <w:bCs/>
          <w:sz w:val="28"/>
          <w:szCs w:val="28"/>
        </w:rPr>
        <w:t xml:space="preserve">Áp dụng IAS 36 </w:t>
      </w:r>
      <w:r w:rsidR="000D226A" w:rsidRPr="00DD1AF8">
        <w:rPr>
          <w:rFonts w:ascii="Times New Roman" w:hAnsi="Times New Roman" w:cs="Times New Roman"/>
          <w:b/>
          <w:bCs/>
          <w:i/>
          <w:sz w:val="28"/>
          <w:szCs w:val="28"/>
        </w:rPr>
        <w:t>Suy giảm giá trị</w:t>
      </w:r>
      <w:r w:rsidRPr="00DD1AF8">
        <w:rPr>
          <w:rFonts w:ascii="Times New Roman" w:hAnsi="Times New Roman" w:cs="Times New Roman"/>
          <w:b/>
          <w:bCs/>
          <w:i/>
          <w:sz w:val="28"/>
          <w:szCs w:val="28"/>
        </w:rPr>
        <w:t xml:space="preserve"> tài sản</w:t>
      </w:r>
    </w:p>
    <w:p w:rsidR="004B53F7" w:rsidRPr="00DD1AF8" w:rsidRDefault="00F53668" w:rsidP="00DD1AF8">
      <w:pPr>
        <w:autoSpaceDE w:val="0"/>
        <w:autoSpaceDN w:val="0"/>
        <w:adjustRightInd w:val="0"/>
        <w:spacing w:before="120" w:after="120" w:line="240" w:lineRule="auto"/>
        <w:jc w:val="both"/>
        <w:rPr>
          <w:rFonts w:ascii="Times New Roman" w:hAnsi="Times New Roman" w:cs="Times New Roman"/>
          <w:b/>
          <w:bCs/>
          <w:iCs/>
          <w:sz w:val="28"/>
          <w:szCs w:val="28"/>
        </w:rPr>
      </w:pPr>
      <w:r w:rsidRPr="00DD1AF8">
        <w:rPr>
          <w:rFonts w:ascii="Times New Roman" w:hAnsi="Times New Roman" w:cs="Times New Roman"/>
          <w:sz w:val="28"/>
          <w:szCs w:val="28"/>
        </w:rPr>
        <w:t>B15</w:t>
      </w:r>
      <w:r w:rsidRPr="00DD1AF8">
        <w:rPr>
          <w:rFonts w:ascii="Times New Roman" w:hAnsi="Times New Roman" w:cs="Times New Roman"/>
          <w:sz w:val="28"/>
          <w:szCs w:val="28"/>
        </w:rPr>
        <w:tab/>
      </w:r>
      <w:r w:rsidR="004B53F7" w:rsidRPr="00DD1AF8">
        <w:rPr>
          <w:rFonts w:ascii="Times New Roman" w:hAnsi="Times New Roman" w:cs="Times New Roman"/>
          <w:sz w:val="28"/>
          <w:szCs w:val="28"/>
        </w:rPr>
        <w:t>Paragraphs 11–12 require an entity to continue to apply its previous GAAP</w:t>
      </w:r>
      <w:r w:rsidRPr="00DD1AF8">
        <w:rPr>
          <w:rFonts w:ascii="Times New Roman" w:hAnsi="Times New Roman" w:cs="Times New Roman"/>
          <w:sz w:val="28"/>
          <w:szCs w:val="28"/>
        </w:rPr>
        <w:t xml:space="preserve"> </w:t>
      </w:r>
      <w:r w:rsidR="004B53F7" w:rsidRPr="00DD1AF8">
        <w:rPr>
          <w:rFonts w:ascii="Times New Roman" w:hAnsi="Times New Roman" w:cs="Times New Roman"/>
          <w:sz w:val="28"/>
          <w:szCs w:val="28"/>
        </w:rPr>
        <w:t>accounting policies for the identification, recognition, measurement and</w:t>
      </w:r>
      <w:r w:rsidRPr="00DD1AF8">
        <w:rPr>
          <w:rFonts w:ascii="Times New Roman" w:hAnsi="Times New Roman" w:cs="Times New Roman"/>
          <w:sz w:val="28"/>
          <w:szCs w:val="28"/>
        </w:rPr>
        <w:t xml:space="preserve"> </w:t>
      </w:r>
      <w:r w:rsidR="004B53F7" w:rsidRPr="00DD1AF8">
        <w:rPr>
          <w:rFonts w:ascii="Times New Roman" w:hAnsi="Times New Roman" w:cs="Times New Roman"/>
          <w:sz w:val="28"/>
          <w:szCs w:val="28"/>
        </w:rPr>
        <w:t>reversal of any impairment of its recognised regulatory deferral account</w:t>
      </w:r>
      <w:r w:rsidRPr="00DD1AF8">
        <w:rPr>
          <w:rFonts w:ascii="Times New Roman" w:hAnsi="Times New Roman" w:cs="Times New Roman"/>
          <w:sz w:val="28"/>
          <w:szCs w:val="28"/>
        </w:rPr>
        <w:t xml:space="preserve"> </w:t>
      </w:r>
      <w:r w:rsidR="004B53F7" w:rsidRPr="00DD1AF8">
        <w:rPr>
          <w:rFonts w:ascii="Times New Roman" w:hAnsi="Times New Roman" w:cs="Times New Roman"/>
          <w:sz w:val="28"/>
          <w:szCs w:val="28"/>
        </w:rPr>
        <w:t>balances. Consequently, IAS 36 does not apply to the separate regulatory</w:t>
      </w:r>
      <w:r w:rsidRPr="00DD1AF8">
        <w:rPr>
          <w:rFonts w:ascii="Times New Roman" w:hAnsi="Times New Roman" w:cs="Times New Roman"/>
          <w:sz w:val="28"/>
          <w:szCs w:val="28"/>
        </w:rPr>
        <w:t xml:space="preserve"> </w:t>
      </w:r>
      <w:r w:rsidR="004B53F7" w:rsidRPr="00DD1AF8">
        <w:rPr>
          <w:rFonts w:ascii="Times New Roman" w:hAnsi="Times New Roman" w:cs="Times New Roman"/>
          <w:sz w:val="28"/>
          <w:szCs w:val="28"/>
        </w:rPr>
        <w:t>deferral account balances recognised.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141FE9"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B15 </w:t>
      </w:r>
      <w:r w:rsidRPr="00DD1AF8">
        <w:rPr>
          <w:rFonts w:ascii="Times New Roman" w:hAnsi="Times New Roman" w:cs="Times New Roman"/>
          <w:sz w:val="28"/>
          <w:szCs w:val="28"/>
        </w:rPr>
        <w:tab/>
      </w:r>
      <w:r w:rsidR="00141FE9" w:rsidRPr="00DD1AF8">
        <w:rPr>
          <w:rFonts w:ascii="Times New Roman" w:hAnsi="Times New Roman" w:cs="Times New Roman"/>
          <w:sz w:val="28"/>
          <w:szCs w:val="28"/>
        </w:rPr>
        <w:t xml:space="preserve">Đoạn 11 – 12 yêu cầu </w:t>
      </w:r>
      <w:r w:rsidR="00B7110B" w:rsidRPr="00DD1AF8">
        <w:rPr>
          <w:rFonts w:ascii="Times New Roman" w:hAnsi="Times New Roman" w:cs="Times New Roman"/>
          <w:sz w:val="28"/>
          <w:szCs w:val="28"/>
        </w:rPr>
        <w:t>doanh nghiệp</w:t>
      </w:r>
      <w:r w:rsidR="00141FE9" w:rsidRPr="00DD1AF8">
        <w:rPr>
          <w:rFonts w:ascii="Times New Roman" w:hAnsi="Times New Roman" w:cs="Times New Roman"/>
          <w:sz w:val="28"/>
          <w:szCs w:val="28"/>
        </w:rPr>
        <w:t xml:space="preserve"> tiếp tục áp dụng chính sách kế toán theo </w:t>
      </w:r>
      <w:r w:rsidR="0064669E" w:rsidRPr="00DD1AF8">
        <w:rPr>
          <w:rFonts w:ascii="Times New Roman" w:hAnsi="Times New Roman" w:cs="Times New Roman"/>
          <w:sz w:val="28"/>
          <w:szCs w:val="28"/>
        </w:rPr>
        <w:t>c</w:t>
      </w:r>
      <w:r w:rsidR="00141FE9" w:rsidRPr="00DD1AF8">
        <w:rPr>
          <w:rFonts w:ascii="Times New Roman" w:hAnsi="Times New Roman" w:cs="Times New Roman"/>
          <w:sz w:val="28"/>
          <w:szCs w:val="28"/>
        </w:rPr>
        <w:t xml:space="preserve">ác nguyên </w:t>
      </w:r>
      <w:proofErr w:type="gramStart"/>
      <w:r w:rsidR="00141FE9" w:rsidRPr="00DD1AF8">
        <w:rPr>
          <w:rFonts w:ascii="Times New Roman" w:hAnsi="Times New Roman" w:cs="Times New Roman"/>
          <w:sz w:val="28"/>
          <w:szCs w:val="28"/>
        </w:rPr>
        <w:t>tắc  kế</w:t>
      </w:r>
      <w:proofErr w:type="gramEnd"/>
      <w:r w:rsidR="00141FE9" w:rsidRPr="00DD1AF8">
        <w:rPr>
          <w:rFonts w:ascii="Times New Roman" w:hAnsi="Times New Roman" w:cs="Times New Roman"/>
          <w:sz w:val="28"/>
          <w:szCs w:val="28"/>
        </w:rPr>
        <w:t xml:space="preserve"> toán được thừa nhận chung trước đó </w:t>
      </w:r>
      <w:r w:rsidR="000D226A" w:rsidRPr="00DD1AF8">
        <w:rPr>
          <w:rFonts w:ascii="Times New Roman" w:hAnsi="Times New Roman" w:cs="Times New Roman"/>
          <w:sz w:val="28"/>
          <w:szCs w:val="28"/>
        </w:rPr>
        <w:t xml:space="preserve">cho việc nhận biết, ghi nhận, xác định giá trị và hoàn nhập suy giảm giá trị liên quan đến số dư các khoản hoãn lại theo luật định được ghi nhận. Theo đó, IAS 36 không áp dụng riêng cho số dư các khoản hoãn lại </w:t>
      </w:r>
      <w:proofErr w:type="gramStart"/>
      <w:r w:rsidR="000D226A" w:rsidRPr="00DD1AF8">
        <w:rPr>
          <w:rFonts w:ascii="Times New Roman" w:hAnsi="Times New Roman" w:cs="Times New Roman"/>
          <w:sz w:val="28"/>
          <w:szCs w:val="28"/>
        </w:rPr>
        <w:t>theo</w:t>
      </w:r>
      <w:proofErr w:type="gramEnd"/>
      <w:r w:rsidR="000D226A" w:rsidRPr="00DD1AF8">
        <w:rPr>
          <w:rFonts w:ascii="Times New Roman" w:hAnsi="Times New Roman" w:cs="Times New Roman"/>
          <w:sz w:val="28"/>
          <w:szCs w:val="28"/>
        </w:rPr>
        <w:t xml:space="preserve"> luật định được ghi nhận.</w:t>
      </w:r>
    </w:p>
    <w:p w:rsidR="00F53668" w:rsidRPr="00DD1AF8" w:rsidRDefault="00F53668"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B16</w:t>
      </w:r>
      <w:r w:rsidRPr="00DD1AF8">
        <w:rPr>
          <w:rFonts w:ascii="Times New Roman" w:hAnsi="Times New Roman" w:cs="Times New Roman"/>
          <w:sz w:val="28"/>
          <w:szCs w:val="28"/>
        </w:rPr>
        <w:tab/>
        <w:t>However, IAS 36 might require an entity to perform an impairment test on a</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cash-generating</w:t>
      </w:r>
      <w:proofErr w:type="gramEnd"/>
      <w:r w:rsidRPr="00DD1AF8">
        <w:rPr>
          <w:rFonts w:ascii="Times New Roman" w:hAnsi="Times New Roman" w:cs="Times New Roman"/>
          <w:sz w:val="28"/>
          <w:szCs w:val="28"/>
        </w:rPr>
        <w:t xml:space="preserve"> unit (CGU) that includes regulatory deferral account balances. This test might be required because the CGU contains goodwill, or because one or more of the impairment indicators described in IAS 36 have been identified relating to the CGU. In such situations, paragraphs 74–79 of IAS 36 contain requirements for identifying the recoverable amount and the carrying amount of a CGU. An entity shall apply those requirements to decide whether any of the regulatory deferral account balances recognised are included in the carrying amount of the CGU for the purpose of the impairment test. The remaining requirements of IAS 36 shall then be applied to any impairment loss that is recognised as a result of this test.</w:t>
      </w:r>
    </w:p>
    <w:p w:rsidR="00141FE9" w:rsidRPr="00DD1AF8" w:rsidRDefault="00141FE9" w:rsidP="00DD1AF8">
      <w:pPr>
        <w:autoSpaceDE w:val="0"/>
        <w:autoSpaceDN w:val="0"/>
        <w:adjustRightInd w:val="0"/>
        <w:spacing w:before="120" w:after="120" w:line="240" w:lineRule="atLeast"/>
        <w:ind w:left="720" w:hanging="720"/>
        <w:jc w:val="both"/>
        <w:rPr>
          <w:rFonts w:ascii="Times New Roman" w:hAnsi="Times New Roman" w:cs="Times New Roman"/>
          <w:sz w:val="28"/>
          <w:szCs w:val="28"/>
        </w:rPr>
      </w:pPr>
    </w:p>
    <w:p w:rsidR="000D226A"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B16 </w:t>
      </w:r>
      <w:r w:rsidRPr="00DD1AF8">
        <w:rPr>
          <w:rFonts w:ascii="Times New Roman" w:hAnsi="Times New Roman" w:cs="Times New Roman"/>
          <w:sz w:val="28"/>
          <w:szCs w:val="28"/>
        </w:rPr>
        <w:tab/>
      </w:r>
      <w:r w:rsidR="000D226A" w:rsidRPr="00DD1AF8">
        <w:rPr>
          <w:rFonts w:ascii="Times New Roman" w:hAnsi="Times New Roman" w:cs="Times New Roman"/>
          <w:sz w:val="28"/>
          <w:szCs w:val="28"/>
        </w:rPr>
        <w:t xml:space="preserve">Tuy nhiên, IAS 36 yêu cầu </w:t>
      </w:r>
      <w:r w:rsidR="00B7110B" w:rsidRPr="00DD1AF8">
        <w:rPr>
          <w:rFonts w:ascii="Times New Roman" w:hAnsi="Times New Roman" w:cs="Times New Roman"/>
          <w:sz w:val="28"/>
          <w:szCs w:val="28"/>
        </w:rPr>
        <w:t>doanh nghiệp</w:t>
      </w:r>
      <w:r w:rsidR="000D226A" w:rsidRPr="00DD1AF8">
        <w:rPr>
          <w:rFonts w:ascii="Times New Roman" w:hAnsi="Times New Roman" w:cs="Times New Roman"/>
          <w:sz w:val="28"/>
          <w:szCs w:val="28"/>
        </w:rPr>
        <w:t xml:space="preserve"> thực hiện kiểm tra suy giảm giá trị cho đơn vị tạo tiền (CGU) bao gồm số dư các khoản hoãn lại </w:t>
      </w:r>
      <w:proofErr w:type="gramStart"/>
      <w:r w:rsidR="000D226A" w:rsidRPr="00DD1AF8">
        <w:rPr>
          <w:rFonts w:ascii="Times New Roman" w:hAnsi="Times New Roman" w:cs="Times New Roman"/>
          <w:sz w:val="28"/>
          <w:szCs w:val="28"/>
        </w:rPr>
        <w:t>theo</w:t>
      </w:r>
      <w:proofErr w:type="gramEnd"/>
      <w:r w:rsidR="000D226A" w:rsidRPr="00DD1AF8">
        <w:rPr>
          <w:rFonts w:ascii="Times New Roman" w:hAnsi="Times New Roman" w:cs="Times New Roman"/>
          <w:sz w:val="28"/>
          <w:szCs w:val="28"/>
        </w:rPr>
        <w:t xml:space="preserve"> luật định. Công việc kiểm tra có thể được yêu cầu do CGU bao gồm lợi thế thương mại, hoặc do một hoặc nhiều dấu hiệu suy giảm giá trị được </w:t>
      </w:r>
      <w:r w:rsidR="0064669E" w:rsidRPr="00DD1AF8">
        <w:rPr>
          <w:rFonts w:ascii="Times New Roman" w:hAnsi="Times New Roman" w:cs="Times New Roman"/>
          <w:sz w:val="28"/>
          <w:szCs w:val="28"/>
        </w:rPr>
        <w:t xml:space="preserve">đề cập tại </w:t>
      </w:r>
      <w:r w:rsidR="000D226A" w:rsidRPr="00DD1AF8">
        <w:rPr>
          <w:rFonts w:ascii="Times New Roman" w:hAnsi="Times New Roman" w:cs="Times New Roman"/>
          <w:sz w:val="28"/>
          <w:szCs w:val="28"/>
        </w:rPr>
        <w:t xml:space="preserve">IAS 46 được phát hiện liên quan đến CGU đó.Trong các tình huống này, đoạn 74 – 79 của IAS 36 yêu cầu xác định giá trị có thể thu hồi và giá trị sổ sách của CGU. </w:t>
      </w:r>
      <w:r w:rsidR="00B7110B" w:rsidRPr="00DD1AF8">
        <w:rPr>
          <w:rFonts w:ascii="Times New Roman" w:hAnsi="Times New Roman" w:cs="Times New Roman"/>
          <w:sz w:val="28"/>
          <w:szCs w:val="28"/>
        </w:rPr>
        <w:t>Doanh nghiệp</w:t>
      </w:r>
      <w:r w:rsidR="000D226A" w:rsidRPr="00DD1AF8">
        <w:rPr>
          <w:rFonts w:ascii="Times New Roman" w:hAnsi="Times New Roman" w:cs="Times New Roman"/>
          <w:sz w:val="28"/>
          <w:szCs w:val="28"/>
        </w:rPr>
        <w:t xml:space="preserve"> phải áp dụng các yêu cầu này để quyết định liệu có số dư các khoản hoãn lại </w:t>
      </w:r>
      <w:proofErr w:type="gramStart"/>
      <w:r w:rsidR="000D226A" w:rsidRPr="00DD1AF8">
        <w:rPr>
          <w:rFonts w:ascii="Times New Roman" w:hAnsi="Times New Roman" w:cs="Times New Roman"/>
          <w:sz w:val="28"/>
          <w:szCs w:val="28"/>
        </w:rPr>
        <w:t>theo</w:t>
      </w:r>
      <w:proofErr w:type="gramEnd"/>
      <w:r w:rsidR="000D226A" w:rsidRPr="00DD1AF8">
        <w:rPr>
          <w:rFonts w:ascii="Times New Roman" w:hAnsi="Times New Roman" w:cs="Times New Roman"/>
          <w:sz w:val="28"/>
          <w:szCs w:val="28"/>
        </w:rPr>
        <w:t xml:space="preserve"> luật định được ghi nhận nào bao gồm trong giá trị sổ sách của CGU cho mục đích kiểm tra suy giảm giá trị. </w:t>
      </w:r>
      <w:proofErr w:type="gramStart"/>
      <w:r w:rsidR="000D226A" w:rsidRPr="00DD1AF8">
        <w:rPr>
          <w:rFonts w:ascii="Times New Roman" w:hAnsi="Times New Roman" w:cs="Times New Roman"/>
          <w:sz w:val="28"/>
          <w:szCs w:val="28"/>
        </w:rPr>
        <w:t>Các yêu cầu còn lại của IAS 36 phải được áp dụng cho lỗ suy giảm giá trị được ghi nhận từ kết quả của cuộc kiểm tra.</w:t>
      </w:r>
      <w:proofErr w:type="gramEnd"/>
      <w:r w:rsidR="000D226A" w:rsidRPr="00DD1AF8">
        <w:rPr>
          <w:rFonts w:ascii="Times New Roman" w:hAnsi="Times New Roman" w:cs="Times New Roman"/>
          <w:sz w:val="28"/>
          <w:szCs w:val="28"/>
        </w:rPr>
        <w:t xml:space="preserve"> </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F53668" w:rsidRPr="00DD1AF8" w:rsidRDefault="00F53668"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lastRenderedPageBreak/>
        <w:t xml:space="preserve">Application of IFRS 3 </w:t>
      </w:r>
      <w:r w:rsidRPr="00DD1AF8">
        <w:rPr>
          <w:rFonts w:ascii="Times New Roman" w:hAnsi="Times New Roman" w:cs="Times New Roman"/>
          <w:b/>
          <w:bCs/>
          <w:i/>
          <w:iCs/>
          <w:sz w:val="28"/>
          <w:szCs w:val="28"/>
        </w:rPr>
        <w:t>Business Combinations</w:t>
      </w:r>
    </w:p>
    <w:p w:rsidR="007F1143" w:rsidRPr="00DD1AF8" w:rsidRDefault="000D226A" w:rsidP="00DD1AF8">
      <w:pPr>
        <w:autoSpaceDE w:val="0"/>
        <w:autoSpaceDN w:val="0"/>
        <w:adjustRightInd w:val="0"/>
        <w:spacing w:before="120" w:after="120" w:line="240" w:lineRule="atLeast"/>
        <w:rPr>
          <w:rFonts w:ascii="Times New Roman" w:hAnsi="Times New Roman" w:cs="Times New Roman"/>
          <w:b/>
          <w:bCs/>
          <w:i/>
          <w:sz w:val="28"/>
          <w:szCs w:val="28"/>
        </w:rPr>
      </w:pPr>
      <w:r w:rsidRPr="00DD1AF8">
        <w:rPr>
          <w:rFonts w:ascii="Times New Roman" w:hAnsi="Times New Roman" w:cs="Times New Roman"/>
          <w:b/>
          <w:bCs/>
          <w:sz w:val="28"/>
          <w:szCs w:val="28"/>
        </w:rPr>
        <w:t xml:space="preserve">Áp dụng </w:t>
      </w:r>
      <w:r w:rsidR="007F1143" w:rsidRPr="00DD1AF8">
        <w:rPr>
          <w:rFonts w:ascii="Times New Roman" w:hAnsi="Times New Roman" w:cs="Times New Roman"/>
          <w:b/>
          <w:bCs/>
          <w:sz w:val="28"/>
          <w:szCs w:val="28"/>
        </w:rPr>
        <w:t xml:space="preserve">IFRS 3 </w:t>
      </w:r>
      <w:r w:rsidRPr="00DD1AF8">
        <w:rPr>
          <w:rFonts w:ascii="Times New Roman" w:hAnsi="Times New Roman" w:cs="Times New Roman"/>
          <w:b/>
          <w:bCs/>
          <w:i/>
          <w:sz w:val="28"/>
          <w:szCs w:val="28"/>
        </w:rPr>
        <w:t xml:space="preserve">Hợp nhất kinh doanh </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B17</w:t>
      </w:r>
      <w:r w:rsidRPr="00DD1AF8">
        <w:rPr>
          <w:rFonts w:ascii="Times New Roman" w:hAnsi="Times New Roman" w:cs="Times New Roman"/>
          <w:sz w:val="28"/>
          <w:szCs w:val="28"/>
        </w:rPr>
        <w:tab/>
        <w:t>The core principle of IFRS 3 is that an acquirer of a business recognises the</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b/>
          <w:bCs/>
          <w:i/>
          <w:iCs/>
          <w:sz w:val="28"/>
          <w:szCs w:val="28"/>
        </w:rPr>
      </w:pPr>
      <w:proofErr w:type="gramStart"/>
      <w:r w:rsidRPr="00DD1AF8">
        <w:rPr>
          <w:rFonts w:ascii="Times New Roman" w:hAnsi="Times New Roman" w:cs="Times New Roman"/>
          <w:sz w:val="28"/>
          <w:szCs w:val="28"/>
        </w:rPr>
        <w:t>assets</w:t>
      </w:r>
      <w:proofErr w:type="gramEnd"/>
      <w:r w:rsidRPr="00DD1AF8">
        <w:rPr>
          <w:rFonts w:ascii="Times New Roman" w:hAnsi="Times New Roman" w:cs="Times New Roman"/>
          <w:sz w:val="28"/>
          <w:szCs w:val="28"/>
        </w:rPr>
        <w:t xml:space="preserve"> acquired and the liabilities assumed at their acquisition-date fair values. IFRS 3 provides limited exceptions to its recognition and measurement principles. Paragraph B18 of this Standard provides an additional exception.</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0D226A"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B17 </w:t>
      </w:r>
      <w:r w:rsidRPr="00DD1AF8">
        <w:rPr>
          <w:rFonts w:ascii="Times New Roman" w:hAnsi="Times New Roman" w:cs="Times New Roman"/>
          <w:sz w:val="28"/>
          <w:szCs w:val="28"/>
        </w:rPr>
        <w:tab/>
      </w:r>
      <w:r w:rsidR="000D226A" w:rsidRPr="00DD1AF8">
        <w:rPr>
          <w:rFonts w:ascii="Times New Roman" w:hAnsi="Times New Roman" w:cs="Times New Roman"/>
          <w:sz w:val="28"/>
          <w:szCs w:val="28"/>
        </w:rPr>
        <w:t xml:space="preserve">Nguyên tắc cơ bản của IFRS 3 </w:t>
      </w:r>
      <w:r w:rsidR="00B93252" w:rsidRPr="00DD1AF8">
        <w:rPr>
          <w:rFonts w:ascii="Times New Roman" w:hAnsi="Times New Roman" w:cs="Times New Roman"/>
          <w:sz w:val="28"/>
          <w:szCs w:val="28"/>
        </w:rPr>
        <w:t xml:space="preserve">là bên mua đơn vị kinh doanh ghi nhận tài sản mua được và nghĩa vụ phải trả </w:t>
      </w:r>
      <w:r w:rsidR="008C50DF" w:rsidRPr="00DD1AF8">
        <w:rPr>
          <w:rFonts w:ascii="Times New Roman" w:hAnsi="Times New Roman" w:cs="Times New Roman"/>
          <w:sz w:val="28"/>
          <w:szCs w:val="28"/>
        </w:rPr>
        <w:t>ước tính</w:t>
      </w:r>
      <w:r w:rsidR="00B93252" w:rsidRPr="00DD1AF8">
        <w:rPr>
          <w:rFonts w:ascii="Times New Roman" w:hAnsi="Times New Roman" w:cs="Times New Roman"/>
          <w:sz w:val="28"/>
          <w:szCs w:val="28"/>
        </w:rPr>
        <w:t xml:space="preserve"> tại ngày mua theo giá trị hợp lý. </w:t>
      </w:r>
      <w:proofErr w:type="gramStart"/>
      <w:r w:rsidR="00B93252" w:rsidRPr="00DD1AF8">
        <w:rPr>
          <w:rFonts w:ascii="Times New Roman" w:hAnsi="Times New Roman" w:cs="Times New Roman"/>
          <w:sz w:val="28"/>
          <w:szCs w:val="28"/>
        </w:rPr>
        <w:t>IFRS 3 cho phép một số trường hợp hạn chế miễn áp dụng các nguyên tắc ghi nhận và xác định giá trị này.</w:t>
      </w:r>
      <w:proofErr w:type="gramEnd"/>
      <w:r w:rsidR="00B93252" w:rsidRPr="00DD1AF8">
        <w:rPr>
          <w:rFonts w:ascii="Times New Roman" w:hAnsi="Times New Roman" w:cs="Times New Roman"/>
          <w:sz w:val="28"/>
          <w:szCs w:val="28"/>
        </w:rPr>
        <w:t xml:space="preserve"> Đoạn B18 của Chuẩn mực này </w:t>
      </w:r>
      <w:r w:rsidR="008C50DF" w:rsidRPr="00DD1AF8">
        <w:rPr>
          <w:rFonts w:ascii="Times New Roman" w:hAnsi="Times New Roman" w:cs="Times New Roman"/>
          <w:sz w:val="28"/>
          <w:szCs w:val="28"/>
        </w:rPr>
        <w:t xml:space="preserve">bổ sung thêm </w:t>
      </w:r>
      <w:r w:rsidR="00B93252" w:rsidRPr="00DD1AF8">
        <w:rPr>
          <w:rFonts w:ascii="Times New Roman" w:hAnsi="Times New Roman" w:cs="Times New Roman"/>
          <w:sz w:val="28"/>
          <w:szCs w:val="28"/>
        </w:rPr>
        <w:t>một trường hợp miễ</w:t>
      </w:r>
      <w:r w:rsidR="008C50DF" w:rsidRPr="00DD1AF8">
        <w:rPr>
          <w:rFonts w:ascii="Times New Roman" w:hAnsi="Times New Roman" w:cs="Times New Roman"/>
          <w:sz w:val="28"/>
          <w:szCs w:val="28"/>
        </w:rPr>
        <w:t>n áp dụng</w:t>
      </w:r>
      <w:r w:rsidR="00B93252" w:rsidRPr="00DD1AF8">
        <w:rPr>
          <w:rFonts w:ascii="Times New Roman" w:hAnsi="Times New Roman" w:cs="Times New Roman"/>
          <w:sz w:val="28"/>
          <w:szCs w:val="28"/>
        </w:rPr>
        <w:t xml:space="preserve">.  </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B18</w:t>
      </w:r>
      <w:r w:rsidRPr="00DD1AF8">
        <w:rPr>
          <w:rFonts w:ascii="Times New Roman" w:hAnsi="Times New Roman" w:cs="Times New Roman"/>
          <w:sz w:val="28"/>
          <w:szCs w:val="28"/>
        </w:rPr>
        <w:tab/>
        <w:t>Paragraphs 11–12 require an entity to continue to apply its previous GAAP</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accounting</w:t>
      </w:r>
      <w:proofErr w:type="gramEnd"/>
      <w:r w:rsidRPr="00DD1AF8">
        <w:rPr>
          <w:rFonts w:ascii="Times New Roman" w:hAnsi="Times New Roman" w:cs="Times New Roman"/>
          <w:sz w:val="28"/>
          <w:szCs w:val="28"/>
        </w:rPr>
        <w:t xml:space="preserve"> policies for the recognition, measurement, impairment and derecognition of regulatory deferral account balances. Consequently, if an entity acquires a business, it shall apply, in its consolidated financial statements, its accounting policies established in accordance with paragraphs 11–12 for the recognition and measurement of the acquiree’s regulatory deferral account balances at the date of acquisition. The acquiree’s regulatory deferral account balances shall be recognised in the consolidated financial statements of the acquirer in accordance with the acquirer’s policies, irrespective of whether the acquiree recognises those balances in </w:t>
      </w:r>
      <w:proofErr w:type="gramStart"/>
      <w:r w:rsidRPr="00DD1AF8">
        <w:rPr>
          <w:rFonts w:ascii="Times New Roman" w:hAnsi="Times New Roman" w:cs="Times New Roman"/>
          <w:sz w:val="28"/>
          <w:szCs w:val="28"/>
        </w:rPr>
        <w:t>its own</w:t>
      </w:r>
      <w:proofErr w:type="gramEnd"/>
      <w:r w:rsidRPr="00DD1AF8">
        <w:rPr>
          <w:rFonts w:ascii="Times New Roman" w:hAnsi="Times New Roman" w:cs="Times New Roman"/>
          <w:sz w:val="28"/>
          <w:szCs w:val="28"/>
        </w:rPr>
        <w:t xml:space="preserve"> financial statements.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B93252"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B18 </w:t>
      </w:r>
      <w:r w:rsidRPr="00DD1AF8">
        <w:rPr>
          <w:rFonts w:ascii="Times New Roman" w:hAnsi="Times New Roman" w:cs="Times New Roman"/>
          <w:sz w:val="28"/>
          <w:szCs w:val="28"/>
        </w:rPr>
        <w:tab/>
      </w:r>
      <w:r w:rsidR="00B93252" w:rsidRPr="00DD1AF8">
        <w:rPr>
          <w:rFonts w:ascii="Times New Roman" w:hAnsi="Times New Roman" w:cs="Times New Roman"/>
          <w:sz w:val="28"/>
          <w:szCs w:val="28"/>
        </w:rPr>
        <w:t xml:space="preserve">Đoạn 11 – 12 yêu cầu doanh nghiệp tiếp tục áp dụng chính sách kế toán </w:t>
      </w:r>
      <w:proofErr w:type="gramStart"/>
      <w:r w:rsidR="00B93252" w:rsidRPr="00DD1AF8">
        <w:rPr>
          <w:rFonts w:ascii="Times New Roman" w:hAnsi="Times New Roman" w:cs="Times New Roman"/>
          <w:sz w:val="28"/>
          <w:szCs w:val="28"/>
        </w:rPr>
        <w:t>theo</w:t>
      </w:r>
      <w:proofErr w:type="gramEnd"/>
      <w:r w:rsidR="00B93252" w:rsidRPr="00DD1AF8">
        <w:rPr>
          <w:rFonts w:ascii="Times New Roman" w:hAnsi="Times New Roman" w:cs="Times New Roman"/>
          <w:sz w:val="28"/>
          <w:szCs w:val="28"/>
        </w:rPr>
        <w:t xml:space="preserve"> </w:t>
      </w:r>
      <w:r w:rsidR="008C50DF" w:rsidRPr="00DD1AF8">
        <w:rPr>
          <w:rFonts w:ascii="Times New Roman" w:hAnsi="Times New Roman" w:cs="Times New Roman"/>
          <w:sz w:val="28"/>
          <w:szCs w:val="28"/>
        </w:rPr>
        <w:t>c</w:t>
      </w:r>
      <w:r w:rsidR="00B93252" w:rsidRPr="00DD1AF8">
        <w:rPr>
          <w:rFonts w:ascii="Times New Roman" w:hAnsi="Times New Roman" w:cs="Times New Roman"/>
          <w:sz w:val="28"/>
          <w:szCs w:val="28"/>
        </w:rPr>
        <w:t xml:space="preserve">ác nguyên tắc kế toán được thừa nhận chung trước đó đối với ghi nhận, xác định giá trị, suy giảm giá trị và ngừng ghi nhận số dư các khoản hoãn lại theo luật định. Theo đó, nếu </w:t>
      </w:r>
      <w:r w:rsidR="00B7110B" w:rsidRPr="00DD1AF8">
        <w:rPr>
          <w:rFonts w:ascii="Times New Roman" w:hAnsi="Times New Roman" w:cs="Times New Roman"/>
          <w:sz w:val="28"/>
          <w:szCs w:val="28"/>
        </w:rPr>
        <w:t>doanh nghiệp</w:t>
      </w:r>
      <w:r w:rsidR="00B93252" w:rsidRPr="00DD1AF8">
        <w:rPr>
          <w:rFonts w:ascii="Times New Roman" w:hAnsi="Times New Roman" w:cs="Times New Roman"/>
          <w:sz w:val="28"/>
          <w:szCs w:val="28"/>
        </w:rPr>
        <w:t xml:space="preserve"> mua một đơn vị kinh doanh, doanh nghiêp phải áp dụng, trên báo cáo tài chính hợp nhất, các chính sách kế toán được thiết lập theo đoạn 11 – 12 về việc ghi nhận và xác định giá trị số dư các khoản hoãn lại theo luật định của bên bị mua tại ngày mua. Số dư các khoản hoãn lại theo luật định của bên bị mua phải được ghi nhận trong báo cáo tài chính hợp nhất của bên mua theo chính sách kế toán của bên mua, cho dù số dư các khoản hoãn lại theo luật định có được ghi nhận trên báo cáo tài chính của bên bị mua hay không. </w:t>
      </w:r>
    </w:p>
    <w:p w:rsidR="00F53668" w:rsidRPr="00DD1AF8" w:rsidRDefault="00F53668"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F53668" w:rsidRPr="00DD1AF8" w:rsidRDefault="00F53668" w:rsidP="00DD1AF8">
      <w:pPr>
        <w:autoSpaceDE w:val="0"/>
        <w:autoSpaceDN w:val="0"/>
        <w:adjustRightInd w:val="0"/>
        <w:spacing w:before="120" w:after="120" w:line="240" w:lineRule="auto"/>
        <w:rPr>
          <w:rFonts w:ascii="Times New Roman" w:hAnsi="Times New Roman" w:cs="Times New Roman"/>
          <w:sz w:val="28"/>
          <w:szCs w:val="28"/>
        </w:rPr>
      </w:pPr>
      <w:r w:rsidRPr="00DD1AF8">
        <w:rPr>
          <w:rFonts w:ascii="Times New Roman" w:hAnsi="Times New Roman" w:cs="Times New Roman"/>
          <w:b/>
          <w:bCs/>
          <w:sz w:val="28"/>
          <w:szCs w:val="28"/>
        </w:rPr>
        <w:t xml:space="preserve">Application of IFRS 5 </w:t>
      </w:r>
      <w:r w:rsidRPr="00DD1AF8">
        <w:rPr>
          <w:rFonts w:ascii="Times New Roman" w:hAnsi="Times New Roman" w:cs="Times New Roman"/>
          <w:b/>
          <w:bCs/>
          <w:i/>
          <w:iCs/>
          <w:sz w:val="28"/>
          <w:szCs w:val="28"/>
        </w:rPr>
        <w:t>Non-current Assets Held for Sale and Discontinued Operations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DD1AF8" w:rsidRDefault="00B9325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Áp dụng IFRS 5</w:t>
      </w:r>
      <w:r w:rsidRPr="00DD1AF8">
        <w:rPr>
          <w:rFonts w:ascii="Times New Roman" w:hAnsi="Times New Roman" w:cs="Times New Roman"/>
          <w:b/>
          <w:bCs/>
          <w:i/>
          <w:sz w:val="28"/>
          <w:szCs w:val="28"/>
        </w:rPr>
        <w:t xml:space="preserve"> Tài sản dài hạn nắm giữ để bán và hoạt động bị chấm dứt</w:t>
      </w:r>
      <w:r w:rsidRPr="00DD1AF8">
        <w:rPr>
          <w:rFonts w:ascii="Times New Roman" w:hAnsi="Times New Roman" w:cs="Times New Roman"/>
          <w:b/>
          <w:bCs/>
          <w:sz w:val="28"/>
          <w:szCs w:val="28"/>
        </w:rPr>
        <w:t xml:space="preserve"> </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b/>
          <w:bCs/>
          <w:sz w:val="28"/>
          <w:szCs w:val="28"/>
        </w:rPr>
        <w:tab/>
      </w:r>
      <w:r w:rsidRPr="00DD1AF8">
        <w:rPr>
          <w:rFonts w:ascii="Times New Roman" w:hAnsi="Times New Roman" w:cs="Times New Roman"/>
          <w:bCs/>
          <w:sz w:val="28"/>
          <w:szCs w:val="28"/>
        </w:rPr>
        <w:t>B19</w:t>
      </w:r>
      <w:r w:rsidRPr="00DD1AF8">
        <w:rPr>
          <w:rFonts w:ascii="Times New Roman" w:hAnsi="Times New Roman" w:cs="Times New Roman"/>
          <w:b/>
          <w:bCs/>
          <w:sz w:val="28"/>
          <w:szCs w:val="28"/>
        </w:rPr>
        <w:tab/>
      </w:r>
      <w:r w:rsidRPr="00DD1AF8">
        <w:rPr>
          <w:rFonts w:ascii="Times New Roman" w:hAnsi="Times New Roman" w:cs="Times New Roman"/>
          <w:sz w:val="28"/>
          <w:szCs w:val="28"/>
        </w:rPr>
        <w:t xml:space="preserve">Paragraphs 11–12 require an entity to continue to apply </w:t>
      </w:r>
      <w:proofErr w:type="gramStart"/>
      <w:r w:rsidRPr="00DD1AF8">
        <w:rPr>
          <w:rFonts w:ascii="Times New Roman" w:hAnsi="Times New Roman" w:cs="Times New Roman"/>
          <w:sz w:val="28"/>
          <w:szCs w:val="28"/>
        </w:rPr>
        <w:t>its</w:t>
      </w:r>
      <w:proofErr w:type="gramEnd"/>
      <w:r w:rsidRPr="00DD1AF8">
        <w:rPr>
          <w:rFonts w:ascii="Times New Roman" w:hAnsi="Times New Roman" w:cs="Times New Roman"/>
          <w:sz w:val="28"/>
          <w:szCs w:val="28"/>
        </w:rPr>
        <w:t xml:space="preserve"> previous</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b/>
          <w:bCs/>
          <w:i/>
          <w:iCs/>
          <w:sz w:val="28"/>
          <w:szCs w:val="28"/>
        </w:rPr>
      </w:pPr>
      <w:proofErr w:type="gramStart"/>
      <w:r w:rsidRPr="00DD1AF8">
        <w:rPr>
          <w:rFonts w:ascii="Times New Roman" w:hAnsi="Times New Roman" w:cs="Times New Roman"/>
          <w:sz w:val="28"/>
          <w:szCs w:val="28"/>
        </w:rPr>
        <w:t>accounting</w:t>
      </w:r>
      <w:proofErr w:type="gramEnd"/>
      <w:r w:rsidRPr="00DD1AF8">
        <w:rPr>
          <w:rFonts w:ascii="Times New Roman" w:hAnsi="Times New Roman" w:cs="Times New Roman"/>
          <w:sz w:val="28"/>
          <w:szCs w:val="28"/>
        </w:rPr>
        <w:t xml:space="preserve"> policies for the recognition, measurement, impairment and derecognition of regulatory deferral account balances. Consequently, the measurement requirements of IFRS 5 shall not apply to the regulatory deferral account balances recognised.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F53668"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B19 </w:t>
      </w:r>
      <w:r w:rsidRPr="00DD1AF8">
        <w:rPr>
          <w:rFonts w:ascii="Times New Roman" w:hAnsi="Times New Roman" w:cs="Times New Roman"/>
          <w:sz w:val="28"/>
          <w:szCs w:val="28"/>
        </w:rPr>
        <w:tab/>
      </w:r>
      <w:r w:rsidR="00B93252" w:rsidRPr="00DD1AF8">
        <w:rPr>
          <w:rFonts w:ascii="Times New Roman" w:hAnsi="Times New Roman" w:cs="Times New Roman"/>
          <w:sz w:val="28"/>
          <w:szCs w:val="28"/>
        </w:rPr>
        <w:t xml:space="preserve">Đoạn 11 – 12 yêu cầu </w:t>
      </w:r>
      <w:r w:rsidR="00B7110B" w:rsidRPr="00DD1AF8">
        <w:rPr>
          <w:rFonts w:ascii="Times New Roman" w:hAnsi="Times New Roman" w:cs="Times New Roman"/>
          <w:sz w:val="28"/>
          <w:szCs w:val="28"/>
        </w:rPr>
        <w:t>doanh nghiệp</w:t>
      </w:r>
      <w:r w:rsidR="00B93252" w:rsidRPr="00DD1AF8">
        <w:rPr>
          <w:rFonts w:ascii="Times New Roman" w:hAnsi="Times New Roman" w:cs="Times New Roman"/>
          <w:sz w:val="28"/>
          <w:szCs w:val="28"/>
        </w:rPr>
        <w:t xml:space="preserve"> phải </w:t>
      </w:r>
      <w:r w:rsidR="00DC3E41" w:rsidRPr="00DD1AF8">
        <w:rPr>
          <w:rFonts w:ascii="Times New Roman" w:hAnsi="Times New Roman" w:cs="Times New Roman"/>
          <w:sz w:val="28"/>
          <w:szCs w:val="28"/>
        </w:rPr>
        <w:t xml:space="preserve">tiếp tục áp dụng các chính sách kế toán trước đó cho việc ghi nhận, xác định giá trị, suy giảm giá trị và ngừng ghi nhận số dư các khoản hoãn lại </w:t>
      </w:r>
      <w:proofErr w:type="gramStart"/>
      <w:r w:rsidR="00DC3E41" w:rsidRPr="00DD1AF8">
        <w:rPr>
          <w:rFonts w:ascii="Times New Roman" w:hAnsi="Times New Roman" w:cs="Times New Roman"/>
          <w:sz w:val="28"/>
          <w:szCs w:val="28"/>
        </w:rPr>
        <w:t>theo</w:t>
      </w:r>
      <w:proofErr w:type="gramEnd"/>
      <w:r w:rsidR="00DC3E41" w:rsidRPr="00DD1AF8">
        <w:rPr>
          <w:rFonts w:ascii="Times New Roman" w:hAnsi="Times New Roman" w:cs="Times New Roman"/>
          <w:sz w:val="28"/>
          <w:szCs w:val="28"/>
        </w:rPr>
        <w:t xml:space="preserve"> luật định. Theo đó, các yêu cầu về xác định giá trị của IFRS 5 sẽ không áp dụng đối với số dư các khoản hoãn lại </w:t>
      </w:r>
      <w:proofErr w:type="gramStart"/>
      <w:r w:rsidR="00DC3E41" w:rsidRPr="00DD1AF8">
        <w:rPr>
          <w:rFonts w:ascii="Times New Roman" w:hAnsi="Times New Roman" w:cs="Times New Roman"/>
          <w:sz w:val="28"/>
          <w:szCs w:val="28"/>
        </w:rPr>
        <w:t>theo</w:t>
      </w:r>
      <w:proofErr w:type="gramEnd"/>
      <w:r w:rsidR="00DC3E41" w:rsidRPr="00DD1AF8">
        <w:rPr>
          <w:rFonts w:ascii="Times New Roman" w:hAnsi="Times New Roman" w:cs="Times New Roman"/>
          <w:sz w:val="28"/>
          <w:szCs w:val="28"/>
        </w:rPr>
        <w:t xml:space="preserve"> luật định được ghi nhận.</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B20</w:t>
      </w:r>
      <w:r w:rsidRPr="00DD1AF8">
        <w:rPr>
          <w:rFonts w:ascii="Times New Roman" w:hAnsi="Times New Roman" w:cs="Times New Roman"/>
          <w:sz w:val="28"/>
          <w:szCs w:val="28"/>
        </w:rPr>
        <w:tab/>
        <w:t>Paragraph 33 of IFRS 5 requires a single amount to be presented for discontinued operations in the statement(s) of profit or loss and other comprehensive income. Notwithstanding the requirements of that paragraph, when an entity that elects to apply this Standard presents a discontinued operation, it shall not include the movement in regulatory deferral account balances that arose from the rate-regulated activities of the discontinued operation within the line items that are required by paragraph 33 of IFRS 5. Instead, the entity shall present the movement in regulatory deferral account balances that arose from the rate-regulated activities of the discontinued operation either:</w:t>
      </w:r>
    </w:p>
    <w:p w:rsidR="00F53668" w:rsidRPr="00DD1AF8" w:rsidRDefault="00F53668"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within</w:t>
      </w:r>
      <w:proofErr w:type="gramEnd"/>
      <w:r w:rsidRPr="00DD1AF8">
        <w:rPr>
          <w:rFonts w:ascii="Times New Roman" w:hAnsi="Times New Roman" w:cs="Times New Roman"/>
          <w:sz w:val="28"/>
          <w:szCs w:val="28"/>
        </w:rPr>
        <w:t xml:space="preserve"> the line item that is presented for movements in the regulatory deferral account balances related to profit or loss; or</w:t>
      </w:r>
    </w:p>
    <w:p w:rsidR="00DC3E41" w:rsidRPr="00DD1AF8" w:rsidRDefault="00F53668" w:rsidP="00DD1AF8">
      <w:pPr>
        <w:autoSpaceDE w:val="0"/>
        <w:autoSpaceDN w:val="0"/>
        <w:adjustRightInd w:val="0"/>
        <w:spacing w:before="120" w:after="120" w:line="240" w:lineRule="auto"/>
        <w:ind w:firstLine="720"/>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as</w:t>
      </w:r>
      <w:proofErr w:type="gramEnd"/>
      <w:r w:rsidRPr="00DD1AF8">
        <w:rPr>
          <w:rFonts w:ascii="Times New Roman" w:hAnsi="Times New Roman" w:cs="Times New Roman"/>
          <w:sz w:val="28"/>
          <w:szCs w:val="28"/>
        </w:rPr>
        <w:t xml:space="preserve"> a separate line item alongside the related line item that is presented for movements in the regulatory deferral account balances related to profit or loss.</w:t>
      </w:r>
      <w:r w:rsidR="00DC3E41" w:rsidRPr="00DD1AF8">
        <w:rPr>
          <w:rFonts w:ascii="Times New Roman" w:hAnsi="Times New Roman" w:cs="Times New Roman"/>
          <w:sz w:val="28"/>
          <w:szCs w:val="28"/>
        </w:rPr>
        <w:t xml:space="preserve">  </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DC3E41"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B20 </w:t>
      </w:r>
      <w:r w:rsidRPr="00DD1AF8">
        <w:rPr>
          <w:rFonts w:ascii="Times New Roman" w:hAnsi="Times New Roman" w:cs="Times New Roman"/>
          <w:sz w:val="28"/>
          <w:szCs w:val="28"/>
        </w:rPr>
        <w:tab/>
      </w:r>
      <w:r w:rsidR="00DC3E41" w:rsidRPr="00DD1AF8">
        <w:rPr>
          <w:rFonts w:ascii="Times New Roman" w:hAnsi="Times New Roman" w:cs="Times New Roman"/>
          <w:sz w:val="28"/>
          <w:szCs w:val="28"/>
        </w:rPr>
        <w:t xml:space="preserve">Đoạn 33 của IFRS 5 yêu cầu trình bày riêng kết quả của hoạt động bị chấm dứt trên báo cáo lãi lỗ và </w:t>
      </w:r>
      <w:proofErr w:type="gramStart"/>
      <w:r w:rsidR="00DC3E41" w:rsidRPr="00DD1AF8">
        <w:rPr>
          <w:rFonts w:ascii="Times New Roman" w:hAnsi="Times New Roman" w:cs="Times New Roman"/>
          <w:sz w:val="28"/>
          <w:szCs w:val="28"/>
        </w:rPr>
        <w:t>thu</w:t>
      </w:r>
      <w:proofErr w:type="gramEnd"/>
      <w:r w:rsidR="00DC3E41" w:rsidRPr="00DD1AF8">
        <w:rPr>
          <w:rFonts w:ascii="Times New Roman" w:hAnsi="Times New Roman" w:cs="Times New Roman"/>
          <w:sz w:val="28"/>
          <w:szCs w:val="28"/>
        </w:rPr>
        <w:t xml:space="preserve"> nhập toàn diện khác. Mặc dù theo yêu cầu của đoạn này, khi </w:t>
      </w:r>
      <w:r w:rsidR="00B7110B" w:rsidRPr="00DD1AF8">
        <w:rPr>
          <w:rFonts w:ascii="Times New Roman" w:hAnsi="Times New Roman" w:cs="Times New Roman"/>
          <w:sz w:val="28"/>
          <w:szCs w:val="28"/>
        </w:rPr>
        <w:t>doanh nghiệp</w:t>
      </w:r>
      <w:r w:rsidR="00DC3E41" w:rsidRPr="00DD1AF8">
        <w:rPr>
          <w:rFonts w:ascii="Times New Roman" w:hAnsi="Times New Roman" w:cs="Times New Roman"/>
          <w:sz w:val="28"/>
          <w:szCs w:val="28"/>
        </w:rPr>
        <w:t xml:space="preserve"> lựa chọn áp dụng Chuẩn mực này để trình bày một hoạt động bị chấm dứt, doanh nghiệp không phải trình bày biến động số dư các khoản hoãn lại theo luật định phát sinh từ các hoạt động bị kiểm soát giá của hoạt động bị chấm dứt trong cùng </w:t>
      </w:r>
      <w:r w:rsidR="008C50DF" w:rsidRPr="00DD1AF8">
        <w:rPr>
          <w:rFonts w:ascii="Times New Roman" w:hAnsi="Times New Roman" w:cs="Times New Roman"/>
          <w:sz w:val="28"/>
          <w:szCs w:val="28"/>
        </w:rPr>
        <w:t>chỉ tiêu</w:t>
      </w:r>
      <w:r w:rsidR="00DC3E41" w:rsidRPr="00DD1AF8">
        <w:rPr>
          <w:rFonts w:ascii="Times New Roman" w:hAnsi="Times New Roman" w:cs="Times New Roman"/>
          <w:sz w:val="28"/>
          <w:szCs w:val="28"/>
        </w:rPr>
        <w:t xml:space="preserve"> theo yêu cầu của đoạn 33 của IFRS 5. </w:t>
      </w:r>
    </w:p>
    <w:p w:rsidR="00DC3E41" w:rsidRPr="00DD1AF8" w:rsidRDefault="00DC3E41"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DC3E41" w:rsidRPr="00DD1AF8" w:rsidRDefault="00DC3E41" w:rsidP="00DD1AF8">
      <w:pPr>
        <w:autoSpaceDE w:val="0"/>
        <w:autoSpaceDN w:val="0"/>
        <w:adjustRightInd w:val="0"/>
        <w:spacing w:before="120" w:after="120" w:line="240" w:lineRule="atLeast"/>
        <w:ind w:left="720"/>
        <w:rPr>
          <w:rFonts w:ascii="Times New Roman" w:hAnsi="Times New Roman" w:cs="Times New Roman"/>
          <w:sz w:val="28"/>
          <w:szCs w:val="28"/>
        </w:rPr>
      </w:pPr>
      <w:r w:rsidRPr="00DD1AF8">
        <w:rPr>
          <w:rFonts w:ascii="Times New Roman" w:hAnsi="Times New Roman" w:cs="Times New Roman"/>
          <w:sz w:val="28"/>
          <w:szCs w:val="28"/>
        </w:rPr>
        <w:lastRenderedPageBreak/>
        <w:t xml:space="preserve">Thay vào đó, doanh nghiệp phải trình biến động số dư các khoản hoãn lại </w:t>
      </w:r>
      <w:proofErr w:type="gramStart"/>
      <w:r w:rsidRPr="00DD1AF8">
        <w:rPr>
          <w:rFonts w:ascii="Times New Roman" w:hAnsi="Times New Roman" w:cs="Times New Roman"/>
          <w:sz w:val="28"/>
          <w:szCs w:val="28"/>
        </w:rPr>
        <w:t>theo</w:t>
      </w:r>
      <w:proofErr w:type="gramEnd"/>
      <w:r w:rsidRPr="00DD1AF8">
        <w:rPr>
          <w:rFonts w:ascii="Times New Roman" w:hAnsi="Times New Roman" w:cs="Times New Roman"/>
          <w:sz w:val="28"/>
          <w:szCs w:val="28"/>
        </w:rPr>
        <w:t xml:space="preserve"> luật định phát sinh từ các hoạt động bị kiểm soát giá của hoạt động bị chấm dứt theo một trong hai cách:</w:t>
      </w:r>
    </w:p>
    <w:p w:rsidR="00DC3E41" w:rsidRPr="00DD1AF8" w:rsidRDefault="00DC3E41" w:rsidP="00DD1AF8">
      <w:pPr>
        <w:autoSpaceDE w:val="0"/>
        <w:autoSpaceDN w:val="0"/>
        <w:adjustRightInd w:val="0"/>
        <w:spacing w:before="120" w:after="120" w:line="240" w:lineRule="atLeast"/>
        <w:ind w:left="720"/>
        <w:rPr>
          <w:rFonts w:ascii="Times New Roman" w:hAnsi="Times New Roman" w:cs="Times New Roman"/>
          <w:sz w:val="28"/>
          <w:szCs w:val="28"/>
        </w:rPr>
      </w:pPr>
    </w:p>
    <w:p w:rsidR="00DC3E41" w:rsidRPr="00DD1AF8" w:rsidRDefault="00DC3E41" w:rsidP="00DD1AF8">
      <w:pPr>
        <w:pStyle w:val="ListParagraph"/>
        <w:numPr>
          <w:ilvl w:val="0"/>
          <w:numId w:val="23"/>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Bao gồm trong cùng </w:t>
      </w:r>
      <w:r w:rsidR="008C50DF" w:rsidRPr="00DD1AF8">
        <w:rPr>
          <w:rFonts w:ascii="Times New Roman" w:hAnsi="Times New Roman" w:cs="Times New Roman"/>
          <w:sz w:val="28"/>
          <w:szCs w:val="28"/>
        </w:rPr>
        <w:t>chỉ tiêu t</w:t>
      </w:r>
      <w:r w:rsidRPr="00DD1AF8">
        <w:rPr>
          <w:rFonts w:ascii="Times New Roman" w:hAnsi="Times New Roman" w:cs="Times New Roman"/>
          <w:sz w:val="28"/>
          <w:szCs w:val="28"/>
        </w:rPr>
        <w:t>rình bày biến động số dư các khoản hoãn lại theo luật định</w:t>
      </w:r>
      <w:r w:rsidR="00403973" w:rsidRPr="00DD1AF8">
        <w:rPr>
          <w:rFonts w:ascii="Times New Roman" w:hAnsi="Times New Roman" w:cs="Times New Roman"/>
          <w:sz w:val="28"/>
          <w:szCs w:val="28"/>
        </w:rPr>
        <w:t xml:space="preserve"> liên quan đến lãi hoặc lỗ; hoặc</w:t>
      </w:r>
    </w:p>
    <w:p w:rsidR="00403973" w:rsidRPr="00DD1AF8" w:rsidRDefault="00403973" w:rsidP="00DD1AF8">
      <w:pPr>
        <w:pStyle w:val="ListParagraph"/>
        <w:numPr>
          <w:ilvl w:val="0"/>
          <w:numId w:val="23"/>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Trình bày riêng một </w:t>
      </w:r>
      <w:r w:rsidR="008C50DF" w:rsidRPr="00DD1AF8">
        <w:rPr>
          <w:rFonts w:ascii="Times New Roman" w:hAnsi="Times New Roman" w:cs="Times New Roman"/>
          <w:sz w:val="28"/>
          <w:szCs w:val="28"/>
        </w:rPr>
        <w:t>chỉ tiêu</w:t>
      </w:r>
      <w:r w:rsidRPr="00DD1AF8">
        <w:rPr>
          <w:rFonts w:ascii="Times New Roman" w:hAnsi="Times New Roman" w:cs="Times New Roman"/>
          <w:sz w:val="28"/>
          <w:szCs w:val="28"/>
        </w:rPr>
        <w:t xml:space="preserve"> bên cạnh dòng trình bày biến động số dư các khoản hoãn lại </w:t>
      </w:r>
      <w:proofErr w:type="gramStart"/>
      <w:r w:rsidRPr="00DD1AF8">
        <w:rPr>
          <w:rFonts w:ascii="Times New Roman" w:hAnsi="Times New Roman" w:cs="Times New Roman"/>
          <w:sz w:val="28"/>
          <w:szCs w:val="28"/>
        </w:rPr>
        <w:t>theo</w:t>
      </w:r>
      <w:proofErr w:type="gramEnd"/>
      <w:r w:rsidRPr="00DD1AF8">
        <w:rPr>
          <w:rFonts w:ascii="Times New Roman" w:hAnsi="Times New Roman" w:cs="Times New Roman"/>
          <w:sz w:val="28"/>
          <w:szCs w:val="28"/>
        </w:rPr>
        <w:t xml:space="preserve"> luật định liên quan đến lãi hoặc lỗ</w:t>
      </w:r>
      <w:r w:rsidR="008C50DF" w:rsidRPr="00DD1AF8">
        <w:rPr>
          <w:rFonts w:ascii="Times New Roman" w:hAnsi="Times New Roman" w:cs="Times New Roman"/>
          <w:sz w:val="28"/>
          <w:szCs w:val="28"/>
        </w:rPr>
        <w:t>.</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B21</w:t>
      </w:r>
      <w:r w:rsidRPr="00DD1AF8">
        <w:rPr>
          <w:rFonts w:ascii="Times New Roman" w:hAnsi="Times New Roman" w:cs="Times New Roman"/>
          <w:sz w:val="28"/>
          <w:szCs w:val="28"/>
        </w:rPr>
        <w:tab/>
        <w:t>Similarly, notwithstanding the requirements of paragraph 38 of IFRS 5, when an entity presents a disposal group, the entity shall not include the total of the</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regulatory</w:t>
      </w:r>
      <w:proofErr w:type="gramEnd"/>
      <w:r w:rsidRPr="00DD1AF8">
        <w:rPr>
          <w:rFonts w:ascii="Times New Roman" w:hAnsi="Times New Roman" w:cs="Times New Roman"/>
          <w:sz w:val="28"/>
          <w:szCs w:val="28"/>
        </w:rPr>
        <w:t xml:space="preserve"> deferral account debit balances and credit balances that are part of the disposal group within the line items that are required by paragraph 38 of IFRS 5. Instead, the entity shall present the total of the regulatory deferral account debit balances and credit balances that are part of the disposal group either:</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(a) </w:t>
      </w:r>
      <w:proofErr w:type="gramStart"/>
      <w:r w:rsidRPr="00DD1AF8">
        <w:rPr>
          <w:rFonts w:ascii="Times New Roman" w:hAnsi="Times New Roman" w:cs="Times New Roman"/>
          <w:sz w:val="28"/>
          <w:szCs w:val="28"/>
        </w:rPr>
        <w:t>within</w:t>
      </w:r>
      <w:proofErr w:type="gramEnd"/>
      <w:r w:rsidRPr="00DD1AF8">
        <w:rPr>
          <w:rFonts w:ascii="Times New Roman" w:hAnsi="Times New Roman" w:cs="Times New Roman"/>
          <w:sz w:val="28"/>
          <w:szCs w:val="28"/>
        </w:rPr>
        <w:t xml:space="preserve"> the line items that are presented for the regulatory deferral</w:t>
      </w:r>
      <w:r w:rsidR="00B839F5" w:rsidRPr="00DD1AF8">
        <w:rPr>
          <w:rFonts w:ascii="Times New Roman" w:hAnsi="Times New Roman" w:cs="Times New Roman"/>
          <w:sz w:val="28"/>
          <w:szCs w:val="28"/>
        </w:rPr>
        <w:t xml:space="preserve"> </w:t>
      </w:r>
      <w:r w:rsidRPr="00DD1AF8">
        <w:rPr>
          <w:rFonts w:ascii="Times New Roman" w:hAnsi="Times New Roman" w:cs="Times New Roman"/>
          <w:sz w:val="28"/>
          <w:szCs w:val="28"/>
        </w:rPr>
        <w:t>account debit balances and credit balances; or</w:t>
      </w:r>
    </w:p>
    <w:p w:rsidR="00F53668" w:rsidRPr="00DD1AF8" w:rsidRDefault="00F53668"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 </w:t>
      </w:r>
      <w:proofErr w:type="gramStart"/>
      <w:r w:rsidRPr="00DD1AF8">
        <w:rPr>
          <w:rFonts w:ascii="Times New Roman" w:hAnsi="Times New Roman" w:cs="Times New Roman"/>
          <w:sz w:val="28"/>
          <w:szCs w:val="28"/>
        </w:rPr>
        <w:t>as</w:t>
      </w:r>
      <w:proofErr w:type="gramEnd"/>
      <w:r w:rsidRPr="00DD1AF8">
        <w:rPr>
          <w:rFonts w:ascii="Times New Roman" w:hAnsi="Times New Roman" w:cs="Times New Roman"/>
          <w:sz w:val="28"/>
          <w:szCs w:val="28"/>
        </w:rPr>
        <w:t xml:space="preserve"> separate line items alongside the other regulatory deferral account</w:t>
      </w:r>
      <w:r w:rsidR="00B839F5" w:rsidRPr="00DD1AF8">
        <w:rPr>
          <w:rFonts w:ascii="Times New Roman" w:hAnsi="Times New Roman" w:cs="Times New Roman"/>
          <w:sz w:val="28"/>
          <w:szCs w:val="28"/>
        </w:rPr>
        <w:t xml:space="preserve"> </w:t>
      </w:r>
      <w:r w:rsidRPr="00DD1AF8">
        <w:rPr>
          <w:rFonts w:ascii="Times New Roman" w:hAnsi="Times New Roman" w:cs="Times New Roman"/>
          <w:sz w:val="28"/>
          <w:szCs w:val="28"/>
        </w:rPr>
        <w:t>debit balances and credit balances.</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2F2D0C"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B21 </w:t>
      </w:r>
      <w:r w:rsidRPr="00DD1AF8">
        <w:rPr>
          <w:rFonts w:ascii="Times New Roman" w:hAnsi="Times New Roman" w:cs="Times New Roman"/>
          <w:sz w:val="28"/>
          <w:szCs w:val="28"/>
        </w:rPr>
        <w:tab/>
      </w:r>
      <w:r w:rsidR="002F2D0C" w:rsidRPr="00DD1AF8">
        <w:rPr>
          <w:rFonts w:ascii="Times New Roman" w:hAnsi="Times New Roman" w:cs="Times New Roman"/>
          <w:sz w:val="28"/>
          <w:szCs w:val="28"/>
        </w:rPr>
        <w:t xml:space="preserve">Tương tự, mặc dù các yêu cầu của đoạn 38 của IFRS 5, khi </w:t>
      </w:r>
      <w:r w:rsidR="00B7110B" w:rsidRPr="00DD1AF8">
        <w:rPr>
          <w:rFonts w:ascii="Times New Roman" w:hAnsi="Times New Roman" w:cs="Times New Roman"/>
          <w:sz w:val="28"/>
          <w:szCs w:val="28"/>
        </w:rPr>
        <w:t>doanh nghiệp</w:t>
      </w:r>
      <w:r w:rsidR="002F2D0C" w:rsidRPr="00DD1AF8">
        <w:rPr>
          <w:rFonts w:ascii="Times New Roman" w:hAnsi="Times New Roman" w:cs="Times New Roman"/>
          <w:sz w:val="28"/>
          <w:szCs w:val="28"/>
        </w:rPr>
        <w:t xml:space="preserve"> trình bày một nhóm thanh lý, doanh nghiệp không phải trình bày tổng số dư nợ và số dư có các khoản hoãn lại theo luật định là một phần của nhóm thanh lý trong cùng </w:t>
      </w:r>
      <w:r w:rsidR="008C50DF" w:rsidRPr="00DD1AF8">
        <w:rPr>
          <w:rFonts w:ascii="Times New Roman" w:hAnsi="Times New Roman" w:cs="Times New Roman"/>
          <w:sz w:val="28"/>
          <w:szCs w:val="28"/>
        </w:rPr>
        <w:t xml:space="preserve">chỉ tiêu </w:t>
      </w:r>
      <w:r w:rsidR="002F2D0C" w:rsidRPr="00DD1AF8">
        <w:rPr>
          <w:rFonts w:ascii="Times New Roman" w:hAnsi="Times New Roman" w:cs="Times New Roman"/>
          <w:sz w:val="28"/>
          <w:szCs w:val="28"/>
        </w:rPr>
        <w:t xml:space="preserve">theo yêu cầu của đoạn 38 của IFRS 5. Thay vào đó, doanh nghiệp phải trình tổng số dư nợ và số dư có các khoản hoãn lại </w:t>
      </w:r>
      <w:proofErr w:type="gramStart"/>
      <w:r w:rsidR="002F2D0C" w:rsidRPr="00DD1AF8">
        <w:rPr>
          <w:rFonts w:ascii="Times New Roman" w:hAnsi="Times New Roman" w:cs="Times New Roman"/>
          <w:sz w:val="28"/>
          <w:szCs w:val="28"/>
        </w:rPr>
        <w:t>theo</w:t>
      </w:r>
      <w:proofErr w:type="gramEnd"/>
      <w:r w:rsidR="002F2D0C" w:rsidRPr="00DD1AF8">
        <w:rPr>
          <w:rFonts w:ascii="Times New Roman" w:hAnsi="Times New Roman" w:cs="Times New Roman"/>
          <w:sz w:val="28"/>
          <w:szCs w:val="28"/>
        </w:rPr>
        <w:t xml:space="preserve"> luật định là một phần của nhóm thanh lý theo một trong hai cách:</w:t>
      </w:r>
    </w:p>
    <w:p w:rsidR="002F2D0C" w:rsidRPr="00DD1AF8" w:rsidRDefault="002F2D0C" w:rsidP="00DD1AF8">
      <w:pPr>
        <w:autoSpaceDE w:val="0"/>
        <w:autoSpaceDN w:val="0"/>
        <w:adjustRightInd w:val="0"/>
        <w:spacing w:before="120" w:after="120" w:line="240" w:lineRule="atLeast"/>
        <w:ind w:left="720"/>
        <w:rPr>
          <w:rFonts w:ascii="Times New Roman" w:hAnsi="Times New Roman" w:cs="Times New Roman"/>
          <w:sz w:val="28"/>
          <w:szCs w:val="28"/>
        </w:rPr>
      </w:pPr>
    </w:p>
    <w:p w:rsidR="002F2D0C" w:rsidRPr="00DD1AF8" w:rsidRDefault="002F2D0C" w:rsidP="00DD1AF8">
      <w:pPr>
        <w:pStyle w:val="ListParagraph"/>
        <w:numPr>
          <w:ilvl w:val="0"/>
          <w:numId w:val="23"/>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Bao gồm trong cùng </w:t>
      </w:r>
      <w:r w:rsidR="008C50DF" w:rsidRPr="00DD1AF8">
        <w:rPr>
          <w:rFonts w:ascii="Times New Roman" w:hAnsi="Times New Roman" w:cs="Times New Roman"/>
          <w:sz w:val="28"/>
          <w:szCs w:val="28"/>
        </w:rPr>
        <w:t>chỉ tiêu t</w:t>
      </w:r>
      <w:r w:rsidRPr="00DD1AF8">
        <w:rPr>
          <w:rFonts w:ascii="Times New Roman" w:hAnsi="Times New Roman" w:cs="Times New Roman"/>
          <w:sz w:val="28"/>
          <w:szCs w:val="28"/>
        </w:rPr>
        <w:t>rình bày số dư nợ và số dư có các khoản hoãn lại theo luật định; hoặc</w:t>
      </w:r>
    </w:p>
    <w:p w:rsidR="002F2D0C" w:rsidRPr="00DD1AF8" w:rsidRDefault="002F2D0C" w:rsidP="00DD1AF8">
      <w:pPr>
        <w:pStyle w:val="ListParagraph"/>
        <w:numPr>
          <w:ilvl w:val="0"/>
          <w:numId w:val="23"/>
        </w:numPr>
        <w:autoSpaceDE w:val="0"/>
        <w:autoSpaceDN w:val="0"/>
        <w:adjustRightInd w:val="0"/>
        <w:spacing w:before="120" w:after="120" w:line="240" w:lineRule="atLeast"/>
        <w:rPr>
          <w:rFonts w:ascii="Times New Roman" w:hAnsi="Times New Roman" w:cs="Times New Roman"/>
          <w:sz w:val="28"/>
          <w:szCs w:val="28"/>
        </w:rPr>
      </w:pPr>
      <w:r w:rsidRPr="00DD1AF8">
        <w:rPr>
          <w:rFonts w:ascii="Times New Roman" w:hAnsi="Times New Roman" w:cs="Times New Roman"/>
          <w:sz w:val="28"/>
          <w:szCs w:val="28"/>
        </w:rPr>
        <w:t xml:space="preserve">Trình bày riêng một </w:t>
      </w:r>
      <w:r w:rsidR="008C50DF" w:rsidRPr="00DD1AF8">
        <w:rPr>
          <w:rFonts w:ascii="Times New Roman" w:hAnsi="Times New Roman" w:cs="Times New Roman"/>
          <w:sz w:val="28"/>
          <w:szCs w:val="28"/>
        </w:rPr>
        <w:t xml:space="preserve">chỉ tiêu </w:t>
      </w:r>
      <w:r w:rsidRPr="00DD1AF8">
        <w:rPr>
          <w:rFonts w:ascii="Times New Roman" w:hAnsi="Times New Roman" w:cs="Times New Roman"/>
          <w:sz w:val="28"/>
          <w:szCs w:val="28"/>
        </w:rPr>
        <w:t xml:space="preserve">bên cạnh dòng trình số dư nợ và số dư có các khoản hoãn lại theo luật định </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 xml:space="preserve">B22 </w:t>
      </w:r>
      <w:r w:rsidRPr="00DD1AF8">
        <w:rPr>
          <w:rFonts w:ascii="Times New Roman" w:hAnsi="Times New Roman" w:cs="Times New Roman"/>
          <w:sz w:val="28"/>
          <w:szCs w:val="28"/>
        </w:rPr>
        <w:tab/>
        <w:t>If the entity chooses to include the regulatory deferral account balances and</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movements in those balances that are related to the disposal group or discontinued operation within the related regulated deferral account line items, it may be necessary to disclose them separately as part of the analysis of the regulatory deferral account line items described by paragraph 33 of this Standard.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2F2D0C"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lastRenderedPageBreak/>
        <w:t xml:space="preserve">B22 </w:t>
      </w:r>
      <w:r w:rsidRPr="00DD1AF8">
        <w:rPr>
          <w:rFonts w:ascii="Times New Roman" w:hAnsi="Times New Roman" w:cs="Times New Roman"/>
          <w:sz w:val="28"/>
          <w:szCs w:val="28"/>
        </w:rPr>
        <w:tab/>
      </w:r>
      <w:r w:rsidR="002F2D0C" w:rsidRPr="00DD1AF8">
        <w:rPr>
          <w:rFonts w:ascii="Times New Roman" w:hAnsi="Times New Roman" w:cs="Times New Roman"/>
          <w:sz w:val="28"/>
          <w:szCs w:val="28"/>
        </w:rPr>
        <w:t xml:space="preserve">Nếu doanh nghiệp lựa chọn trình bày số dư và biến động các khoản hoãn lại theo luật định liên quan đến nhóm thanh lý hoặc hoạt động bị chấm dứt trong cùng </w:t>
      </w:r>
      <w:r w:rsidR="008C50DF" w:rsidRPr="00DD1AF8">
        <w:rPr>
          <w:rFonts w:ascii="Times New Roman" w:hAnsi="Times New Roman" w:cs="Times New Roman"/>
          <w:sz w:val="28"/>
          <w:szCs w:val="28"/>
        </w:rPr>
        <w:t>chỉ tiêu</w:t>
      </w:r>
      <w:r w:rsidR="002F2D0C" w:rsidRPr="00DD1AF8">
        <w:rPr>
          <w:rFonts w:ascii="Times New Roman" w:hAnsi="Times New Roman" w:cs="Times New Roman"/>
          <w:sz w:val="28"/>
          <w:szCs w:val="28"/>
        </w:rPr>
        <w:t xml:space="preserve"> với các khoản hoãn lại theo luật định liên quan, doanh nghiệp cần phải trình bày các </w:t>
      </w:r>
      <w:r w:rsidR="002E3F8A" w:rsidRPr="00DD1AF8">
        <w:rPr>
          <w:rFonts w:ascii="Times New Roman" w:hAnsi="Times New Roman" w:cs="Times New Roman"/>
          <w:sz w:val="28"/>
          <w:szCs w:val="28"/>
        </w:rPr>
        <w:t>chỉ tiêu</w:t>
      </w:r>
      <w:r w:rsidR="002F2D0C" w:rsidRPr="00DD1AF8">
        <w:rPr>
          <w:rFonts w:ascii="Times New Roman" w:hAnsi="Times New Roman" w:cs="Times New Roman"/>
          <w:sz w:val="28"/>
          <w:szCs w:val="28"/>
        </w:rPr>
        <w:t xml:space="preserve"> này riêng biệt trong phần phần tích </w:t>
      </w:r>
      <w:r w:rsidR="002E3F8A" w:rsidRPr="00DD1AF8">
        <w:rPr>
          <w:rFonts w:ascii="Times New Roman" w:hAnsi="Times New Roman" w:cs="Times New Roman"/>
          <w:sz w:val="28"/>
          <w:szCs w:val="28"/>
        </w:rPr>
        <w:t>chỉ tiêu</w:t>
      </w:r>
      <w:r w:rsidR="002F2D0C" w:rsidRPr="00DD1AF8">
        <w:rPr>
          <w:rFonts w:ascii="Times New Roman" w:hAnsi="Times New Roman" w:cs="Times New Roman"/>
          <w:sz w:val="28"/>
          <w:szCs w:val="28"/>
        </w:rPr>
        <w:t xml:space="preserve"> hoãn lại theo luật định như mô tả tại đoạn 33 của Chuẩn mực này.</w:t>
      </w:r>
    </w:p>
    <w:p w:rsidR="00B839F5" w:rsidRPr="00DD1AF8" w:rsidRDefault="00B839F5"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F1143" w:rsidRPr="00DD1AF8" w:rsidRDefault="00B839F5"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 xml:space="preserve">Application of IFRS 10 </w:t>
      </w:r>
      <w:r w:rsidRPr="00DD1AF8">
        <w:rPr>
          <w:rFonts w:ascii="Times New Roman" w:hAnsi="Times New Roman" w:cs="Times New Roman"/>
          <w:b/>
          <w:bCs/>
          <w:i/>
          <w:iCs/>
          <w:sz w:val="28"/>
          <w:szCs w:val="28"/>
        </w:rPr>
        <w:t xml:space="preserve">Consolidated Financial Statements </w:t>
      </w:r>
      <w:r w:rsidRPr="00DD1AF8">
        <w:rPr>
          <w:rFonts w:ascii="Times New Roman" w:hAnsi="Times New Roman" w:cs="Times New Roman"/>
          <w:b/>
          <w:bCs/>
          <w:sz w:val="28"/>
          <w:szCs w:val="28"/>
        </w:rPr>
        <w:t xml:space="preserve">and IAS 28 </w:t>
      </w:r>
      <w:r w:rsidRPr="00DD1AF8">
        <w:rPr>
          <w:rFonts w:ascii="Times New Roman" w:hAnsi="Times New Roman" w:cs="Times New Roman"/>
          <w:b/>
          <w:bCs/>
          <w:i/>
          <w:iCs/>
          <w:sz w:val="28"/>
          <w:szCs w:val="28"/>
        </w:rPr>
        <w:t>Investments in Associates and Joint Ventures</w:t>
      </w:r>
    </w:p>
    <w:p w:rsidR="007F1143" w:rsidRPr="00DD1AF8" w:rsidRDefault="00BC6D2B" w:rsidP="00DD1AF8">
      <w:pPr>
        <w:autoSpaceDE w:val="0"/>
        <w:autoSpaceDN w:val="0"/>
        <w:adjustRightInd w:val="0"/>
        <w:spacing w:before="120" w:after="120" w:line="240" w:lineRule="atLeast"/>
        <w:rPr>
          <w:rFonts w:ascii="Times New Roman" w:hAnsi="Times New Roman" w:cs="Times New Roman"/>
          <w:b/>
          <w:bCs/>
          <w:i/>
          <w:sz w:val="28"/>
          <w:szCs w:val="28"/>
        </w:rPr>
      </w:pPr>
      <w:r w:rsidRPr="00DD1AF8">
        <w:rPr>
          <w:rFonts w:ascii="Times New Roman" w:hAnsi="Times New Roman" w:cs="Times New Roman"/>
          <w:b/>
          <w:bCs/>
          <w:sz w:val="28"/>
          <w:szCs w:val="28"/>
        </w:rPr>
        <w:t>Áp dụng I</w:t>
      </w:r>
      <w:r w:rsidR="007F1143" w:rsidRPr="00DD1AF8">
        <w:rPr>
          <w:rFonts w:ascii="Times New Roman" w:hAnsi="Times New Roman" w:cs="Times New Roman"/>
          <w:b/>
          <w:bCs/>
          <w:sz w:val="28"/>
          <w:szCs w:val="28"/>
        </w:rPr>
        <w:t xml:space="preserve">FRS 10 </w:t>
      </w:r>
      <w:r w:rsidRPr="00DD1AF8">
        <w:rPr>
          <w:rFonts w:ascii="Times New Roman" w:hAnsi="Times New Roman" w:cs="Times New Roman"/>
          <w:b/>
          <w:bCs/>
          <w:i/>
          <w:sz w:val="28"/>
          <w:szCs w:val="28"/>
        </w:rPr>
        <w:t xml:space="preserve">Báo cáo tài chính hợp nhất </w:t>
      </w:r>
      <w:r w:rsidRPr="00DD1AF8">
        <w:rPr>
          <w:rFonts w:ascii="Times New Roman" w:hAnsi="Times New Roman" w:cs="Times New Roman"/>
          <w:b/>
          <w:bCs/>
          <w:sz w:val="28"/>
          <w:szCs w:val="28"/>
        </w:rPr>
        <w:t xml:space="preserve">và </w:t>
      </w:r>
      <w:r w:rsidR="007F1143" w:rsidRPr="00DD1AF8">
        <w:rPr>
          <w:rFonts w:ascii="Times New Roman" w:hAnsi="Times New Roman" w:cs="Times New Roman"/>
          <w:b/>
          <w:bCs/>
          <w:sz w:val="28"/>
          <w:szCs w:val="28"/>
        </w:rPr>
        <w:t xml:space="preserve">IAS 28 </w:t>
      </w:r>
      <w:r w:rsidRPr="00DD1AF8">
        <w:rPr>
          <w:rFonts w:ascii="Times New Roman" w:hAnsi="Times New Roman" w:cs="Times New Roman"/>
          <w:b/>
          <w:bCs/>
          <w:i/>
          <w:sz w:val="28"/>
          <w:szCs w:val="28"/>
        </w:rPr>
        <w:t>Đầu tư vào công ty liên kết và liên doanh</w:t>
      </w:r>
    </w:p>
    <w:p w:rsidR="00B839F5" w:rsidRPr="00DD1AF8" w:rsidRDefault="00B839F5" w:rsidP="00DD1AF8">
      <w:pPr>
        <w:autoSpaceDE w:val="0"/>
        <w:autoSpaceDN w:val="0"/>
        <w:adjustRightInd w:val="0"/>
        <w:spacing w:before="120" w:after="120" w:line="240" w:lineRule="atLeast"/>
        <w:rPr>
          <w:rFonts w:ascii="Times New Roman" w:hAnsi="Times New Roman" w:cs="Times New Roman"/>
          <w:b/>
          <w:bCs/>
          <w:i/>
          <w:iCs/>
          <w:sz w:val="28"/>
          <w:szCs w:val="28"/>
        </w:rPr>
      </w:pP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B23</w:t>
      </w:r>
      <w:r w:rsidRPr="00DD1AF8">
        <w:rPr>
          <w:rFonts w:ascii="Times New Roman" w:hAnsi="Times New Roman" w:cs="Times New Roman"/>
          <w:sz w:val="28"/>
          <w:szCs w:val="28"/>
        </w:rPr>
        <w:tab/>
        <w:t>Paragraph 19 of IFRS 10 requires that a “parent shall prepare consolidated</w:t>
      </w:r>
    </w:p>
    <w:p w:rsidR="007F1143"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proofErr w:type="gramStart"/>
      <w:r w:rsidRPr="00DD1AF8">
        <w:rPr>
          <w:rFonts w:ascii="Times New Roman" w:hAnsi="Times New Roman" w:cs="Times New Roman"/>
          <w:sz w:val="28"/>
          <w:szCs w:val="28"/>
        </w:rPr>
        <w:t>financial</w:t>
      </w:r>
      <w:proofErr w:type="gramEnd"/>
      <w:r w:rsidRPr="00DD1AF8">
        <w:rPr>
          <w:rFonts w:ascii="Times New Roman" w:hAnsi="Times New Roman" w:cs="Times New Roman"/>
          <w:sz w:val="28"/>
          <w:szCs w:val="28"/>
        </w:rPr>
        <w:t xml:space="preserve"> statements using uniform accounting policies for like transactions and other events in similar circumstances”. Paragraph 8 of this Standard requires that an entity that is within the scope </w:t>
      </w:r>
      <w:proofErr w:type="gramStart"/>
      <w:r w:rsidRPr="00DD1AF8">
        <w:rPr>
          <w:rFonts w:ascii="Times New Roman" w:hAnsi="Times New Roman" w:cs="Times New Roman"/>
          <w:sz w:val="28"/>
          <w:szCs w:val="28"/>
        </w:rPr>
        <w:t>of,</w:t>
      </w:r>
      <w:proofErr w:type="gramEnd"/>
      <w:r w:rsidRPr="00DD1AF8">
        <w:rPr>
          <w:rFonts w:ascii="Times New Roman" w:hAnsi="Times New Roman" w:cs="Times New Roman"/>
          <w:sz w:val="28"/>
          <w:szCs w:val="28"/>
        </w:rPr>
        <w:t xml:space="preserve"> and elects to apply, this Standard shall apply all of its requirements to all regulatory deferral account balances arising from all of the entity’s rate-regulated activities. Consequently, if a parent recognises regulatory deferral account balances in its consolidated financial statements in accordance with this Standard, it shall apply the same accounting policies to the regulatory deferral account balances arising in all of its subsidiaries. This shall apply irrespective of whether the subsidiaries recognise those balances in their own financial statements.</w:t>
      </w:r>
    </w:p>
    <w:p w:rsidR="00BC6D2B"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roofErr w:type="gramStart"/>
      <w:r w:rsidRPr="00DD1AF8">
        <w:rPr>
          <w:rFonts w:ascii="Times New Roman" w:hAnsi="Times New Roman" w:cs="Times New Roman"/>
          <w:sz w:val="28"/>
          <w:szCs w:val="28"/>
        </w:rPr>
        <w:t xml:space="preserve">B23 </w:t>
      </w:r>
      <w:r w:rsidRPr="00DD1AF8">
        <w:rPr>
          <w:rFonts w:ascii="Times New Roman" w:hAnsi="Times New Roman" w:cs="Times New Roman"/>
          <w:sz w:val="28"/>
          <w:szCs w:val="28"/>
        </w:rPr>
        <w:tab/>
      </w:r>
      <w:r w:rsidR="00BC6D2B" w:rsidRPr="00DD1AF8">
        <w:rPr>
          <w:rFonts w:ascii="Times New Roman" w:hAnsi="Times New Roman" w:cs="Times New Roman"/>
          <w:sz w:val="28"/>
          <w:szCs w:val="28"/>
        </w:rPr>
        <w:t xml:space="preserve">Đoạn 19 của IFRS 10 yêu cầu “công ty mẹ phải lập báo cáo tài chính hợp nhất sử dụng một bộ chính sách kế toán </w:t>
      </w:r>
      <w:r w:rsidR="00E67F8D" w:rsidRPr="00DD1AF8">
        <w:rPr>
          <w:rFonts w:ascii="Times New Roman" w:hAnsi="Times New Roman" w:cs="Times New Roman"/>
          <w:sz w:val="28"/>
          <w:szCs w:val="28"/>
        </w:rPr>
        <w:t xml:space="preserve">thống nhất </w:t>
      </w:r>
      <w:r w:rsidR="00BC6D2B" w:rsidRPr="00DD1AF8">
        <w:rPr>
          <w:rFonts w:ascii="Times New Roman" w:hAnsi="Times New Roman" w:cs="Times New Roman"/>
          <w:sz w:val="28"/>
          <w:szCs w:val="28"/>
        </w:rPr>
        <w:t>cho các giao dịch giống nhau và các sự kiện trong cùng hoàn cảnh.”</w:t>
      </w:r>
      <w:proofErr w:type="gramEnd"/>
      <w:r w:rsidR="00E67F8D" w:rsidRPr="00DD1AF8">
        <w:rPr>
          <w:rFonts w:ascii="Times New Roman" w:hAnsi="Times New Roman" w:cs="Times New Roman"/>
          <w:sz w:val="28"/>
          <w:szCs w:val="28"/>
        </w:rPr>
        <w:t xml:space="preserve"> Đoạn 8 của Chuẩn mực này yêu cầu </w:t>
      </w:r>
      <w:r w:rsidR="00B7110B" w:rsidRPr="00DD1AF8">
        <w:rPr>
          <w:rFonts w:ascii="Times New Roman" w:hAnsi="Times New Roman" w:cs="Times New Roman"/>
          <w:sz w:val="28"/>
          <w:szCs w:val="28"/>
        </w:rPr>
        <w:t>doanh nghiệp</w:t>
      </w:r>
      <w:r w:rsidR="00E67F8D" w:rsidRPr="00DD1AF8">
        <w:rPr>
          <w:rFonts w:ascii="Times New Roman" w:hAnsi="Times New Roman" w:cs="Times New Roman"/>
          <w:sz w:val="28"/>
          <w:szCs w:val="28"/>
        </w:rPr>
        <w:t xml:space="preserve"> trong phạm </w:t>
      </w:r>
      <w:proofErr w:type="gramStart"/>
      <w:r w:rsidR="00E67F8D" w:rsidRPr="00DD1AF8">
        <w:rPr>
          <w:rFonts w:ascii="Times New Roman" w:hAnsi="Times New Roman" w:cs="Times New Roman"/>
          <w:sz w:val="28"/>
          <w:szCs w:val="28"/>
        </w:rPr>
        <w:t>vi</w:t>
      </w:r>
      <w:proofErr w:type="gramEnd"/>
      <w:r w:rsidR="00E67F8D" w:rsidRPr="00DD1AF8">
        <w:rPr>
          <w:rFonts w:ascii="Times New Roman" w:hAnsi="Times New Roman" w:cs="Times New Roman"/>
          <w:sz w:val="28"/>
          <w:szCs w:val="28"/>
        </w:rPr>
        <w:t xml:space="preserve">, và lựa chọn áp dụng, Chuẩn mực này phải áp dụng toàn bộ các yêu cầu của chuẩn mực đối với toàn bộ số dư các khoản hoãn lại theo luật định phát sinh từ toàn bộ các hoạt động bị kiểm soát giá của doanh nghiệp. Theo đó, nếu công ty mẹ ghi nhận số dư các khoản hoãn lại </w:t>
      </w:r>
      <w:proofErr w:type="gramStart"/>
      <w:r w:rsidR="00E67F8D" w:rsidRPr="00DD1AF8">
        <w:rPr>
          <w:rFonts w:ascii="Times New Roman" w:hAnsi="Times New Roman" w:cs="Times New Roman"/>
          <w:sz w:val="28"/>
          <w:szCs w:val="28"/>
        </w:rPr>
        <w:t>theo</w:t>
      </w:r>
      <w:proofErr w:type="gramEnd"/>
      <w:r w:rsidR="00E67F8D" w:rsidRPr="00DD1AF8">
        <w:rPr>
          <w:rFonts w:ascii="Times New Roman" w:hAnsi="Times New Roman" w:cs="Times New Roman"/>
          <w:sz w:val="28"/>
          <w:szCs w:val="28"/>
        </w:rPr>
        <w:t xml:space="preserve"> luật định trên báo cáo tài chính hợp nhất theo Chuẩn mực này, doanh nghiệp phải áp dụng cùng chính sách k</w:t>
      </w:r>
      <w:r w:rsidR="008C50DF" w:rsidRPr="00DD1AF8">
        <w:rPr>
          <w:rFonts w:ascii="Times New Roman" w:hAnsi="Times New Roman" w:cs="Times New Roman"/>
          <w:sz w:val="28"/>
          <w:szCs w:val="28"/>
        </w:rPr>
        <w:t>ế</w:t>
      </w:r>
      <w:r w:rsidR="00E67F8D" w:rsidRPr="00DD1AF8">
        <w:rPr>
          <w:rFonts w:ascii="Times New Roman" w:hAnsi="Times New Roman" w:cs="Times New Roman"/>
          <w:sz w:val="28"/>
          <w:szCs w:val="28"/>
        </w:rPr>
        <w:t xml:space="preserve"> toán cho số dư các khoản hoãn lại theo luật định của các công ty con. Việc áp dụng này không ảnh hưởng bởi liệu các công ty con có ghi nhận các số dư này trên báo cáo tài chính của công ty con hay không. </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B24</w:t>
      </w:r>
      <w:r w:rsidRPr="00DD1AF8">
        <w:rPr>
          <w:rFonts w:ascii="Times New Roman" w:hAnsi="Times New Roman" w:cs="Times New Roman"/>
          <w:sz w:val="28"/>
          <w:szCs w:val="28"/>
        </w:rPr>
        <w:tab/>
        <w:t xml:space="preserve">Similarly, paragraphs 35–36 of IAS 28 require that, in applying the equity method, an “entity’s financial statements shall be prepared using uniform accounting policies for like transactions and events in similar circumstances”. Consequently, adjustments shall be made to make the associate’s or joint venture’s accounting policies for the recognition, measurement, </w:t>
      </w:r>
      <w:proofErr w:type="gramStart"/>
      <w:r w:rsidRPr="00DD1AF8">
        <w:rPr>
          <w:rFonts w:ascii="Times New Roman" w:hAnsi="Times New Roman" w:cs="Times New Roman"/>
          <w:sz w:val="28"/>
          <w:szCs w:val="28"/>
        </w:rPr>
        <w:t>impairment</w:t>
      </w:r>
      <w:proofErr w:type="gramEnd"/>
      <w:r w:rsidRPr="00DD1AF8">
        <w:rPr>
          <w:rFonts w:ascii="Times New Roman" w:hAnsi="Times New Roman" w:cs="Times New Roman"/>
          <w:sz w:val="28"/>
          <w:szCs w:val="28"/>
        </w:rPr>
        <w:t xml:space="preserve"> and </w:t>
      </w:r>
      <w:r w:rsidRPr="00DD1AF8">
        <w:rPr>
          <w:rFonts w:ascii="Times New Roman" w:hAnsi="Times New Roman" w:cs="Times New Roman"/>
          <w:sz w:val="28"/>
          <w:szCs w:val="28"/>
        </w:rPr>
        <w:lastRenderedPageBreak/>
        <w:t>derecognition of regulatory deferral account balances conform to those of the investing entity in applying the equity method.</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E67F8D"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B24 </w:t>
      </w:r>
      <w:r w:rsidRPr="00DD1AF8">
        <w:rPr>
          <w:rFonts w:ascii="Times New Roman" w:hAnsi="Times New Roman" w:cs="Times New Roman"/>
          <w:sz w:val="28"/>
          <w:szCs w:val="28"/>
        </w:rPr>
        <w:tab/>
      </w:r>
      <w:r w:rsidR="00E67F8D" w:rsidRPr="00DD1AF8">
        <w:rPr>
          <w:rFonts w:ascii="Times New Roman" w:hAnsi="Times New Roman" w:cs="Times New Roman"/>
          <w:sz w:val="28"/>
          <w:szCs w:val="28"/>
        </w:rPr>
        <w:t xml:space="preserve">Tương tự, đoạn </w:t>
      </w:r>
      <w:r w:rsidRPr="00DD1AF8">
        <w:rPr>
          <w:rFonts w:ascii="Times New Roman" w:hAnsi="Times New Roman" w:cs="Times New Roman"/>
          <w:sz w:val="28"/>
          <w:szCs w:val="28"/>
        </w:rPr>
        <w:t xml:space="preserve">35–36 </w:t>
      </w:r>
      <w:r w:rsidR="00E67F8D" w:rsidRPr="00DD1AF8">
        <w:rPr>
          <w:rFonts w:ascii="Times New Roman" w:hAnsi="Times New Roman" w:cs="Times New Roman"/>
          <w:sz w:val="28"/>
          <w:szCs w:val="28"/>
        </w:rPr>
        <w:t xml:space="preserve">của </w:t>
      </w:r>
      <w:r w:rsidRPr="00DD1AF8">
        <w:rPr>
          <w:rFonts w:ascii="Times New Roman" w:hAnsi="Times New Roman" w:cs="Times New Roman"/>
          <w:sz w:val="28"/>
          <w:szCs w:val="28"/>
        </w:rPr>
        <w:t>IAS 28</w:t>
      </w:r>
      <w:r w:rsidR="00E67F8D" w:rsidRPr="00DD1AF8">
        <w:rPr>
          <w:rFonts w:ascii="Times New Roman" w:hAnsi="Times New Roman" w:cs="Times New Roman"/>
          <w:sz w:val="28"/>
          <w:szCs w:val="28"/>
        </w:rPr>
        <w:t xml:space="preserve"> yêu cầu, khi áp dụng phương pháp vốn chủ sở hữu, “báo cáo tài chính của doanh nghiệp phải được lập sử dụng một bộ chính sách kế toán thống nhất cho các giao dịch giống nhau và các sự kiện trong cùng hoàn cảnh.” Theo đó, chính sách kế toán của các công ty liên kết hoặc liên doanh về ghi nhận, xác định giá trị, suy giảm giá trị và ngừng ghi nhận số dư các khoản hoãn lại theo luật định phải được điều chỉnh phù hợp với chính sách kế toán của doanh nghiệp đầu tư áp dụng theo phương pháp vốn chủ sở hữu.</w:t>
      </w: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B839F5" w:rsidRPr="00DD1AF8" w:rsidRDefault="00B839F5" w:rsidP="00DD1AF8">
      <w:pPr>
        <w:autoSpaceDE w:val="0"/>
        <w:autoSpaceDN w:val="0"/>
        <w:adjustRightInd w:val="0"/>
        <w:spacing w:before="120" w:after="120" w:line="240" w:lineRule="auto"/>
        <w:rPr>
          <w:rFonts w:ascii="Times New Roman" w:hAnsi="Times New Roman" w:cs="Times New Roman"/>
          <w:b/>
          <w:bCs/>
          <w:sz w:val="28"/>
          <w:szCs w:val="28"/>
        </w:rPr>
      </w:pPr>
      <w:r w:rsidRPr="00DD1AF8">
        <w:rPr>
          <w:rFonts w:ascii="Times New Roman" w:hAnsi="Times New Roman" w:cs="Times New Roman"/>
          <w:b/>
          <w:bCs/>
          <w:sz w:val="28"/>
          <w:szCs w:val="28"/>
        </w:rPr>
        <w:t xml:space="preserve">Application of IFRS 12 </w:t>
      </w:r>
      <w:r w:rsidRPr="00DD1AF8">
        <w:rPr>
          <w:rFonts w:ascii="Times New Roman" w:hAnsi="Times New Roman" w:cs="Times New Roman"/>
          <w:b/>
          <w:bCs/>
          <w:i/>
          <w:iCs/>
          <w:sz w:val="28"/>
          <w:szCs w:val="28"/>
        </w:rPr>
        <w:t>Disclosure of Interests in Other Entities</w:t>
      </w:r>
    </w:p>
    <w:p w:rsidR="007F1143" w:rsidRPr="00DD1AF8" w:rsidRDefault="00E67F8D" w:rsidP="00DD1AF8">
      <w:pPr>
        <w:autoSpaceDE w:val="0"/>
        <w:autoSpaceDN w:val="0"/>
        <w:adjustRightInd w:val="0"/>
        <w:spacing w:before="120" w:after="120" w:line="240" w:lineRule="atLeast"/>
        <w:rPr>
          <w:rFonts w:ascii="Times New Roman" w:hAnsi="Times New Roman" w:cs="Times New Roman"/>
          <w:b/>
          <w:bCs/>
          <w:i/>
          <w:sz w:val="28"/>
          <w:szCs w:val="28"/>
        </w:rPr>
      </w:pPr>
      <w:r w:rsidRPr="00DD1AF8">
        <w:rPr>
          <w:rFonts w:ascii="Times New Roman" w:hAnsi="Times New Roman" w:cs="Times New Roman"/>
          <w:b/>
          <w:bCs/>
          <w:sz w:val="28"/>
          <w:szCs w:val="28"/>
        </w:rPr>
        <w:t xml:space="preserve">Áp dụng </w:t>
      </w:r>
      <w:r w:rsidR="007F1143" w:rsidRPr="00DD1AF8">
        <w:rPr>
          <w:rFonts w:ascii="Times New Roman" w:hAnsi="Times New Roman" w:cs="Times New Roman"/>
          <w:b/>
          <w:bCs/>
          <w:sz w:val="28"/>
          <w:szCs w:val="28"/>
        </w:rPr>
        <w:t xml:space="preserve">IFRS 12 </w:t>
      </w:r>
      <w:r w:rsidRPr="00DD1AF8">
        <w:rPr>
          <w:rFonts w:ascii="Times New Roman" w:hAnsi="Times New Roman" w:cs="Times New Roman"/>
          <w:b/>
          <w:bCs/>
          <w:i/>
          <w:sz w:val="28"/>
          <w:szCs w:val="28"/>
        </w:rPr>
        <w:t>Thuyết minh lợi ích trong đơn vị khác</w:t>
      </w:r>
    </w:p>
    <w:p w:rsidR="00B839F5" w:rsidRPr="00DD1AF8" w:rsidRDefault="00B839F5" w:rsidP="00DD1AF8">
      <w:pPr>
        <w:autoSpaceDE w:val="0"/>
        <w:autoSpaceDN w:val="0"/>
        <w:adjustRightInd w:val="0"/>
        <w:spacing w:before="120" w:after="120" w:line="240" w:lineRule="atLeast"/>
        <w:rPr>
          <w:rFonts w:ascii="Times New Roman" w:hAnsi="Times New Roman" w:cs="Times New Roman"/>
          <w:b/>
          <w:bCs/>
          <w:i/>
          <w:sz w:val="28"/>
          <w:szCs w:val="28"/>
        </w:rPr>
      </w:pP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b/>
          <w:bCs/>
          <w:i/>
          <w:iCs/>
          <w:sz w:val="28"/>
          <w:szCs w:val="28"/>
        </w:rPr>
      </w:pPr>
      <w:r w:rsidRPr="00DD1AF8">
        <w:rPr>
          <w:rFonts w:ascii="Times New Roman" w:hAnsi="Times New Roman" w:cs="Times New Roman"/>
          <w:bCs/>
          <w:sz w:val="28"/>
          <w:szCs w:val="28"/>
        </w:rPr>
        <w:t>B25</w:t>
      </w:r>
      <w:r w:rsidRPr="00DD1AF8">
        <w:rPr>
          <w:rFonts w:ascii="Times New Roman" w:hAnsi="Times New Roman" w:cs="Times New Roman"/>
          <w:b/>
          <w:bCs/>
          <w:i/>
          <w:sz w:val="28"/>
          <w:szCs w:val="28"/>
        </w:rPr>
        <w:tab/>
      </w:r>
      <w:r w:rsidRPr="00DD1AF8">
        <w:rPr>
          <w:rFonts w:ascii="Times New Roman" w:hAnsi="Times New Roman" w:cs="Times New Roman"/>
          <w:sz w:val="28"/>
          <w:szCs w:val="28"/>
        </w:rPr>
        <w:t xml:space="preserve">Paragraph 12(e) of IFRS 12 requires an entity to disclose, for each of its subsidiaries that have non-controlling interests that are material to the reporting entity, the profit or loss that was allocated to non-controlling interests of the subsidiary during the reporting period. An entity that recognises regulatory deferral account balances in accordance with this Standard shall disclose the net movement in regulatory deferral account </w:t>
      </w:r>
      <w:proofErr w:type="gramStart"/>
      <w:r w:rsidRPr="00DD1AF8">
        <w:rPr>
          <w:rFonts w:ascii="Times New Roman" w:hAnsi="Times New Roman" w:cs="Times New Roman"/>
          <w:sz w:val="28"/>
          <w:szCs w:val="28"/>
        </w:rPr>
        <w:t>balances that is</w:t>
      </w:r>
      <w:proofErr w:type="gramEnd"/>
      <w:r w:rsidRPr="00DD1AF8">
        <w:rPr>
          <w:rFonts w:ascii="Times New Roman" w:hAnsi="Times New Roman" w:cs="Times New Roman"/>
          <w:sz w:val="28"/>
          <w:szCs w:val="28"/>
        </w:rPr>
        <w:t xml:space="preserve"> included within the amounts that are required to be disclosed by paragraph 12(e) of IFRS 12.</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i/>
          <w:iCs/>
          <w:sz w:val="28"/>
          <w:szCs w:val="28"/>
        </w:rPr>
      </w:pPr>
    </w:p>
    <w:p w:rsidR="00E67F8D"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B25 </w:t>
      </w:r>
      <w:r w:rsidRPr="00DD1AF8">
        <w:rPr>
          <w:rFonts w:ascii="Times New Roman" w:hAnsi="Times New Roman" w:cs="Times New Roman"/>
          <w:sz w:val="28"/>
          <w:szCs w:val="28"/>
        </w:rPr>
        <w:tab/>
      </w:r>
      <w:r w:rsidR="00D93C12" w:rsidRPr="00DD1AF8">
        <w:rPr>
          <w:rFonts w:ascii="Times New Roman" w:hAnsi="Times New Roman" w:cs="Times New Roman"/>
          <w:sz w:val="28"/>
          <w:szCs w:val="28"/>
        </w:rPr>
        <w:t>Đ</w:t>
      </w:r>
      <w:r w:rsidR="00E67F8D" w:rsidRPr="00DD1AF8">
        <w:rPr>
          <w:rFonts w:ascii="Times New Roman" w:hAnsi="Times New Roman" w:cs="Times New Roman"/>
          <w:sz w:val="28"/>
          <w:szCs w:val="28"/>
        </w:rPr>
        <w:t>ối với mỗi công ty con có lợi ích</w:t>
      </w:r>
      <w:r w:rsidR="00D93C12" w:rsidRPr="00DD1AF8">
        <w:rPr>
          <w:rFonts w:ascii="Times New Roman" w:hAnsi="Times New Roman" w:cs="Times New Roman"/>
          <w:sz w:val="28"/>
          <w:szCs w:val="28"/>
        </w:rPr>
        <w:t xml:space="preserve"> cổ đông</w:t>
      </w:r>
      <w:r w:rsidR="00E67F8D" w:rsidRPr="00DD1AF8">
        <w:rPr>
          <w:rFonts w:ascii="Times New Roman" w:hAnsi="Times New Roman" w:cs="Times New Roman"/>
          <w:sz w:val="28"/>
          <w:szCs w:val="28"/>
        </w:rPr>
        <w:t xml:space="preserve"> không kiểm soát trọng yếu đối với doanh nghiệp báo cáo, </w:t>
      </w:r>
      <w:r w:rsidR="00D93C12" w:rsidRPr="00DD1AF8">
        <w:rPr>
          <w:rFonts w:ascii="Times New Roman" w:hAnsi="Times New Roman" w:cs="Times New Roman"/>
          <w:sz w:val="28"/>
          <w:szCs w:val="28"/>
        </w:rPr>
        <w:t xml:space="preserve">doanh nghiệp phải trình bày thông tin lãi hoặc lỗ phân bổ cho lợi ích cổ đông không kiểm soát của công ty con trong kỳ báo cáo theo yêu cầu của </w:t>
      </w:r>
      <w:r w:rsidR="00DA1202" w:rsidRPr="00DD1AF8">
        <w:rPr>
          <w:rFonts w:ascii="Times New Roman" w:hAnsi="Times New Roman" w:cs="Times New Roman"/>
          <w:sz w:val="28"/>
          <w:szCs w:val="28"/>
        </w:rPr>
        <w:t>đ</w:t>
      </w:r>
      <w:r w:rsidR="00D93C12" w:rsidRPr="00DD1AF8">
        <w:rPr>
          <w:rFonts w:ascii="Times New Roman" w:hAnsi="Times New Roman" w:cs="Times New Roman"/>
          <w:sz w:val="28"/>
          <w:szCs w:val="28"/>
        </w:rPr>
        <w:t xml:space="preserve">oạn 12(e) của IFRS 12. Trường hợp doanh nghiệp ghi nhận số dư các khoản hoãn lại </w:t>
      </w:r>
      <w:proofErr w:type="gramStart"/>
      <w:r w:rsidR="00D93C12" w:rsidRPr="00DD1AF8">
        <w:rPr>
          <w:rFonts w:ascii="Times New Roman" w:hAnsi="Times New Roman" w:cs="Times New Roman"/>
          <w:sz w:val="28"/>
          <w:szCs w:val="28"/>
        </w:rPr>
        <w:t>theo</w:t>
      </w:r>
      <w:proofErr w:type="gramEnd"/>
      <w:r w:rsidR="00D93C12" w:rsidRPr="00DD1AF8">
        <w:rPr>
          <w:rFonts w:ascii="Times New Roman" w:hAnsi="Times New Roman" w:cs="Times New Roman"/>
          <w:sz w:val="28"/>
          <w:szCs w:val="28"/>
        </w:rPr>
        <w:t xml:space="preserve"> luật định theo Chuẩn mực này, doanh nghiệp phải trình bày thông tin biến động thuần của số dư các khoản hoãn lại theo luật định</w:t>
      </w:r>
      <w:r w:rsidR="00DA1202" w:rsidRPr="00DD1AF8">
        <w:rPr>
          <w:rFonts w:ascii="Times New Roman" w:hAnsi="Times New Roman" w:cs="Times New Roman"/>
          <w:sz w:val="28"/>
          <w:szCs w:val="28"/>
        </w:rPr>
        <w:t xml:space="preserve">, là giá trị bao gồm trong </w:t>
      </w:r>
      <w:r w:rsidR="002E3F8A" w:rsidRPr="00DD1AF8">
        <w:rPr>
          <w:rFonts w:ascii="Times New Roman" w:hAnsi="Times New Roman" w:cs="Times New Roman"/>
          <w:sz w:val="28"/>
          <w:szCs w:val="28"/>
        </w:rPr>
        <w:t>chỉ tiêu</w:t>
      </w:r>
      <w:r w:rsidR="00DA1202" w:rsidRPr="00DD1AF8">
        <w:rPr>
          <w:rFonts w:ascii="Times New Roman" w:hAnsi="Times New Roman" w:cs="Times New Roman"/>
          <w:sz w:val="28"/>
          <w:szCs w:val="28"/>
        </w:rPr>
        <w:t xml:space="preserve"> yêu cầu phải trình bày theo đoạn 12(e) của IFRS 12.</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B26</w:t>
      </w:r>
      <w:r w:rsidRPr="00DD1AF8">
        <w:rPr>
          <w:rFonts w:ascii="Times New Roman" w:hAnsi="Times New Roman" w:cs="Times New Roman"/>
          <w:sz w:val="28"/>
          <w:szCs w:val="28"/>
        </w:rPr>
        <w:tab/>
        <w:t>Paragraph 12(g) of IFRS 12 requires an entity to disclose, for each of its subsidiaries that have non-controlling interests that are material to the reporting entity, summarised financial information about the subsidiary, as specified in paragraph B10 of IFRS 12. Similarly, paragraph 21(b</w:t>
      </w:r>
      <w:proofErr w:type="gramStart"/>
      <w:r w:rsidRPr="00DD1AF8">
        <w:rPr>
          <w:rFonts w:ascii="Times New Roman" w:hAnsi="Times New Roman" w:cs="Times New Roman"/>
          <w:sz w:val="28"/>
          <w:szCs w:val="28"/>
        </w:rPr>
        <w:t>)(</w:t>
      </w:r>
      <w:proofErr w:type="gramEnd"/>
      <w:r w:rsidRPr="00DD1AF8">
        <w:rPr>
          <w:rFonts w:ascii="Times New Roman" w:hAnsi="Times New Roman" w:cs="Times New Roman"/>
          <w:sz w:val="28"/>
          <w:szCs w:val="28"/>
        </w:rPr>
        <w:t xml:space="preserve">ii) of IFRS 12 requires an entity to disclose, for each joint venture and associate that is material to the reporting entity, summarised financial information as specified in paragraphs B12–B13 of IFRS 12. Paragraph B16 of IFRS 12 specifies the summary financial </w:t>
      </w:r>
      <w:r w:rsidRPr="00DD1AF8">
        <w:rPr>
          <w:rFonts w:ascii="Times New Roman" w:hAnsi="Times New Roman" w:cs="Times New Roman"/>
          <w:sz w:val="28"/>
          <w:szCs w:val="28"/>
        </w:rPr>
        <w:lastRenderedPageBreak/>
        <w:t>information that an entity is required to disclose for all other associates and joint ventures that are not individually material in</w:t>
      </w:r>
    </w:p>
    <w:p w:rsidR="00B839F5" w:rsidRPr="00DD1AF8" w:rsidRDefault="00B839F5" w:rsidP="00DD1AF8">
      <w:pPr>
        <w:autoSpaceDE w:val="0"/>
        <w:autoSpaceDN w:val="0"/>
        <w:adjustRightInd w:val="0"/>
        <w:spacing w:before="120" w:after="120" w:line="240" w:lineRule="atLeast"/>
        <w:ind w:left="720" w:hanging="720"/>
        <w:jc w:val="both"/>
        <w:rPr>
          <w:rFonts w:ascii="Times New Roman" w:hAnsi="Times New Roman" w:cs="Times New Roman"/>
          <w:sz w:val="28"/>
          <w:szCs w:val="28"/>
        </w:rPr>
      </w:pPr>
      <w:proofErr w:type="gramStart"/>
      <w:r w:rsidRPr="00DD1AF8">
        <w:rPr>
          <w:rFonts w:ascii="Times New Roman" w:hAnsi="Times New Roman" w:cs="Times New Roman"/>
          <w:sz w:val="28"/>
          <w:szCs w:val="28"/>
        </w:rPr>
        <w:t>accordance</w:t>
      </w:r>
      <w:proofErr w:type="gramEnd"/>
      <w:r w:rsidRPr="00DD1AF8">
        <w:rPr>
          <w:rFonts w:ascii="Times New Roman" w:hAnsi="Times New Roman" w:cs="Times New Roman"/>
          <w:sz w:val="28"/>
          <w:szCs w:val="28"/>
        </w:rPr>
        <w:t xml:space="preserve"> with paragraph 21(c) of IFRS 12.</w:t>
      </w:r>
    </w:p>
    <w:p w:rsidR="007F1143" w:rsidRPr="00DD1AF8" w:rsidRDefault="007F1143" w:rsidP="00DD1AF8">
      <w:pPr>
        <w:autoSpaceDE w:val="0"/>
        <w:autoSpaceDN w:val="0"/>
        <w:adjustRightInd w:val="0"/>
        <w:spacing w:before="120" w:after="120" w:line="240" w:lineRule="atLeast"/>
        <w:rPr>
          <w:rFonts w:ascii="Times New Roman" w:hAnsi="Times New Roman" w:cs="Times New Roman"/>
          <w:sz w:val="28"/>
          <w:szCs w:val="28"/>
        </w:rPr>
      </w:pPr>
    </w:p>
    <w:p w:rsidR="00200650"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B26 </w:t>
      </w:r>
      <w:r w:rsidRPr="00DD1AF8">
        <w:rPr>
          <w:rFonts w:ascii="Times New Roman" w:hAnsi="Times New Roman" w:cs="Times New Roman"/>
          <w:sz w:val="28"/>
          <w:szCs w:val="28"/>
        </w:rPr>
        <w:tab/>
      </w:r>
      <w:r w:rsidR="00200650" w:rsidRPr="00DD1AF8">
        <w:rPr>
          <w:rFonts w:ascii="Times New Roman" w:hAnsi="Times New Roman" w:cs="Times New Roman"/>
          <w:sz w:val="28"/>
          <w:szCs w:val="28"/>
        </w:rPr>
        <w:t>Theo đoạn 12(g) của IFRS 12, đối với mỗi công ty con có lợi ích cổ đông không kiểm soát trọng yếu đối với doanh nghiệp báo cáo, doanh nghiệp phải trình bày thông tin tài chính tổng hợp về công ty con theo quy định cụ thể tại đoạn B10 của IFRS 12. Tương tự, theo đoạn 21(b) (ii) của IFRS 12, đối với mỗi liên doanh và công ty liên kết trọng yếu đối với doanh nghiệp báo cáo, doanh nghiệp phải trình bày thông tin tài chính tổng hợp theo quy định cụ thể tại đoạn B12-B13 của IFRS 12. Đoạn B16 của IFRS 12 quy định cụ thể thông tin tài chính tổng hợp mà doanh nghiệp cần phải trình bày cho toàn bộ các công ty liên kết và liên doanh khác không trọng yếu theo đoạn 21(c) của IFRS 12.</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B27</w:t>
      </w:r>
      <w:r w:rsidRPr="00DD1AF8">
        <w:rPr>
          <w:rFonts w:ascii="Times New Roman" w:hAnsi="Times New Roman" w:cs="Times New Roman"/>
          <w:sz w:val="28"/>
          <w:szCs w:val="28"/>
        </w:rPr>
        <w:tab/>
        <w:t>In addition to the information specified in paragraphs 12, 21, B10, B12–B13</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and B16 of IFRS 12, an entity that recognises regulatory deferral account balances in accordance with this Standard shall also disclose the total regulatory deferral account debit balance, the total regulatory deferral account credit balance and the net movements in those balances, split between amounts recognised in profit or loss and amounts recognised in other comprehensive income, for each entity for which those IFRS 12 disclosures are required.</w:t>
      </w:r>
    </w:p>
    <w:p w:rsidR="007F1143" w:rsidRPr="00DD1AF8" w:rsidRDefault="007F1143" w:rsidP="00DD1AF8">
      <w:pPr>
        <w:autoSpaceDE w:val="0"/>
        <w:autoSpaceDN w:val="0"/>
        <w:adjustRightInd w:val="0"/>
        <w:spacing w:before="120" w:after="120" w:line="240" w:lineRule="atLeast"/>
        <w:jc w:val="both"/>
        <w:rPr>
          <w:rFonts w:ascii="Times New Roman" w:hAnsi="Times New Roman" w:cs="Times New Roman"/>
          <w:sz w:val="28"/>
          <w:szCs w:val="28"/>
        </w:rPr>
      </w:pPr>
    </w:p>
    <w:p w:rsidR="00B839F5" w:rsidRPr="00DD1AF8" w:rsidRDefault="008C50DF" w:rsidP="00DD1AF8">
      <w:pPr>
        <w:spacing w:before="120" w:after="120"/>
        <w:ind w:left="720" w:hanging="720"/>
        <w:rPr>
          <w:rFonts w:ascii="Times New Roman" w:hAnsi="Times New Roman" w:cs="Times New Roman"/>
          <w:sz w:val="28"/>
          <w:szCs w:val="28"/>
        </w:rPr>
      </w:pPr>
      <w:r w:rsidRPr="00DD1AF8">
        <w:rPr>
          <w:rFonts w:ascii="Times New Roman" w:hAnsi="Times New Roman" w:cs="Times New Roman"/>
          <w:sz w:val="28"/>
          <w:szCs w:val="28"/>
        </w:rPr>
        <w:br w:type="page"/>
      </w:r>
      <w:r w:rsidR="007F1143" w:rsidRPr="00DD1AF8">
        <w:rPr>
          <w:rFonts w:ascii="Times New Roman" w:hAnsi="Times New Roman" w:cs="Times New Roman"/>
          <w:sz w:val="28"/>
          <w:szCs w:val="28"/>
        </w:rPr>
        <w:lastRenderedPageBreak/>
        <w:t xml:space="preserve">B27 </w:t>
      </w:r>
      <w:r w:rsidR="007F1143" w:rsidRPr="00DD1AF8">
        <w:rPr>
          <w:rFonts w:ascii="Times New Roman" w:hAnsi="Times New Roman" w:cs="Times New Roman"/>
          <w:sz w:val="28"/>
          <w:szCs w:val="28"/>
        </w:rPr>
        <w:tab/>
      </w:r>
      <w:r w:rsidR="00200650" w:rsidRPr="00DD1AF8">
        <w:rPr>
          <w:rFonts w:ascii="Times New Roman" w:hAnsi="Times New Roman" w:cs="Times New Roman"/>
          <w:sz w:val="28"/>
          <w:szCs w:val="28"/>
        </w:rPr>
        <w:t xml:space="preserve">Bên cạnh các thông tin cụ thể trong đoạn </w:t>
      </w:r>
      <w:r w:rsidR="007F1143" w:rsidRPr="00DD1AF8">
        <w:rPr>
          <w:rFonts w:ascii="Times New Roman" w:hAnsi="Times New Roman" w:cs="Times New Roman"/>
          <w:sz w:val="28"/>
          <w:szCs w:val="28"/>
        </w:rPr>
        <w:t xml:space="preserve">12, 21, B10, B12–B13 </w:t>
      </w:r>
      <w:r w:rsidR="00200650" w:rsidRPr="00DD1AF8">
        <w:rPr>
          <w:rFonts w:ascii="Times New Roman" w:hAnsi="Times New Roman" w:cs="Times New Roman"/>
          <w:sz w:val="28"/>
          <w:szCs w:val="28"/>
        </w:rPr>
        <w:t xml:space="preserve">và </w:t>
      </w:r>
      <w:r w:rsidR="007F1143" w:rsidRPr="00DD1AF8">
        <w:rPr>
          <w:rFonts w:ascii="Times New Roman" w:hAnsi="Times New Roman" w:cs="Times New Roman"/>
          <w:sz w:val="28"/>
          <w:szCs w:val="28"/>
        </w:rPr>
        <w:t xml:space="preserve">B16 </w:t>
      </w:r>
      <w:r w:rsidR="00200650" w:rsidRPr="00DD1AF8">
        <w:rPr>
          <w:rFonts w:ascii="Times New Roman" w:hAnsi="Times New Roman" w:cs="Times New Roman"/>
          <w:sz w:val="28"/>
          <w:szCs w:val="28"/>
        </w:rPr>
        <w:t xml:space="preserve">của </w:t>
      </w:r>
      <w:r w:rsidR="007F1143" w:rsidRPr="00DD1AF8">
        <w:rPr>
          <w:rFonts w:ascii="Times New Roman" w:hAnsi="Times New Roman" w:cs="Times New Roman"/>
          <w:sz w:val="28"/>
          <w:szCs w:val="28"/>
        </w:rPr>
        <w:t>IFRS 12</w:t>
      </w:r>
      <w:r w:rsidR="00200650" w:rsidRPr="00DD1AF8">
        <w:rPr>
          <w:rFonts w:ascii="Times New Roman" w:hAnsi="Times New Roman" w:cs="Times New Roman"/>
          <w:sz w:val="28"/>
          <w:szCs w:val="28"/>
        </w:rPr>
        <w:t xml:space="preserve">, doanh nghiệp ghi nhận số dư các khoản hoãn lại theo luật định theo Chuẩn mực này cũng phải trình bày thông tin tổng số dư nợ, số dư có và biến động số dư các khoản hoãn lại theo luật định, tách biệt giữa </w:t>
      </w:r>
      <w:r w:rsidR="002E3F8A" w:rsidRPr="00DD1AF8">
        <w:rPr>
          <w:rFonts w:ascii="Times New Roman" w:hAnsi="Times New Roman" w:cs="Times New Roman"/>
          <w:sz w:val="28"/>
          <w:szCs w:val="28"/>
        </w:rPr>
        <w:t>chỉ tiêu</w:t>
      </w:r>
      <w:r w:rsidR="00200650" w:rsidRPr="00DD1AF8">
        <w:rPr>
          <w:rFonts w:ascii="Times New Roman" w:hAnsi="Times New Roman" w:cs="Times New Roman"/>
          <w:sz w:val="28"/>
          <w:szCs w:val="28"/>
        </w:rPr>
        <w:t xml:space="preserve"> ghi nhận theo lãi lỗ và </w:t>
      </w:r>
      <w:r w:rsidR="002E3F8A" w:rsidRPr="00DD1AF8">
        <w:rPr>
          <w:rFonts w:ascii="Times New Roman" w:hAnsi="Times New Roman" w:cs="Times New Roman"/>
          <w:sz w:val="28"/>
          <w:szCs w:val="28"/>
        </w:rPr>
        <w:t>chỉ tiêu</w:t>
      </w:r>
      <w:r w:rsidR="00200650" w:rsidRPr="00DD1AF8">
        <w:rPr>
          <w:rFonts w:ascii="Times New Roman" w:hAnsi="Times New Roman" w:cs="Times New Roman"/>
          <w:sz w:val="28"/>
          <w:szCs w:val="28"/>
        </w:rPr>
        <w:t xml:space="preserve"> ghi nhận trên thu nhập toàn diện khác, đối với </w:t>
      </w:r>
      <w:r w:rsidR="00313C18" w:rsidRPr="00DD1AF8">
        <w:rPr>
          <w:rFonts w:ascii="Times New Roman" w:hAnsi="Times New Roman" w:cs="Times New Roman"/>
          <w:sz w:val="28"/>
          <w:szCs w:val="28"/>
        </w:rPr>
        <w:t xml:space="preserve">mỗi đơn vị yêu cầu phải trình bày thông tin theo IFRS 12. B28 đoạn 19 của IFRS 12 quy định cụ thể thông tin doanh nghiệp phải trình bày khi doanh nghiệp ghi nhận lãi hoặc lỗ do mất quyền kiểm soát công ty con, được xác định theo đoạn 25 của IFRS 10. Bên cạnh các thông tin yêu cầu theo đoạn 19 của IFRS 12, doanh nghiệp lựa chọn áp dụng Chuẩn mực này phải trình bày phần giá trị trong lãi hoặc lỗ liên quan đến việc ngừng ghi nhận số dư các khoản hoãn lại theo luật định trong báo cáo tài chính của công ty con trước đây tại ngày mất quyền kiểm soát. </w:t>
      </w:r>
    </w:p>
    <w:p w:rsidR="00B839F5"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B28</w:t>
      </w:r>
      <w:r w:rsidRPr="00DD1AF8">
        <w:rPr>
          <w:rFonts w:ascii="Times New Roman" w:hAnsi="Times New Roman" w:cs="Times New Roman"/>
          <w:sz w:val="17"/>
          <w:szCs w:val="17"/>
        </w:rPr>
        <w:tab/>
      </w:r>
      <w:r w:rsidRPr="00DD1AF8">
        <w:rPr>
          <w:rFonts w:ascii="Times New Roman" w:hAnsi="Times New Roman" w:cs="Times New Roman"/>
          <w:sz w:val="28"/>
          <w:szCs w:val="28"/>
        </w:rPr>
        <w:t>Paragraph 19 of IFRS 12 specifies the information that an entity is required to disclose when the entity recognises a gain or loss on losing control of a subsidiary calculated in accordance with paragraph 25 of IFRS 10. In addition to the information required by paragraph 19 of IFRS 12, an entity that elects to apply this Standard shall disclose the portion of that gain or loss that is attributable to derecognising regulatory deferral account balances in the former subsidiary at the date when control is lost.</w:t>
      </w:r>
    </w:p>
    <w:p w:rsidR="00BE7154" w:rsidRPr="00DD1AF8" w:rsidRDefault="00BE7154" w:rsidP="00CB77C6">
      <w:pPr>
        <w:autoSpaceDE w:val="0"/>
        <w:autoSpaceDN w:val="0"/>
        <w:adjustRightInd w:val="0"/>
        <w:spacing w:before="120" w:after="120" w:line="240" w:lineRule="auto"/>
        <w:ind w:left="720" w:hanging="720"/>
        <w:jc w:val="both"/>
        <w:rPr>
          <w:rFonts w:ascii="Times New Roman" w:hAnsi="Times New Roman" w:cs="Times New Roman"/>
          <w:sz w:val="28"/>
          <w:szCs w:val="28"/>
        </w:rPr>
      </w:pPr>
      <w:r>
        <w:rPr>
          <w:rFonts w:ascii="Times New Roman" w:hAnsi="Times New Roman" w:cs="Times New Roman"/>
          <w:sz w:val="28"/>
          <w:szCs w:val="28"/>
        </w:rPr>
        <w:t>B28</w:t>
      </w:r>
      <w:r>
        <w:rPr>
          <w:rFonts w:ascii="Times New Roman" w:hAnsi="Times New Roman" w:cs="Times New Roman"/>
          <w:sz w:val="28"/>
          <w:szCs w:val="28"/>
        </w:rPr>
        <w:tab/>
        <w:t>Đoạn 19 của IFRS 12 quy đị</w:t>
      </w:r>
      <w:r w:rsidR="00CB77C6">
        <w:rPr>
          <w:rFonts w:ascii="Times New Roman" w:hAnsi="Times New Roman" w:cs="Times New Roman"/>
          <w:sz w:val="28"/>
          <w:szCs w:val="28"/>
        </w:rPr>
        <w:t xml:space="preserve">nh các thông tin doanh nghiệp cần phải trình bày khi doanh nghiệp ghi nhận một khoản lãi hoặc lỗ từ mất quyền kiểm soát một công ty con được xác định theo đoạn 25 của IFRS 10. Bên cạnh các thông tin yêu cầu theo đoạn 19 của IFRS 12, doanh nghiệp lựa chọn áp dụng Chuẩn mực này phải trình bày các phần lãi hoặc lỗ phát sinh từ việc ngừng ghi nhận số dư các khoản hoãn lại theo luật định của công ty con trước đây tại ngày mất quyền kiểm soát. </w:t>
      </w:r>
    </w:p>
    <w:p w:rsidR="00523196" w:rsidRPr="00DD1AF8" w:rsidRDefault="00523196"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br w:type="page"/>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lastRenderedPageBreak/>
        <w:t>Appendix C</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Effective date and transition</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i/>
          <w:iCs/>
          <w:sz w:val="28"/>
          <w:szCs w:val="28"/>
        </w:rPr>
      </w:pPr>
      <w:r w:rsidRPr="00DD1AF8">
        <w:rPr>
          <w:rFonts w:ascii="Times New Roman" w:hAnsi="Times New Roman" w:cs="Times New Roman"/>
          <w:i/>
          <w:iCs/>
          <w:sz w:val="28"/>
          <w:szCs w:val="28"/>
        </w:rPr>
        <w:t>This appendix is an integral part of the Standard.</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Effective date and transition</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b/>
          <w:bCs/>
          <w:sz w:val="28"/>
          <w:szCs w:val="28"/>
        </w:rPr>
      </w:pPr>
      <w:r w:rsidRPr="00DD1AF8">
        <w:rPr>
          <w:rFonts w:ascii="Times New Roman" w:hAnsi="Times New Roman" w:cs="Times New Roman"/>
          <w:b/>
          <w:bCs/>
          <w:sz w:val="28"/>
          <w:szCs w:val="28"/>
        </w:rPr>
        <w:t>Effective date</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sz w:val="28"/>
          <w:szCs w:val="28"/>
        </w:rPr>
      </w:pPr>
      <w:r w:rsidRPr="00DD1AF8">
        <w:rPr>
          <w:rFonts w:ascii="Times New Roman" w:hAnsi="Times New Roman" w:cs="Times New Roman"/>
          <w:sz w:val="28"/>
          <w:szCs w:val="28"/>
        </w:rPr>
        <w:t>C1</w:t>
      </w:r>
      <w:r w:rsidRPr="00DD1AF8">
        <w:rPr>
          <w:rFonts w:ascii="Times New Roman" w:hAnsi="Times New Roman" w:cs="Times New Roman"/>
          <w:sz w:val="28"/>
          <w:szCs w:val="28"/>
        </w:rPr>
        <w:tab/>
        <w:t xml:space="preserve">An entity shall apply this Standard if </w:t>
      </w:r>
      <w:proofErr w:type="gramStart"/>
      <w:r w:rsidRPr="00DD1AF8">
        <w:rPr>
          <w:rFonts w:ascii="Times New Roman" w:hAnsi="Times New Roman" w:cs="Times New Roman"/>
          <w:sz w:val="28"/>
          <w:szCs w:val="28"/>
        </w:rPr>
        <w:t>its</w:t>
      </w:r>
      <w:proofErr w:type="gramEnd"/>
      <w:r w:rsidRPr="00DD1AF8">
        <w:rPr>
          <w:rFonts w:ascii="Times New Roman" w:hAnsi="Times New Roman" w:cs="Times New Roman"/>
          <w:sz w:val="28"/>
          <w:szCs w:val="28"/>
        </w:rPr>
        <w:t xml:space="preserve"> first annual IFRS financial statements are for a period beginning on or after 1 January 2016. Earlier application is permitted. If an entity applies this Standard in its first annual IFRS financial statements for an earlier period, it shall disclose that fact.</w:t>
      </w:r>
    </w:p>
    <w:p w:rsidR="00B839F5" w:rsidRPr="00DD1AF8" w:rsidRDefault="00B839F5" w:rsidP="00DD1AF8">
      <w:pPr>
        <w:autoSpaceDE w:val="0"/>
        <w:autoSpaceDN w:val="0"/>
        <w:adjustRightInd w:val="0"/>
        <w:spacing w:before="120" w:after="120" w:line="240" w:lineRule="auto"/>
        <w:jc w:val="both"/>
        <w:rPr>
          <w:rFonts w:ascii="Times New Roman" w:hAnsi="Times New Roman" w:cs="Times New Roman"/>
          <w:b/>
          <w:bCs/>
          <w:sz w:val="28"/>
          <w:szCs w:val="28"/>
        </w:rPr>
      </w:pPr>
    </w:p>
    <w:p w:rsidR="007F1143" w:rsidRPr="00DD1AF8" w:rsidRDefault="007643C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Phụ lục C</w:t>
      </w:r>
    </w:p>
    <w:p w:rsidR="007F1143" w:rsidRPr="00DD1AF8" w:rsidRDefault="007643C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 xml:space="preserve">Ngày hiệu lực và chuyển đổi </w:t>
      </w:r>
    </w:p>
    <w:p w:rsidR="007F1143" w:rsidRPr="00DD1AF8" w:rsidRDefault="007F1143" w:rsidP="00DD1AF8">
      <w:pPr>
        <w:autoSpaceDE w:val="0"/>
        <w:autoSpaceDN w:val="0"/>
        <w:adjustRightInd w:val="0"/>
        <w:spacing w:before="120" w:after="120" w:line="240" w:lineRule="atLeast"/>
        <w:rPr>
          <w:rFonts w:ascii="Times New Roman" w:hAnsi="Times New Roman" w:cs="Times New Roman"/>
          <w:i/>
          <w:iCs/>
          <w:sz w:val="28"/>
          <w:szCs w:val="28"/>
        </w:rPr>
      </w:pPr>
    </w:p>
    <w:p w:rsidR="007F1143" w:rsidRPr="00DD1AF8" w:rsidRDefault="007643C2" w:rsidP="00DD1AF8">
      <w:pPr>
        <w:autoSpaceDE w:val="0"/>
        <w:autoSpaceDN w:val="0"/>
        <w:adjustRightInd w:val="0"/>
        <w:spacing w:before="120" w:after="120" w:line="240" w:lineRule="atLeast"/>
        <w:rPr>
          <w:rFonts w:ascii="Times New Roman" w:hAnsi="Times New Roman" w:cs="Times New Roman"/>
          <w:i/>
          <w:iCs/>
          <w:sz w:val="28"/>
          <w:szCs w:val="28"/>
        </w:rPr>
      </w:pPr>
      <w:proofErr w:type="gramStart"/>
      <w:r w:rsidRPr="00DD1AF8">
        <w:rPr>
          <w:rFonts w:ascii="Times New Roman" w:hAnsi="Times New Roman" w:cs="Times New Roman"/>
          <w:i/>
          <w:iCs/>
          <w:sz w:val="28"/>
          <w:szCs w:val="28"/>
        </w:rPr>
        <w:t>Phụ lục này là một phần không thể tách rời của Chuẩn mực</w:t>
      </w:r>
      <w:r w:rsidR="007F1143" w:rsidRPr="00DD1AF8">
        <w:rPr>
          <w:rFonts w:ascii="Times New Roman" w:hAnsi="Times New Roman" w:cs="Times New Roman"/>
          <w:i/>
          <w:iCs/>
          <w:sz w:val="28"/>
          <w:szCs w:val="28"/>
        </w:rPr>
        <w:t>.</w:t>
      </w:r>
      <w:proofErr w:type="gramEnd"/>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DD1AF8" w:rsidRDefault="007643C2" w:rsidP="00DD1AF8">
      <w:pPr>
        <w:autoSpaceDE w:val="0"/>
        <w:autoSpaceDN w:val="0"/>
        <w:adjustRightInd w:val="0"/>
        <w:spacing w:before="120" w:after="120" w:line="240" w:lineRule="atLeast"/>
        <w:rPr>
          <w:rFonts w:ascii="Times New Roman" w:hAnsi="Times New Roman" w:cs="Times New Roman"/>
          <w:b/>
          <w:bCs/>
          <w:sz w:val="28"/>
          <w:szCs w:val="28"/>
        </w:rPr>
      </w:pPr>
      <w:r w:rsidRPr="00DD1AF8">
        <w:rPr>
          <w:rFonts w:ascii="Times New Roman" w:hAnsi="Times New Roman" w:cs="Times New Roman"/>
          <w:b/>
          <w:bCs/>
          <w:sz w:val="28"/>
          <w:szCs w:val="28"/>
        </w:rPr>
        <w:t>Ngày hiệu lực và chuyển đổi</w:t>
      </w:r>
    </w:p>
    <w:p w:rsidR="007F1143" w:rsidRPr="00DD1AF8" w:rsidRDefault="007F1143" w:rsidP="00DD1AF8">
      <w:pPr>
        <w:autoSpaceDE w:val="0"/>
        <w:autoSpaceDN w:val="0"/>
        <w:adjustRightInd w:val="0"/>
        <w:spacing w:before="120" w:after="120" w:line="240" w:lineRule="atLeast"/>
        <w:rPr>
          <w:rFonts w:ascii="Times New Roman" w:hAnsi="Times New Roman" w:cs="Times New Roman"/>
          <w:b/>
          <w:bCs/>
          <w:sz w:val="28"/>
          <w:szCs w:val="28"/>
        </w:rPr>
      </w:pPr>
    </w:p>
    <w:p w:rsidR="007F1143" w:rsidRPr="00DD1AF8" w:rsidRDefault="007643C2" w:rsidP="00DD1AF8">
      <w:pPr>
        <w:autoSpaceDE w:val="0"/>
        <w:autoSpaceDN w:val="0"/>
        <w:adjustRightInd w:val="0"/>
        <w:spacing w:before="120" w:after="120" w:line="240" w:lineRule="atLeast"/>
        <w:ind w:firstLine="720"/>
        <w:rPr>
          <w:rFonts w:ascii="Times New Roman" w:hAnsi="Times New Roman" w:cs="Times New Roman"/>
          <w:b/>
          <w:bCs/>
          <w:sz w:val="28"/>
          <w:szCs w:val="28"/>
        </w:rPr>
      </w:pPr>
      <w:r w:rsidRPr="00DD1AF8">
        <w:rPr>
          <w:rFonts w:ascii="Times New Roman" w:hAnsi="Times New Roman" w:cs="Times New Roman"/>
          <w:b/>
          <w:bCs/>
          <w:sz w:val="28"/>
          <w:szCs w:val="28"/>
        </w:rPr>
        <w:t>Ngày hiệu lực</w:t>
      </w:r>
    </w:p>
    <w:p w:rsidR="007F1143"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p>
    <w:p w:rsidR="007643C2" w:rsidRPr="00DD1AF8" w:rsidRDefault="007F1143" w:rsidP="00DD1AF8">
      <w:pPr>
        <w:autoSpaceDE w:val="0"/>
        <w:autoSpaceDN w:val="0"/>
        <w:adjustRightInd w:val="0"/>
        <w:spacing w:before="120" w:after="120" w:line="240" w:lineRule="atLeast"/>
        <w:ind w:left="720" w:hanging="720"/>
        <w:rPr>
          <w:rFonts w:ascii="Times New Roman" w:hAnsi="Times New Roman" w:cs="Times New Roman"/>
          <w:sz w:val="28"/>
          <w:szCs w:val="28"/>
        </w:rPr>
      </w:pPr>
      <w:r w:rsidRPr="00DD1AF8">
        <w:rPr>
          <w:rFonts w:ascii="Times New Roman" w:hAnsi="Times New Roman" w:cs="Times New Roman"/>
          <w:sz w:val="28"/>
          <w:szCs w:val="28"/>
        </w:rPr>
        <w:t xml:space="preserve">C1 </w:t>
      </w:r>
      <w:r w:rsidRPr="00DD1AF8">
        <w:rPr>
          <w:rFonts w:ascii="Times New Roman" w:hAnsi="Times New Roman" w:cs="Times New Roman"/>
          <w:sz w:val="28"/>
          <w:szCs w:val="28"/>
        </w:rPr>
        <w:tab/>
      </w:r>
      <w:r w:rsidR="00B7110B" w:rsidRPr="00DD1AF8">
        <w:rPr>
          <w:rFonts w:ascii="Times New Roman" w:hAnsi="Times New Roman" w:cs="Times New Roman"/>
          <w:sz w:val="28"/>
          <w:szCs w:val="28"/>
        </w:rPr>
        <w:t>Doanh nghiệp</w:t>
      </w:r>
      <w:r w:rsidR="007643C2" w:rsidRPr="00DD1AF8">
        <w:rPr>
          <w:rFonts w:ascii="Times New Roman" w:hAnsi="Times New Roman" w:cs="Times New Roman"/>
          <w:sz w:val="28"/>
          <w:szCs w:val="28"/>
        </w:rPr>
        <w:t xml:space="preserve"> phải áp dụng Chuẩn mực này nếu Báo cáo tài chính năm được lập lần đầu </w:t>
      </w:r>
      <w:proofErr w:type="gramStart"/>
      <w:r w:rsidR="007643C2" w:rsidRPr="00DD1AF8">
        <w:rPr>
          <w:rFonts w:ascii="Times New Roman" w:hAnsi="Times New Roman" w:cs="Times New Roman"/>
          <w:sz w:val="28"/>
          <w:szCs w:val="28"/>
        </w:rPr>
        <w:t>theo</w:t>
      </w:r>
      <w:proofErr w:type="gramEnd"/>
      <w:r w:rsidR="007643C2" w:rsidRPr="00DD1AF8">
        <w:rPr>
          <w:rFonts w:ascii="Times New Roman" w:hAnsi="Times New Roman" w:cs="Times New Roman"/>
          <w:sz w:val="28"/>
          <w:szCs w:val="28"/>
        </w:rPr>
        <w:t xml:space="preserve"> IFRS cho kỳ báo cáo từ ngày hoặc sau ngày 1 tháng 1 năm 2016. </w:t>
      </w:r>
      <w:proofErr w:type="gramStart"/>
      <w:r w:rsidR="007643C2" w:rsidRPr="00DD1AF8">
        <w:rPr>
          <w:rFonts w:ascii="Times New Roman" w:hAnsi="Times New Roman" w:cs="Times New Roman"/>
          <w:sz w:val="28"/>
          <w:szCs w:val="28"/>
        </w:rPr>
        <w:t>Doanh nghiệp được chấp nhận áp dụng sớm Chuẩn mực.</w:t>
      </w:r>
      <w:proofErr w:type="gramEnd"/>
      <w:r w:rsidR="007643C2" w:rsidRPr="00DD1AF8">
        <w:rPr>
          <w:rFonts w:ascii="Times New Roman" w:hAnsi="Times New Roman" w:cs="Times New Roman"/>
          <w:sz w:val="28"/>
          <w:szCs w:val="28"/>
        </w:rPr>
        <w:t xml:space="preserve"> Nếu </w:t>
      </w:r>
      <w:r w:rsidR="00B7110B" w:rsidRPr="00DD1AF8">
        <w:rPr>
          <w:rFonts w:ascii="Times New Roman" w:hAnsi="Times New Roman" w:cs="Times New Roman"/>
          <w:sz w:val="28"/>
          <w:szCs w:val="28"/>
        </w:rPr>
        <w:t>doanh nghiệp</w:t>
      </w:r>
      <w:r w:rsidR="007643C2" w:rsidRPr="00DD1AF8">
        <w:rPr>
          <w:rFonts w:ascii="Times New Roman" w:hAnsi="Times New Roman" w:cs="Times New Roman"/>
          <w:sz w:val="28"/>
          <w:szCs w:val="28"/>
        </w:rPr>
        <w:t xml:space="preserve"> áp dụng Chuẩn mực này cho Báo cáo tài chính năm được lập lần đầu </w:t>
      </w:r>
      <w:proofErr w:type="gramStart"/>
      <w:r w:rsidR="007643C2" w:rsidRPr="00DD1AF8">
        <w:rPr>
          <w:rFonts w:ascii="Times New Roman" w:hAnsi="Times New Roman" w:cs="Times New Roman"/>
          <w:sz w:val="28"/>
          <w:szCs w:val="28"/>
        </w:rPr>
        <w:t>theo</w:t>
      </w:r>
      <w:proofErr w:type="gramEnd"/>
      <w:r w:rsidR="007643C2" w:rsidRPr="00DD1AF8">
        <w:rPr>
          <w:rFonts w:ascii="Times New Roman" w:hAnsi="Times New Roman" w:cs="Times New Roman"/>
          <w:sz w:val="28"/>
          <w:szCs w:val="28"/>
        </w:rPr>
        <w:t xml:space="preserve"> IFRS cho kỳ báo cáo sớm hơn, doanh nghiệp phải trình bày thông tin này trên báo cáo tài chính. </w:t>
      </w:r>
    </w:p>
    <w:p w:rsidR="007F1143" w:rsidRPr="00DD1AF8" w:rsidRDefault="007F1143" w:rsidP="00DD1AF8">
      <w:pPr>
        <w:autoSpaceDE w:val="0"/>
        <w:autoSpaceDN w:val="0"/>
        <w:adjustRightInd w:val="0"/>
        <w:spacing w:before="120" w:after="120" w:line="240" w:lineRule="atLeast"/>
        <w:ind w:left="720"/>
        <w:rPr>
          <w:rFonts w:ascii="Times New Roman" w:hAnsi="Times New Roman" w:cs="Times New Roman"/>
          <w:sz w:val="28"/>
          <w:szCs w:val="28"/>
        </w:rPr>
      </w:pPr>
    </w:p>
    <w:p w:rsidR="00CB77C6" w:rsidRDefault="00CB77C6">
      <w:pPr>
        <w:rPr>
          <w:rFonts w:ascii="Times New Roman" w:hAnsi="Times New Roman" w:cs="Times New Roman"/>
          <w:b/>
          <w:bCs/>
          <w:sz w:val="28"/>
          <w:szCs w:val="28"/>
        </w:rPr>
      </w:pPr>
      <w:r>
        <w:rPr>
          <w:rFonts w:ascii="Times New Roman" w:hAnsi="Times New Roman" w:cs="Times New Roman"/>
          <w:b/>
          <w:bCs/>
          <w:sz w:val="28"/>
          <w:szCs w:val="28"/>
        </w:rPr>
        <w:br w:type="page"/>
      </w:r>
    </w:p>
    <w:p w:rsidR="00EB5B82" w:rsidRPr="00EB5B82" w:rsidRDefault="00EB5B82" w:rsidP="00EB5B82">
      <w:pPr>
        <w:autoSpaceDE w:val="0"/>
        <w:autoSpaceDN w:val="0"/>
        <w:adjustRightInd w:val="0"/>
        <w:spacing w:after="0" w:line="240" w:lineRule="auto"/>
        <w:jc w:val="both"/>
        <w:rPr>
          <w:rFonts w:ascii="Times New Roman" w:hAnsi="Times New Roman" w:cs="Times New Roman"/>
          <w:b/>
          <w:bCs/>
          <w:sz w:val="28"/>
          <w:szCs w:val="28"/>
        </w:rPr>
      </w:pPr>
      <w:r w:rsidRPr="00EB5B82">
        <w:rPr>
          <w:rFonts w:ascii="Times New Roman" w:hAnsi="Times New Roman" w:cs="Times New Roman"/>
          <w:b/>
          <w:bCs/>
          <w:sz w:val="28"/>
          <w:szCs w:val="28"/>
        </w:rPr>
        <w:lastRenderedPageBreak/>
        <w:t>Appendix D</w:t>
      </w:r>
    </w:p>
    <w:p w:rsidR="00EB5B82" w:rsidRPr="00EB5B82" w:rsidRDefault="00EB5B82" w:rsidP="00EB5B82">
      <w:pPr>
        <w:autoSpaceDE w:val="0"/>
        <w:autoSpaceDN w:val="0"/>
        <w:adjustRightInd w:val="0"/>
        <w:spacing w:after="0" w:line="240" w:lineRule="auto"/>
        <w:jc w:val="both"/>
        <w:rPr>
          <w:rFonts w:ascii="Times New Roman" w:hAnsi="Times New Roman" w:cs="Times New Roman"/>
          <w:b/>
          <w:bCs/>
          <w:i/>
          <w:iCs/>
          <w:sz w:val="28"/>
          <w:szCs w:val="28"/>
        </w:rPr>
      </w:pPr>
      <w:r w:rsidRPr="00EB5B82">
        <w:rPr>
          <w:rFonts w:ascii="Times New Roman" w:hAnsi="Times New Roman" w:cs="Times New Roman"/>
          <w:b/>
          <w:bCs/>
          <w:sz w:val="28"/>
          <w:szCs w:val="28"/>
        </w:rPr>
        <w:t xml:space="preserve">Consequential amendments to IFRS 1 </w:t>
      </w:r>
      <w:r w:rsidRPr="00EB5B82">
        <w:rPr>
          <w:rFonts w:ascii="Times New Roman" w:hAnsi="Times New Roman" w:cs="Times New Roman"/>
          <w:b/>
          <w:bCs/>
          <w:i/>
          <w:iCs/>
          <w:sz w:val="28"/>
          <w:szCs w:val="28"/>
        </w:rPr>
        <w:t>First-time Adoption of</w:t>
      </w:r>
    </w:p>
    <w:p w:rsidR="00EB5B82" w:rsidRPr="00EB5B82" w:rsidRDefault="00EB5B82" w:rsidP="00EB5B82">
      <w:pPr>
        <w:autoSpaceDE w:val="0"/>
        <w:autoSpaceDN w:val="0"/>
        <w:adjustRightInd w:val="0"/>
        <w:spacing w:after="0" w:line="240" w:lineRule="auto"/>
        <w:jc w:val="both"/>
        <w:rPr>
          <w:rFonts w:ascii="Times New Roman" w:hAnsi="Times New Roman" w:cs="Times New Roman"/>
          <w:b/>
          <w:bCs/>
          <w:i/>
          <w:iCs/>
          <w:sz w:val="28"/>
          <w:szCs w:val="28"/>
        </w:rPr>
      </w:pPr>
      <w:r w:rsidRPr="00EB5B82">
        <w:rPr>
          <w:rFonts w:ascii="Times New Roman" w:hAnsi="Times New Roman" w:cs="Times New Roman"/>
          <w:b/>
          <w:bCs/>
          <w:i/>
          <w:iCs/>
          <w:sz w:val="28"/>
          <w:szCs w:val="28"/>
        </w:rPr>
        <w:t>International Financial Reporting Standards</w:t>
      </w:r>
    </w:p>
    <w:p w:rsidR="00EB5B82" w:rsidRPr="00EB5B82" w:rsidRDefault="00EB5B82" w:rsidP="00EB5B82">
      <w:pPr>
        <w:autoSpaceDE w:val="0"/>
        <w:autoSpaceDN w:val="0"/>
        <w:adjustRightInd w:val="0"/>
        <w:spacing w:after="0" w:line="240" w:lineRule="auto"/>
        <w:jc w:val="both"/>
        <w:rPr>
          <w:rFonts w:ascii="Times New Roman" w:hAnsi="Times New Roman" w:cs="Times New Roman"/>
          <w:i/>
          <w:iCs/>
          <w:sz w:val="28"/>
          <w:szCs w:val="28"/>
        </w:rPr>
      </w:pPr>
      <w:r w:rsidRPr="00EB5B82">
        <w:rPr>
          <w:rFonts w:ascii="Times New Roman" w:hAnsi="Times New Roman" w:cs="Times New Roman"/>
          <w:i/>
          <w:iCs/>
          <w:sz w:val="28"/>
          <w:szCs w:val="28"/>
        </w:rPr>
        <w:t xml:space="preserve">This appendix sets out an amendment to IFRS 1 </w:t>
      </w:r>
      <w:r w:rsidRPr="00EB5B82">
        <w:rPr>
          <w:rFonts w:ascii="Times New Roman" w:hAnsi="Times New Roman" w:cs="Times New Roman"/>
          <w:sz w:val="28"/>
          <w:szCs w:val="28"/>
        </w:rPr>
        <w:t>First-time Adoption of International Financial</w:t>
      </w:r>
      <w:r w:rsidR="00CB77C6">
        <w:rPr>
          <w:rFonts w:ascii="Times New Roman" w:hAnsi="Times New Roman" w:cs="Times New Roman"/>
          <w:sz w:val="28"/>
          <w:szCs w:val="28"/>
        </w:rPr>
        <w:t xml:space="preserve"> </w:t>
      </w:r>
      <w:r w:rsidRPr="00EB5B82">
        <w:rPr>
          <w:rFonts w:ascii="Times New Roman" w:hAnsi="Times New Roman" w:cs="Times New Roman"/>
          <w:sz w:val="28"/>
          <w:szCs w:val="28"/>
        </w:rPr>
        <w:t xml:space="preserve">Reporting Standards </w:t>
      </w:r>
      <w:r w:rsidRPr="00EB5B82">
        <w:rPr>
          <w:rFonts w:ascii="Times New Roman" w:hAnsi="Times New Roman" w:cs="Times New Roman"/>
          <w:i/>
          <w:iCs/>
          <w:sz w:val="28"/>
          <w:szCs w:val="28"/>
        </w:rPr>
        <w:t>that is a consequence of the IASB issuing IFRS 14. An entity shall apply the</w:t>
      </w:r>
      <w:r w:rsidR="00CB77C6">
        <w:rPr>
          <w:rFonts w:ascii="Times New Roman" w:hAnsi="Times New Roman" w:cs="Times New Roman"/>
          <w:i/>
          <w:iCs/>
          <w:sz w:val="28"/>
          <w:szCs w:val="28"/>
        </w:rPr>
        <w:t xml:space="preserve"> </w:t>
      </w:r>
      <w:r w:rsidRPr="00EB5B82">
        <w:rPr>
          <w:rFonts w:ascii="Times New Roman" w:hAnsi="Times New Roman" w:cs="Times New Roman"/>
          <w:i/>
          <w:iCs/>
          <w:sz w:val="28"/>
          <w:szCs w:val="28"/>
        </w:rPr>
        <w:t>amendment for annual periods beginning on or after 1 January 2016. Earlier application is</w:t>
      </w:r>
      <w:r w:rsidR="00CB77C6">
        <w:rPr>
          <w:rFonts w:ascii="Times New Roman" w:hAnsi="Times New Roman" w:cs="Times New Roman"/>
          <w:i/>
          <w:iCs/>
          <w:sz w:val="28"/>
          <w:szCs w:val="28"/>
        </w:rPr>
        <w:t xml:space="preserve"> </w:t>
      </w:r>
      <w:r w:rsidRPr="00EB5B82">
        <w:rPr>
          <w:rFonts w:ascii="Times New Roman" w:hAnsi="Times New Roman" w:cs="Times New Roman"/>
          <w:i/>
          <w:iCs/>
          <w:sz w:val="28"/>
          <w:szCs w:val="28"/>
        </w:rPr>
        <w:t>permitted. If an entity applies IFRS 14 for an earlier period, the amendment shall be applied for that</w:t>
      </w:r>
      <w:r w:rsidR="00CB77C6">
        <w:rPr>
          <w:rFonts w:ascii="Times New Roman" w:hAnsi="Times New Roman" w:cs="Times New Roman"/>
          <w:i/>
          <w:iCs/>
          <w:sz w:val="28"/>
          <w:szCs w:val="28"/>
        </w:rPr>
        <w:t xml:space="preserve"> </w:t>
      </w:r>
      <w:r w:rsidRPr="00EB5B82">
        <w:rPr>
          <w:rFonts w:ascii="Times New Roman" w:hAnsi="Times New Roman" w:cs="Times New Roman"/>
          <w:i/>
          <w:iCs/>
          <w:sz w:val="28"/>
          <w:szCs w:val="28"/>
        </w:rPr>
        <w:t>earlier period.</w:t>
      </w:r>
    </w:p>
    <w:p w:rsidR="00EB5B82" w:rsidRPr="00EB5B82" w:rsidRDefault="00EB5B82" w:rsidP="00EB5B82">
      <w:pPr>
        <w:autoSpaceDE w:val="0"/>
        <w:autoSpaceDN w:val="0"/>
        <w:adjustRightInd w:val="0"/>
        <w:spacing w:after="0" w:line="240" w:lineRule="auto"/>
        <w:jc w:val="center"/>
        <w:rPr>
          <w:rFonts w:ascii="Times New Roman" w:hAnsi="Times New Roman" w:cs="Times New Roman"/>
          <w:sz w:val="28"/>
          <w:szCs w:val="28"/>
        </w:rPr>
      </w:pPr>
      <w:r w:rsidRPr="00EB5B82">
        <w:rPr>
          <w:rFonts w:ascii="Times New Roman" w:hAnsi="Times New Roman" w:cs="Times New Roman"/>
          <w:sz w:val="28"/>
          <w:szCs w:val="28"/>
        </w:rPr>
        <w:t>* * * * *</w:t>
      </w:r>
    </w:p>
    <w:p w:rsidR="007F1143" w:rsidRDefault="00EB5B82" w:rsidP="00EB5B82">
      <w:pPr>
        <w:autoSpaceDE w:val="0"/>
        <w:autoSpaceDN w:val="0"/>
        <w:adjustRightInd w:val="0"/>
        <w:spacing w:after="0" w:line="240" w:lineRule="auto"/>
        <w:jc w:val="both"/>
        <w:rPr>
          <w:rFonts w:ascii="Times New Roman" w:hAnsi="Times New Roman" w:cs="Times New Roman"/>
          <w:i/>
          <w:iCs/>
          <w:sz w:val="28"/>
          <w:szCs w:val="28"/>
        </w:rPr>
      </w:pPr>
      <w:r w:rsidRPr="00EB5B82">
        <w:rPr>
          <w:rFonts w:ascii="Times New Roman" w:hAnsi="Times New Roman" w:cs="Times New Roman"/>
          <w:i/>
          <w:iCs/>
          <w:sz w:val="28"/>
          <w:szCs w:val="28"/>
        </w:rPr>
        <w:t>The amendment contained in this appendix when this IFRS was issued in 2014 has been incorporated</w:t>
      </w:r>
      <w:r>
        <w:rPr>
          <w:rFonts w:ascii="Times New Roman" w:hAnsi="Times New Roman" w:cs="Times New Roman"/>
          <w:i/>
          <w:iCs/>
          <w:sz w:val="28"/>
          <w:szCs w:val="28"/>
        </w:rPr>
        <w:t xml:space="preserve"> </w:t>
      </w:r>
      <w:r w:rsidRPr="00EB5B82">
        <w:rPr>
          <w:rFonts w:ascii="Times New Roman" w:hAnsi="Times New Roman" w:cs="Times New Roman"/>
          <w:i/>
          <w:iCs/>
          <w:sz w:val="28"/>
          <w:szCs w:val="28"/>
        </w:rPr>
        <w:t>into the text of IFRS 1 published in this volume.</w:t>
      </w:r>
    </w:p>
    <w:p w:rsidR="00CB77C6" w:rsidRPr="00CB77C6" w:rsidRDefault="00CB77C6" w:rsidP="00EB5B82">
      <w:pPr>
        <w:autoSpaceDE w:val="0"/>
        <w:autoSpaceDN w:val="0"/>
        <w:adjustRightInd w:val="0"/>
        <w:spacing w:after="0" w:line="240" w:lineRule="auto"/>
        <w:jc w:val="both"/>
        <w:rPr>
          <w:rFonts w:ascii="Times New Roman" w:hAnsi="Times New Roman" w:cs="Times New Roman"/>
          <w:b/>
          <w:iCs/>
          <w:sz w:val="28"/>
          <w:szCs w:val="28"/>
        </w:rPr>
      </w:pPr>
      <w:r w:rsidRPr="00CB77C6">
        <w:rPr>
          <w:rFonts w:ascii="Times New Roman" w:hAnsi="Times New Roman" w:cs="Times New Roman"/>
          <w:b/>
          <w:iCs/>
          <w:sz w:val="28"/>
          <w:szCs w:val="28"/>
        </w:rPr>
        <w:t>Phụ lục D</w:t>
      </w:r>
    </w:p>
    <w:p w:rsidR="00CB77C6" w:rsidRDefault="00CB77C6">
      <w:pPr>
        <w:rPr>
          <w:rFonts w:ascii="Times New Roman" w:hAnsi="Times New Roman" w:cs="Times New Roman"/>
          <w:b/>
          <w:i/>
          <w:sz w:val="28"/>
          <w:szCs w:val="28"/>
        </w:rPr>
      </w:pPr>
      <w:r>
        <w:rPr>
          <w:rFonts w:ascii="Times New Roman" w:hAnsi="Times New Roman" w:cs="Times New Roman"/>
          <w:b/>
          <w:sz w:val="28"/>
          <w:szCs w:val="28"/>
        </w:rPr>
        <w:t>Các thay đổi hệ quả đối với</w:t>
      </w:r>
      <w:r w:rsidRPr="009F528E">
        <w:rPr>
          <w:rFonts w:ascii="Times New Roman" w:hAnsi="Times New Roman" w:cs="Times New Roman"/>
          <w:b/>
          <w:sz w:val="28"/>
          <w:szCs w:val="28"/>
        </w:rPr>
        <w:t xml:space="preserve"> IFRS 1 </w:t>
      </w:r>
      <w:r w:rsidRPr="00BE7154">
        <w:rPr>
          <w:rFonts w:ascii="Times New Roman" w:hAnsi="Times New Roman" w:cs="Times New Roman"/>
          <w:b/>
          <w:i/>
          <w:sz w:val="28"/>
          <w:szCs w:val="28"/>
        </w:rPr>
        <w:t xml:space="preserve">Lần đầu áp dụng </w:t>
      </w:r>
      <w:r>
        <w:rPr>
          <w:rFonts w:ascii="Times New Roman" w:hAnsi="Times New Roman" w:cs="Times New Roman"/>
          <w:b/>
          <w:i/>
          <w:sz w:val="28"/>
          <w:szCs w:val="28"/>
        </w:rPr>
        <w:t>C</w:t>
      </w:r>
      <w:r w:rsidRPr="00BE7154">
        <w:rPr>
          <w:rFonts w:ascii="Times New Roman" w:hAnsi="Times New Roman" w:cs="Times New Roman"/>
          <w:b/>
          <w:i/>
          <w:sz w:val="28"/>
          <w:szCs w:val="28"/>
        </w:rPr>
        <w:t>huẩn mực</w:t>
      </w:r>
      <w:r>
        <w:rPr>
          <w:rFonts w:ascii="Times New Roman" w:hAnsi="Times New Roman" w:cs="Times New Roman"/>
          <w:b/>
          <w:i/>
          <w:sz w:val="28"/>
          <w:szCs w:val="28"/>
        </w:rPr>
        <w:t xml:space="preserve"> Lập và Trình bày Báo cáo Tài chính</w:t>
      </w:r>
      <w:r w:rsidRPr="00BE7154">
        <w:rPr>
          <w:rFonts w:ascii="Times New Roman" w:hAnsi="Times New Roman" w:cs="Times New Roman"/>
          <w:b/>
          <w:i/>
          <w:sz w:val="28"/>
          <w:szCs w:val="28"/>
        </w:rPr>
        <w:t xml:space="preserve"> </w:t>
      </w:r>
      <w:r>
        <w:rPr>
          <w:rFonts w:ascii="Times New Roman" w:hAnsi="Times New Roman" w:cs="Times New Roman"/>
          <w:b/>
          <w:i/>
          <w:sz w:val="28"/>
          <w:szCs w:val="28"/>
        </w:rPr>
        <w:t>Q</w:t>
      </w:r>
      <w:r w:rsidRPr="00BE7154">
        <w:rPr>
          <w:rFonts w:ascii="Times New Roman" w:hAnsi="Times New Roman" w:cs="Times New Roman"/>
          <w:b/>
          <w:i/>
          <w:sz w:val="28"/>
          <w:szCs w:val="28"/>
        </w:rPr>
        <w:t>uốc tế</w:t>
      </w:r>
    </w:p>
    <w:p w:rsidR="00CB77C6" w:rsidRDefault="00CB77C6" w:rsidP="00CB77C6">
      <w:pPr>
        <w:rPr>
          <w:rFonts w:ascii="Times New Roman" w:hAnsi="Times New Roman" w:cs="Times New Roman"/>
          <w:i/>
          <w:sz w:val="28"/>
          <w:szCs w:val="28"/>
        </w:rPr>
      </w:pPr>
      <w:r>
        <w:rPr>
          <w:rFonts w:ascii="Times New Roman" w:hAnsi="Times New Roman" w:cs="Times New Roman"/>
          <w:i/>
          <w:sz w:val="28"/>
          <w:szCs w:val="28"/>
        </w:rPr>
        <w:t>Phụ lục này trình bày thay đổi của I</w:t>
      </w:r>
      <w:r w:rsidRPr="00CB77C6">
        <w:rPr>
          <w:rFonts w:ascii="Times New Roman" w:hAnsi="Times New Roman" w:cs="Times New Roman"/>
          <w:i/>
          <w:sz w:val="28"/>
          <w:szCs w:val="28"/>
        </w:rPr>
        <w:t>FRS 1</w:t>
      </w:r>
      <w:r>
        <w:rPr>
          <w:rFonts w:ascii="Times New Roman" w:hAnsi="Times New Roman" w:cs="Times New Roman"/>
          <w:i/>
          <w:sz w:val="28"/>
          <w:szCs w:val="28"/>
        </w:rPr>
        <w:t xml:space="preserve"> </w:t>
      </w:r>
      <w:r w:rsidRPr="00CB77C6">
        <w:rPr>
          <w:rFonts w:ascii="Times New Roman" w:hAnsi="Times New Roman" w:cs="Times New Roman"/>
          <w:sz w:val="28"/>
          <w:szCs w:val="28"/>
        </w:rPr>
        <w:t>Lần đầu áp dụng Chuẩn mực Lập và Trình bày Báo cáo Tài chính Quốc tế</w:t>
      </w:r>
      <w:r>
        <w:rPr>
          <w:rFonts w:ascii="Times New Roman" w:hAnsi="Times New Roman" w:cs="Times New Roman"/>
          <w:sz w:val="28"/>
          <w:szCs w:val="28"/>
        </w:rPr>
        <w:t xml:space="preserve"> </w:t>
      </w:r>
      <w:r>
        <w:rPr>
          <w:rFonts w:ascii="Times New Roman" w:hAnsi="Times New Roman" w:cs="Times New Roman"/>
          <w:i/>
          <w:sz w:val="28"/>
          <w:szCs w:val="28"/>
        </w:rPr>
        <w:t xml:space="preserve">do kết quả của việc IASB ban hành IFRS 14. </w:t>
      </w:r>
      <w:proofErr w:type="gramStart"/>
      <w:r>
        <w:rPr>
          <w:rFonts w:ascii="Times New Roman" w:hAnsi="Times New Roman" w:cs="Times New Roman"/>
          <w:i/>
          <w:sz w:val="28"/>
          <w:szCs w:val="28"/>
        </w:rPr>
        <w:t>Doanh nghiệp được phép áp dụng thay đổi này cho kỳ báo cáo năm bắt đầu hoặc sau ngày 1 tháng 1 năm 2016.</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Doanh nghiệp được cho phép áp dụng sớm.</w:t>
      </w:r>
      <w:proofErr w:type="gramEnd"/>
      <w:r>
        <w:rPr>
          <w:rFonts w:ascii="Times New Roman" w:hAnsi="Times New Roman" w:cs="Times New Roman"/>
          <w:i/>
          <w:sz w:val="28"/>
          <w:szCs w:val="28"/>
        </w:rPr>
        <w:t xml:space="preserve"> Nếu doanh nghiệp áp dụng IFRS 14 cho kỳ kế toán áp dụng sớm, thay đổi này sẽ được áp dụng cho kỳ kế toán áp dụng sớm. </w:t>
      </w:r>
    </w:p>
    <w:p w:rsidR="00CB77C6" w:rsidRDefault="00CB77C6" w:rsidP="00CB77C6">
      <w:pPr>
        <w:jc w:val="center"/>
        <w:rPr>
          <w:rFonts w:ascii="Times New Roman" w:hAnsi="Times New Roman" w:cs="Times New Roman"/>
          <w:i/>
          <w:sz w:val="28"/>
          <w:szCs w:val="28"/>
        </w:rPr>
      </w:pPr>
      <w:r>
        <w:rPr>
          <w:rFonts w:ascii="Times New Roman" w:hAnsi="Times New Roman" w:cs="Times New Roman"/>
          <w:i/>
          <w:sz w:val="28"/>
          <w:szCs w:val="28"/>
        </w:rPr>
        <w:t>***</w:t>
      </w:r>
    </w:p>
    <w:p w:rsidR="00CB77C6" w:rsidRPr="00CB77C6" w:rsidRDefault="00CB77C6" w:rsidP="00CB77C6">
      <w:pPr>
        <w:rPr>
          <w:rFonts w:ascii="Times New Roman" w:hAnsi="Times New Roman" w:cs="Times New Roman"/>
          <w:i/>
          <w:sz w:val="28"/>
          <w:szCs w:val="28"/>
        </w:rPr>
      </w:pPr>
      <w:proofErr w:type="gramStart"/>
      <w:r w:rsidRPr="00CB77C6">
        <w:rPr>
          <w:rFonts w:ascii="Times New Roman" w:hAnsi="Times New Roman" w:cs="Times New Roman"/>
          <w:i/>
          <w:sz w:val="28"/>
          <w:szCs w:val="28"/>
        </w:rPr>
        <w:t xml:space="preserve">Thay đổi </w:t>
      </w:r>
      <w:r>
        <w:rPr>
          <w:rFonts w:ascii="Times New Roman" w:hAnsi="Times New Roman" w:cs="Times New Roman"/>
          <w:i/>
          <w:sz w:val="28"/>
          <w:szCs w:val="28"/>
        </w:rPr>
        <w:t xml:space="preserve">được </w:t>
      </w:r>
      <w:r w:rsidR="00641153">
        <w:rPr>
          <w:rFonts w:ascii="Times New Roman" w:hAnsi="Times New Roman" w:cs="Times New Roman"/>
          <w:i/>
          <w:sz w:val="28"/>
          <w:szCs w:val="28"/>
        </w:rPr>
        <w:t xml:space="preserve">quy định </w:t>
      </w:r>
      <w:r>
        <w:rPr>
          <w:rFonts w:ascii="Times New Roman" w:hAnsi="Times New Roman" w:cs="Times New Roman"/>
          <w:i/>
          <w:sz w:val="28"/>
          <w:szCs w:val="28"/>
        </w:rPr>
        <w:t xml:space="preserve">trong phụ lục này khi Chuẩn mực IFRS này được ban hành năm 2014 </w:t>
      </w:r>
      <w:r w:rsidR="00641153">
        <w:rPr>
          <w:rFonts w:ascii="Times New Roman" w:hAnsi="Times New Roman" w:cs="Times New Roman"/>
          <w:i/>
          <w:sz w:val="28"/>
          <w:szCs w:val="28"/>
        </w:rPr>
        <w:t>đã được điều chỉnh trong nội dung IFRS 1 được ban hành trong tài liệu này.</w:t>
      </w:r>
      <w:proofErr w:type="gramEnd"/>
      <w:r w:rsidR="00641153">
        <w:rPr>
          <w:rFonts w:ascii="Times New Roman" w:hAnsi="Times New Roman" w:cs="Times New Roman"/>
          <w:i/>
          <w:sz w:val="28"/>
          <w:szCs w:val="28"/>
        </w:rPr>
        <w:t xml:space="preserve"> </w:t>
      </w:r>
    </w:p>
    <w:p w:rsidR="00CB77C6" w:rsidRDefault="00CB77C6">
      <w:pPr>
        <w:rPr>
          <w:rFonts w:ascii="Times New Roman" w:hAnsi="Times New Roman" w:cs="Times New Roman"/>
          <w:b/>
          <w:bCs/>
          <w:sz w:val="28"/>
          <w:szCs w:val="28"/>
        </w:rPr>
      </w:pPr>
      <w:r>
        <w:rPr>
          <w:rFonts w:ascii="Times New Roman" w:hAnsi="Times New Roman" w:cs="Times New Roman"/>
          <w:b/>
          <w:bCs/>
          <w:sz w:val="28"/>
          <w:szCs w:val="28"/>
        </w:rPr>
        <w:br w:type="page"/>
      </w:r>
    </w:p>
    <w:p w:rsidR="006B1304" w:rsidRPr="006B1304" w:rsidRDefault="006B1304" w:rsidP="006B1304">
      <w:pPr>
        <w:autoSpaceDE w:val="0"/>
        <w:autoSpaceDN w:val="0"/>
        <w:adjustRightInd w:val="0"/>
        <w:spacing w:after="0" w:line="240" w:lineRule="auto"/>
        <w:rPr>
          <w:rFonts w:ascii="Times New Roman" w:hAnsi="Times New Roman" w:cs="Times New Roman"/>
          <w:b/>
          <w:bCs/>
          <w:sz w:val="28"/>
          <w:szCs w:val="28"/>
        </w:rPr>
      </w:pPr>
      <w:r w:rsidRPr="006B1304">
        <w:rPr>
          <w:rFonts w:ascii="Times New Roman" w:hAnsi="Times New Roman" w:cs="Times New Roman"/>
          <w:b/>
          <w:bCs/>
          <w:sz w:val="28"/>
          <w:szCs w:val="28"/>
        </w:rPr>
        <w:lastRenderedPageBreak/>
        <w:t xml:space="preserve">Approval by the Board of IFRS 14 </w:t>
      </w:r>
      <w:r w:rsidRPr="006B1304">
        <w:rPr>
          <w:rFonts w:ascii="Times New Roman" w:hAnsi="Times New Roman" w:cs="Times New Roman"/>
          <w:b/>
          <w:bCs/>
          <w:i/>
          <w:iCs/>
          <w:sz w:val="28"/>
          <w:szCs w:val="28"/>
        </w:rPr>
        <w:t>Regulatory Deferral Accounts</w:t>
      </w:r>
      <w:r>
        <w:rPr>
          <w:rFonts w:ascii="Times New Roman" w:hAnsi="Times New Roman" w:cs="Times New Roman"/>
          <w:b/>
          <w:bCs/>
          <w:i/>
          <w:iCs/>
          <w:sz w:val="28"/>
          <w:szCs w:val="28"/>
        </w:rPr>
        <w:t xml:space="preserve"> </w:t>
      </w:r>
      <w:r w:rsidRPr="006B1304">
        <w:rPr>
          <w:rFonts w:ascii="Times New Roman" w:hAnsi="Times New Roman" w:cs="Times New Roman"/>
          <w:b/>
          <w:bCs/>
          <w:sz w:val="28"/>
          <w:szCs w:val="28"/>
        </w:rPr>
        <w:t>issued in January 2014</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 xml:space="preserve">International Financial Reporting Standard 14 </w:t>
      </w:r>
      <w:r w:rsidRPr="006B1304">
        <w:rPr>
          <w:rFonts w:ascii="Times New Roman" w:hAnsi="Times New Roman" w:cs="Times New Roman"/>
          <w:i/>
          <w:iCs/>
          <w:sz w:val="28"/>
          <w:szCs w:val="28"/>
        </w:rPr>
        <w:t xml:space="preserve">Regulatory Deferral Accounts </w:t>
      </w:r>
      <w:r w:rsidRPr="006B1304">
        <w:rPr>
          <w:rFonts w:ascii="Times New Roman" w:hAnsi="Times New Roman" w:cs="Times New Roman"/>
          <w:sz w:val="28"/>
          <w:szCs w:val="28"/>
        </w:rPr>
        <w:t>was approved</w:t>
      </w:r>
      <w:r w:rsidR="00641153">
        <w:rPr>
          <w:rFonts w:ascii="Times New Roman" w:hAnsi="Times New Roman" w:cs="Times New Roman"/>
          <w:sz w:val="28"/>
          <w:szCs w:val="28"/>
        </w:rPr>
        <w:t xml:space="preserve"> </w:t>
      </w:r>
      <w:r w:rsidRPr="006B1304">
        <w:rPr>
          <w:rFonts w:ascii="Times New Roman" w:hAnsi="Times New Roman" w:cs="Times New Roman"/>
          <w:sz w:val="28"/>
          <w:szCs w:val="28"/>
        </w:rPr>
        <w:t xml:space="preserve">for issue by thirteen of the sixteen members of the </w:t>
      </w:r>
      <w:proofErr w:type="gramStart"/>
      <w:r w:rsidRPr="006B1304">
        <w:rPr>
          <w:rFonts w:ascii="Times New Roman" w:hAnsi="Times New Roman" w:cs="Times New Roman"/>
          <w:sz w:val="28"/>
          <w:szCs w:val="28"/>
        </w:rPr>
        <w:t xml:space="preserve">International </w:t>
      </w:r>
      <w:r w:rsidR="00641153">
        <w:rPr>
          <w:rFonts w:ascii="Times New Roman" w:hAnsi="Times New Roman" w:cs="Times New Roman"/>
          <w:sz w:val="28"/>
          <w:szCs w:val="28"/>
        </w:rPr>
        <w:t xml:space="preserve"> </w:t>
      </w:r>
      <w:r w:rsidRPr="006B1304">
        <w:rPr>
          <w:rFonts w:ascii="Times New Roman" w:hAnsi="Times New Roman" w:cs="Times New Roman"/>
          <w:sz w:val="28"/>
          <w:szCs w:val="28"/>
        </w:rPr>
        <w:t>Accounting</w:t>
      </w:r>
      <w:proofErr w:type="gramEnd"/>
      <w:r w:rsidRPr="006B1304">
        <w:rPr>
          <w:rFonts w:ascii="Times New Roman" w:hAnsi="Times New Roman" w:cs="Times New Roman"/>
          <w:sz w:val="28"/>
          <w:szCs w:val="28"/>
        </w:rPr>
        <w:t xml:space="preserve"> Standards</w:t>
      </w:r>
      <w:r w:rsidR="00641153">
        <w:rPr>
          <w:rFonts w:ascii="Times New Roman" w:hAnsi="Times New Roman" w:cs="Times New Roman"/>
          <w:sz w:val="28"/>
          <w:szCs w:val="28"/>
        </w:rPr>
        <w:t xml:space="preserve"> </w:t>
      </w:r>
      <w:r w:rsidRPr="006B1304">
        <w:rPr>
          <w:rFonts w:ascii="Times New Roman" w:hAnsi="Times New Roman" w:cs="Times New Roman"/>
          <w:sz w:val="28"/>
          <w:szCs w:val="28"/>
        </w:rPr>
        <w:t>Board. Messrs Edelmann, Gomes and Zhang voted against its publication. Their dissenting</w:t>
      </w:r>
      <w:r w:rsidR="00641153">
        <w:rPr>
          <w:rFonts w:ascii="Times New Roman" w:hAnsi="Times New Roman" w:cs="Times New Roman"/>
          <w:sz w:val="28"/>
          <w:szCs w:val="28"/>
        </w:rPr>
        <w:t xml:space="preserve"> </w:t>
      </w:r>
      <w:r w:rsidRPr="006B1304">
        <w:rPr>
          <w:rFonts w:ascii="Times New Roman" w:hAnsi="Times New Roman" w:cs="Times New Roman"/>
          <w:sz w:val="28"/>
          <w:szCs w:val="28"/>
        </w:rPr>
        <w:t xml:space="preserve">opinions are set out after the Basis </w:t>
      </w:r>
      <w:proofErr w:type="gramStart"/>
      <w:r w:rsidRPr="006B1304">
        <w:rPr>
          <w:rFonts w:ascii="Times New Roman" w:hAnsi="Times New Roman" w:cs="Times New Roman"/>
          <w:sz w:val="28"/>
          <w:szCs w:val="28"/>
        </w:rPr>
        <w:t xml:space="preserve">for </w:t>
      </w:r>
      <w:r w:rsidR="00641153">
        <w:rPr>
          <w:rFonts w:ascii="Times New Roman" w:hAnsi="Times New Roman" w:cs="Times New Roman"/>
          <w:sz w:val="28"/>
          <w:szCs w:val="28"/>
        </w:rPr>
        <w:t xml:space="preserve"> C</w:t>
      </w:r>
      <w:r w:rsidRPr="006B1304">
        <w:rPr>
          <w:rFonts w:ascii="Times New Roman" w:hAnsi="Times New Roman" w:cs="Times New Roman"/>
          <w:sz w:val="28"/>
          <w:szCs w:val="28"/>
        </w:rPr>
        <w:t>onclusions</w:t>
      </w:r>
      <w:proofErr w:type="gramEnd"/>
      <w:r w:rsidRPr="006B1304">
        <w:rPr>
          <w:rFonts w:ascii="Times New Roman" w:hAnsi="Times New Roman" w:cs="Times New Roman"/>
          <w:sz w:val="28"/>
          <w:szCs w:val="28"/>
        </w:rPr>
        <w:t>.</w:t>
      </w:r>
    </w:p>
    <w:p w:rsidR="00641153" w:rsidRDefault="00641153" w:rsidP="006B1304">
      <w:pPr>
        <w:autoSpaceDE w:val="0"/>
        <w:autoSpaceDN w:val="0"/>
        <w:adjustRightInd w:val="0"/>
        <w:spacing w:after="0" w:line="240" w:lineRule="auto"/>
        <w:rPr>
          <w:rFonts w:ascii="Times New Roman" w:hAnsi="Times New Roman" w:cs="Times New Roman"/>
          <w:sz w:val="28"/>
          <w:szCs w:val="28"/>
        </w:rPr>
      </w:pP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 xml:space="preserve">Hans Hoogervorst </w:t>
      </w:r>
      <w:r w:rsidR="00641153">
        <w:rPr>
          <w:rFonts w:ascii="Times New Roman" w:hAnsi="Times New Roman" w:cs="Times New Roman"/>
          <w:sz w:val="28"/>
          <w:szCs w:val="28"/>
        </w:rPr>
        <w:tab/>
      </w:r>
      <w:r w:rsidR="00641153">
        <w:rPr>
          <w:rFonts w:ascii="Times New Roman" w:hAnsi="Times New Roman" w:cs="Times New Roman"/>
          <w:sz w:val="28"/>
          <w:szCs w:val="28"/>
        </w:rPr>
        <w:tab/>
      </w:r>
      <w:r w:rsidRPr="006B1304">
        <w:rPr>
          <w:rFonts w:ascii="Times New Roman" w:hAnsi="Times New Roman" w:cs="Times New Roman"/>
          <w:sz w:val="28"/>
          <w:szCs w:val="28"/>
        </w:rPr>
        <w:t>Chairman</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 xml:space="preserve">Ian Mackintosh </w:t>
      </w:r>
      <w:r w:rsidR="00641153">
        <w:rPr>
          <w:rFonts w:ascii="Times New Roman" w:hAnsi="Times New Roman" w:cs="Times New Roman"/>
          <w:sz w:val="28"/>
          <w:szCs w:val="28"/>
        </w:rPr>
        <w:tab/>
      </w:r>
      <w:r w:rsidR="00641153">
        <w:rPr>
          <w:rFonts w:ascii="Times New Roman" w:hAnsi="Times New Roman" w:cs="Times New Roman"/>
          <w:sz w:val="28"/>
          <w:szCs w:val="28"/>
        </w:rPr>
        <w:tab/>
      </w:r>
      <w:r w:rsidRPr="006B1304">
        <w:rPr>
          <w:rFonts w:ascii="Times New Roman" w:hAnsi="Times New Roman" w:cs="Times New Roman"/>
          <w:sz w:val="28"/>
          <w:szCs w:val="28"/>
        </w:rPr>
        <w:t>Vice-Chairman</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Stephen Cooper</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Philippe Danjou</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Martin Edelmann</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Jan Engström</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Patrick Finnegan</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Amaro Luiz de Oliveira Gomes</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Gary Kabureck</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Prabhakar Kalavacherla</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Patricia McConnell</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Takatsugu Ochi</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Darrel Scott</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Chungwoo Suh</w:t>
      </w:r>
    </w:p>
    <w:p w:rsidR="006B1304" w:rsidRPr="006B1304" w:rsidRDefault="006B1304" w:rsidP="006B1304">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Mary Tokar</w:t>
      </w:r>
    </w:p>
    <w:p w:rsidR="006B1304" w:rsidRDefault="006B1304" w:rsidP="006B1304">
      <w:pPr>
        <w:autoSpaceDE w:val="0"/>
        <w:autoSpaceDN w:val="0"/>
        <w:adjustRightInd w:val="0"/>
        <w:spacing w:after="0" w:line="240" w:lineRule="auto"/>
        <w:jc w:val="both"/>
        <w:rPr>
          <w:rFonts w:ascii="Times New Roman" w:hAnsi="Times New Roman" w:cs="Times New Roman"/>
          <w:sz w:val="28"/>
          <w:szCs w:val="28"/>
        </w:rPr>
      </w:pPr>
      <w:r w:rsidRPr="006B1304">
        <w:rPr>
          <w:rFonts w:ascii="Times New Roman" w:hAnsi="Times New Roman" w:cs="Times New Roman"/>
          <w:sz w:val="28"/>
          <w:szCs w:val="28"/>
        </w:rPr>
        <w:t>Wei-Guo Zhang</w:t>
      </w:r>
    </w:p>
    <w:p w:rsidR="006B1304" w:rsidRPr="006B1304" w:rsidRDefault="006B1304" w:rsidP="006B1304">
      <w:pPr>
        <w:autoSpaceDE w:val="0"/>
        <w:autoSpaceDN w:val="0"/>
        <w:adjustRightInd w:val="0"/>
        <w:spacing w:after="0" w:line="240" w:lineRule="auto"/>
        <w:jc w:val="both"/>
        <w:rPr>
          <w:rFonts w:ascii="Times New Roman" w:hAnsi="Times New Roman" w:cs="Times New Roman"/>
          <w:i/>
          <w:iCs/>
          <w:sz w:val="28"/>
          <w:szCs w:val="28"/>
        </w:rPr>
      </w:pPr>
    </w:p>
    <w:p w:rsidR="00641153" w:rsidRDefault="00641153" w:rsidP="00EB5B82">
      <w:pPr>
        <w:autoSpaceDE w:val="0"/>
        <w:autoSpaceDN w:val="0"/>
        <w:adjustRightInd w:val="0"/>
        <w:spacing w:after="0" w:line="240" w:lineRule="auto"/>
        <w:jc w:val="both"/>
        <w:rPr>
          <w:rFonts w:ascii="Times New Roman" w:hAnsi="Times New Roman" w:cs="Times New Roman"/>
          <w:iCs/>
          <w:sz w:val="28"/>
          <w:szCs w:val="28"/>
        </w:rPr>
      </w:pPr>
    </w:p>
    <w:p w:rsidR="00641153" w:rsidRPr="006B1304" w:rsidRDefault="00641153" w:rsidP="0064115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Ban soạn thảo IFRS 14 </w:t>
      </w:r>
      <w:r>
        <w:rPr>
          <w:rFonts w:ascii="Times New Roman" w:hAnsi="Times New Roman" w:cs="Times New Roman"/>
          <w:b/>
          <w:bCs/>
          <w:i/>
          <w:sz w:val="28"/>
          <w:szCs w:val="28"/>
        </w:rPr>
        <w:t xml:space="preserve">Các khoản hoãn lại </w:t>
      </w:r>
      <w:proofErr w:type="gramStart"/>
      <w:r>
        <w:rPr>
          <w:rFonts w:ascii="Times New Roman" w:hAnsi="Times New Roman" w:cs="Times New Roman"/>
          <w:b/>
          <w:bCs/>
          <w:i/>
          <w:sz w:val="28"/>
          <w:szCs w:val="28"/>
        </w:rPr>
        <w:t>theo</w:t>
      </w:r>
      <w:proofErr w:type="gramEnd"/>
      <w:r>
        <w:rPr>
          <w:rFonts w:ascii="Times New Roman" w:hAnsi="Times New Roman" w:cs="Times New Roman"/>
          <w:b/>
          <w:bCs/>
          <w:i/>
          <w:sz w:val="28"/>
          <w:szCs w:val="28"/>
        </w:rPr>
        <w:t xml:space="preserve"> luật định </w:t>
      </w:r>
      <w:r>
        <w:rPr>
          <w:rFonts w:ascii="Times New Roman" w:hAnsi="Times New Roman" w:cs="Times New Roman"/>
          <w:b/>
          <w:bCs/>
          <w:sz w:val="28"/>
          <w:szCs w:val="28"/>
        </w:rPr>
        <w:t>đã phê duyệt phát hành tháng 1 năm 2014</w:t>
      </w:r>
    </w:p>
    <w:p w:rsidR="00641153" w:rsidRDefault="00641153" w:rsidP="006411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Chuẩn mực Lập và Trình bày Báo cáo Tài chính Quốc tế 14 </w:t>
      </w:r>
      <w:r>
        <w:rPr>
          <w:rFonts w:ascii="Times New Roman" w:hAnsi="Times New Roman" w:cs="Times New Roman"/>
          <w:i/>
          <w:sz w:val="28"/>
          <w:szCs w:val="28"/>
        </w:rPr>
        <w:t xml:space="preserve">Các khoản hoãn lại </w:t>
      </w:r>
      <w:proofErr w:type="gramStart"/>
      <w:r>
        <w:rPr>
          <w:rFonts w:ascii="Times New Roman" w:hAnsi="Times New Roman" w:cs="Times New Roman"/>
          <w:i/>
          <w:sz w:val="28"/>
          <w:szCs w:val="28"/>
        </w:rPr>
        <w:t>theo</w:t>
      </w:r>
      <w:proofErr w:type="gramEnd"/>
      <w:r>
        <w:rPr>
          <w:rFonts w:ascii="Times New Roman" w:hAnsi="Times New Roman" w:cs="Times New Roman"/>
          <w:i/>
          <w:sz w:val="28"/>
          <w:szCs w:val="28"/>
        </w:rPr>
        <w:t xml:space="preserve"> luật định </w:t>
      </w:r>
      <w:r>
        <w:rPr>
          <w:rFonts w:ascii="Times New Roman" w:hAnsi="Times New Roman" w:cs="Times New Roman"/>
          <w:sz w:val="28"/>
          <w:szCs w:val="28"/>
        </w:rPr>
        <w:t xml:space="preserve">đã được phê duyệt bởi mười ba trên mười sáu thành viên của Ủy ban Chuẩn mực Kế toán Quốc tế. </w:t>
      </w:r>
      <w:r w:rsidRPr="006B1304">
        <w:rPr>
          <w:rFonts w:ascii="Times New Roman" w:hAnsi="Times New Roman" w:cs="Times New Roman"/>
          <w:sz w:val="28"/>
          <w:szCs w:val="28"/>
        </w:rPr>
        <w:t xml:space="preserve">Messrs Edelmann, Gomes </w:t>
      </w:r>
      <w:r>
        <w:rPr>
          <w:rFonts w:ascii="Times New Roman" w:hAnsi="Times New Roman" w:cs="Times New Roman"/>
          <w:sz w:val="28"/>
          <w:szCs w:val="28"/>
        </w:rPr>
        <w:t xml:space="preserve">và </w:t>
      </w:r>
      <w:r w:rsidRPr="006B1304">
        <w:rPr>
          <w:rFonts w:ascii="Times New Roman" w:hAnsi="Times New Roman" w:cs="Times New Roman"/>
          <w:sz w:val="28"/>
          <w:szCs w:val="28"/>
        </w:rPr>
        <w:t>Zhang</w:t>
      </w:r>
      <w:r>
        <w:rPr>
          <w:rFonts w:ascii="Times New Roman" w:hAnsi="Times New Roman" w:cs="Times New Roman"/>
          <w:sz w:val="28"/>
          <w:szCs w:val="28"/>
        </w:rPr>
        <w:t xml:space="preserve"> biểu quyết không đồng ý ban hành. </w:t>
      </w:r>
      <w:proofErr w:type="gramStart"/>
      <w:r>
        <w:rPr>
          <w:rFonts w:ascii="Times New Roman" w:hAnsi="Times New Roman" w:cs="Times New Roman"/>
          <w:sz w:val="28"/>
          <w:szCs w:val="28"/>
        </w:rPr>
        <w:t xml:space="preserve">Ý kiến không đồng thuận của các thành viên này được đưa </w:t>
      </w:r>
      <w:r w:rsidR="00171D00">
        <w:rPr>
          <w:rFonts w:ascii="Times New Roman" w:hAnsi="Times New Roman" w:cs="Times New Roman"/>
          <w:sz w:val="28"/>
          <w:szCs w:val="28"/>
        </w:rPr>
        <w:t>ra dựa trên</w:t>
      </w:r>
      <w:r>
        <w:rPr>
          <w:rFonts w:ascii="Times New Roman" w:hAnsi="Times New Roman" w:cs="Times New Roman"/>
          <w:sz w:val="28"/>
          <w:szCs w:val="28"/>
        </w:rPr>
        <w:t xml:space="preserve"> Cơ sở Kết luận.</w:t>
      </w:r>
      <w:proofErr w:type="gramEnd"/>
    </w:p>
    <w:p w:rsidR="00641153" w:rsidRDefault="00641153" w:rsidP="00641153">
      <w:pPr>
        <w:autoSpaceDE w:val="0"/>
        <w:autoSpaceDN w:val="0"/>
        <w:adjustRightInd w:val="0"/>
        <w:spacing w:after="0" w:line="240" w:lineRule="auto"/>
        <w:rPr>
          <w:rFonts w:ascii="Times New Roman" w:hAnsi="Times New Roman" w:cs="Times New Roman"/>
          <w:sz w:val="28"/>
          <w:szCs w:val="28"/>
        </w:rPr>
      </w:pP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 xml:space="preserve">Hans Hoogervorst </w:t>
      </w:r>
      <w:r>
        <w:rPr>
          <w:rFonts w:ascii="Times New Roman" w:hAnsi="Times New Roman" w:cs="Times New Roman"/>
          <w:sz w:val="28"/>
          <w:szCs w:val="28"/>
        </w:rPr>
        <w:tab/>
      </w:r>
      <w:r>
        <w:rPr>
          <w:rFonts w:ascii="Times New Roman" w:hAnsi="Times New Roman" w:cs="Times New Roman"/>
          <w:sz w:val="28"/>
          <w:szCs w:val="28"/>
        </w:rPr>
        <w:tab/>
        <w:t>Chủ tịch</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 xml:space="preserve">Ian Mackintosh </w:t>
      </w:r>
      <w:r>
        <w:rPr>
          <w:rFonts w:ascii="Times New Roman" w:hAnsi="Times New Roman" w:cs="Times New Roman"/>
          <w:sz w:val="28"/>
          <w:szCs w:val="28"/>
        </w:rPr>
        <w:tab/>
      </w:r>
      <w:r>
        <w:rPr>
          <w:rFonts w:ascii="Times New Roman" w:hAnsi="Times New Roman" w:cs="Times New Roman"/>
          <w:sz w:val="28"/>
          <w:szCs w:val="28"/>
        </w:rPr>
        <w:tab/>
        <w:t>Phó Chủ tịch</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Stephen Cooper</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Philippe Danjou</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Martin Edelmann</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Jan Engström</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Patrick Finnegan</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Amaro Luiz de Oliveira Gomes</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lastRenderedPageBreak/>
        <w:t>Gary Kabureck</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Prabhakar Kalavacherla</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Patricia McConnell</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Takatsugu Ochi</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Darrel Scott</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Chungwoo Suh</w:t>
      </w:r>
    </w:p>
    <w:p w:rsidR="00641153" w:rsidRPr="006B1304" w:rsidRDefault="00641153" w:rsidP="00641153">
      <w:pPr>
        <w:autoSpaceDE w:val="0"/>
        <w:autoSpaceDN w:val="0"/>
        <w:adjustRightInd w:val="0"/>
        <w:spacing w:after="0" w:line="240" w:lineRule="auto"/>
        <w:rPr>
          <w:rFonts w:ascii="Times New Roman" w:hAnsi="Times New Roman" w:cs="Times New Roman"/>
          <w:sz w:val="28"/>
          <w:szCs w:val="28"/>
        </w:rPr>
      </w:pPr>
      <w:r w:rsidRPr="006B1304">
        <w:rPr>
          <w:rFonts w:ascii="Times New Roman" w:hAnsi="Times New Roman" w:cs="Times New Roman"/>
          <w:sz w:val="28"/>
          <w:szCs w:val="28"/>
        </w:rPr>
        <w:t>Mary Tokar</w:t>
      </w:r>
    </w:p>
    <w:p w:rsidR="00641153" w:rsidRDefault="00641153" w:rsidP="00641153">
      <w:pPr>
        <w:autoSpaceDE w:val="0"/>
        <w:autoSpaceDN w:val="0"/>
        <w:adjustRightInd w:val="0"/>
        <w:spacing w:after="0" w:line="240" w:lineRule="auto"/>
        <w:jc w:val="both"/>
        <w:rPr>
          <w:rFonts w:ascii="Times New Roman" w:hAnsi="Times New Roman" w:cs="Times New Roman"/>
          <w:sz w:val="28"/>
          <w:szCs w:val="28"/>
        </w:rPr>
      </w:pPr>
      <w:r w:rsidRPr="006B1304">
        <w:rPr>
          <w:rFonts w:ascii="Times New Roman" w:hAnsi="Times New Roman" w:cs="Times New Roman"/>
          <w:sz w:val="28"/>
          <w:szCs w:val="28"/>
        </w:rPr>
        <w:t>Wei-Guo Zhang</w:t>
      </w:r>
    </w:p>
    <w:p w:rsidR="00641153" w:rsidRPr="00641153" w:rsidRDefault="00641153" w:rsidP="006411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rsidR="00641153" w:rsidRPr="00641153" w:rsidSect="009B7AC4">
      <w:footerReference w:type="default" r:id="rId7"/>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85D" w:rsidRDefault="0020385D" w:rsidP="003516A3">
      <w:pPr>
        <w:spacing w:after="0" w:line="240" w:lineRule="auto"/>
      </w:pPr>
      <w:r>
        <w:separator/>
      </w:r>
    </w:p>
  </w:endnote>
  <w:endnote w:type="continuationSeparator" w:id="0">
    <w:p w:rsidR="0020385D" w:rsidRDefault="0020385D" w:rsidP="00351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3C8" w:rsidRDefault="00EF41D0" w:rsidP="003516A3">
    <w:pPr>
      <w:pStyle w:val="Footer"/>
      <w:jc w:val="right"/>
    </w:pPr>
    <w:r>
      <w:rPr>
        <w:noProof/>
      </w:rPr>
      <w:fldChar w:fldCharType="begin"/>
    </w:r>
    <w:r w:rsidR="007333C8">
      <w:rPr>
        <w:noProof/>
      </w:rPr>
      <w:instrText xml:space="preserve"> PAGE   \* MERGEFORMAT </w:instrText>
    </w:r>
    <w:r>
      <w:rPr>
        <w:noProof/>
      </w:rPr>
      <w:fldChar w:fldCharType="separate"/>
    </w:r>
    <w:r w:rsidR="00021EB4">
      <w:rPr>
        <w:noProof/>
      </w:rPr>
      <w:t>32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85D" w:rsidRDefault="0020385D" w:rsidP="003516A3">
      <w:pPr>
        <w:spacing w:after="0" w:line="240" w:lineRule="auto"/>
      </w:pPr>
      <w:r>
        <w:separator/>
      </w:r>
    </w:p>
  </w:footnote>
  <w:footnote w:type="continuationSeparator" w:id="0">
    <w:p w:rsidR="0020385D" w:rsidRDefault="0020385D" w:rsidP="003516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BCE"/>
    <w:multiLevelType w:val="hybridMultilevel"/>
    <w:tmpl w:val="8A8EFF68"/>
    <w:lvl w:ilvl="0" w:tplc="97400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F47E1F"/>
    <w:multiLevelType w:val="hybridMultilevel"/>
    <w:tmpl w:val="7E76186A"/>
    <w:lvl w:ilvl="0" w:tplc="89449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F77885"/>
    <w:multiLevelType w:val="hybridMultilevel"/>
    <w:tmpl w:val="4B6E344E"/>
    <w:lvl w:ilvl="0" w:tplc="ACF23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9083C"/>
    <w:multiLevelType w:val="hybridMultilevel"/>
    <w:tmpl w:val="A6D49EFE"/>
    <w:lvl w:ilvl="0" w:tplc="7A2EA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EA7BA0"/>
    <w:multiLevelType w:val="hybridMultilevel"/>
    <w:tmpl w:val="A11A0950"/>
    <w:lvl w:ilvl="0" w:tplc="5D865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351155"/>
    <w:multiLevelType w:val="hybridMultilevel"/>
    <w:tmpl w:val="1EC4CBD4"/>
    <w:lvl w:ilvl="0" w:tplc="ACF23F5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3B0DFF"/>
    <w:multiLevelType w:val="hybridMultilevel"/>
    <w:tmpl w:val="DBEC989E"/>
    <w:lvl w:ilvl="0" w:tplc="CD20E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FD1437"/>
    <w:multiLevelType w:val="hybridMultilevel"/>
    <w:tmpl w:val="F2D44FE0"/>
    <w:lvl w:ilvl="0" w:tplc="0D283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C20C92"/>
    <w:multiLevelType w:val="hybridMultilevel"/>
    <w:tmpl w:val="8ED62540"/>
    <w:lvl w:ilvl="0" w:tplc="B3BA64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CD37C4F"/>
    <w:multiLevelType w:val="hybridMultilevel"/>
    <w:tmpl w:val="A7F0489E"/>
    <w:lvl w:ilvl="0" w:tplc="18A031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6F518D"/>
    <w:multiLevelType w:val="hybridMultilevel"/>
    <w:tmpl w:val="8AE4EE66"/>
    <w:lvl w:ilvl="0" w:tplc="ACF23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7F1C48"/>
    <w:multiLevelType w:val="hybridMultilevel"/>
    <w:tmpl w:val="8E6C48D2"/>
    <w:lvl w:ilvl="0" w:tplc="65782F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8F08A8"/>
    <w:multiLevelType w:val="hybridMultilevel"/>
    <w:tmpl w:val="7C9CD11C"/>
    <w:lvl w:ilvl="0" w:tplc="9740095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E484AEB"/>
    <w:multiLevelType w:val="hybridMultilevel"/>
    <w:tmpl w:val="0BE0E148"/>
    <w:lvl w:ilvl="0" w:tplc="97400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CB6B8A"/>
    <w:multiLevelType w:val="hybridMultilevel"/>
    <w:tmpl w:val="899E1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D105B"/>
    <w:multiLevelType w:val="hybridMultilevel"/>
    <w:tmpl w:val="3ED6E594"/>
    <w:lvl w:ilvl="0" w:tplc="9740095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3F6E7A"/>
    <w:multiLevelType w:val="hybridMultilevel"/>
    <w:tmpl w:val="DBEC989E"/>
    <w:lvl w:ilvl="0" w:tplc="CD20E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D2619BC"/>
    <w:multiLevelType w:val="hybridMultilevel"/>
    <w:tmpl w:val="A09C1488"/>
    <w:lvl w:ilvl="0" w:tplc="CD20E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8E11F1"/>
    <w:multiLevelType w:val="hybridMultilevel"/>
    <w:tmpl w:val="943AE3DA"/>
    <w:lvl w:ilvl="0" w:tplc="950A1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773C79"/>
    <w:multiLevelType w:val="hybridMultilevel"/>
    <w:tmpl w:val="899E1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595DE5"/>
    <w:multiLevelType w:val="hybridMultilevel"/>
    <w:tmpl w:val="C4FC87A2"/>
    <w:lvl w:ilvl="0" w:tplc="97400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0D1C03"/>
    <w:multiLevelType w:val="hybridMultilevel"/>
    <w:tmpl w:val="255EFC74"/>
    <w:lvl w:ilvl="0" w:tplc="A06CF4B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BA07EBA"/>
    <w:multiLevelType w:val="hybridMultilevel"/>
    <w:tmpl w:val="5802AB16"/>
    <w:lvl w:ilvl="0" w:tplc="18A03124">
      <w:start w:val="1"/>
      <w:numFmt w:val="lowerRoman"/>
      <w:lvlText w:val="(%1)"/>
      <w:lvlJc w:val="left"/>
      <w:pPr>
        <w:ind w:left="1440" w:hanging="720"/>
      </w:pPr>
      <w:rPr>
        <w:rFonts w:hint="default"/>
      </w:rPr>
    </w:lvl>
    <w:lvl w:ilvl="1" w:tplc="E706591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EB4866"/>
    <w:multiLevelType w:val="hybridMultilevel"/>
    <w:tmpl w:val="73E243CA"/>
    <w:lvl w:ilvl="0" w:tplc="ACF23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8"/>
  </w:num>
  <w:num w:numId="3">
    <w:abstractNumId w:val="21"/>
  </w:num>
  <w:num w:numId="4">
    <w:abstractNumId w:val="8"/>
  </w:num>
  <w:num w:numId="5">
    <w:abstractNumId w:val="4"/>
  </w:num>
  <w:num w:numId="6">
    <w:abstractNumId w:val="9"/>
  </w:num>
  <w:num w:numId="7">
    <w:abstractNumId w:val="1"/>
  </w:num>
  <w:num w:numId="8">
    <w:abstractNumId w:val="22"/>
  </w:num>
  <w:num w:numId="9">
    <w:abstractNumId w:val="3"/>
  </w:num>
  <w:num w:numId="10">
    <w:abstractNumId w:val="11"/>
  </w:num>
  <w:num w:numId="11">
    <w:abstractNumId w:val="2"/>
  </w:num>
  <w:num w:numId="12">
    <w:abstractNumId w:val="23"/>
  </w:num>
  <w:num w:numId="13">
    <w:abstractNumId w:val="5"/>
  </w:num>
  <w:num w:numId="14">
    <w:abstractNumId w:val="10"/>
  </w:num>
  <w:num w:numId="15">
    <w:abstractNumId w:val="7"/>
  </w:num>
  <w:num w:numId="16">
    <w:abstractNumId w:val="20"/>
  </w:num>
  <w:num w:numId="17">
    <w:abstractNumId w:val="12"/>
  </w:num>
  <w:num w:numId="18">
    <w:abstractNumId w:val="13"/>
  </w:num>
  <w:num w:numId="19">
    <w:abstractNumId w:val="15"/>
  </w:num>
  <w:num w:numId="20">
    <w:abstractNumId w:val="0"/>
  </w:num>
  <w:num w:numId="21">
    <w:abstractNumId w:val="16"/>
  </w:num>
  <w:num w:numId="22">
    <w:abstractNumId w:val="6"/>
  </w:num>
  <w:num w:numId="23">
    <w:abstractNumId w:val="1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defaultTabStop w:val="720"/>
  <w:characterSpacingControl w:val="doNotCompress"/>
  <w:footnotePr>
    <w:footnote w:id="-1"/>
    <w:footnote w:id="0"/>
  </w:footnotePr>
  <w:endnotePr>
    <w:endnote w:id="-1"/>
    <w:endnote w:id="0"/>
  </w:endnotePr>
  <w:compat/>
  <w:rsids>
    <w:rsidRoot w:val="000979A9"/>
    <w:rsid w:val="00021EB4"/>
    <w:rsid w:val="000255EC"/>
    <w:rsid w:val="0008397D"/>
    <w:rsid w:val="000979A9"/>
    <w:rsid w:val="000A7ECE"/>
    <w:rsid w:val="000D226A"/>
    <w:rsid w:val="00100DAB"/>
    <w:rsid w:val="00105129"/>
    <w:rsid w:val="0012080B"/>
    <w:rsid w:val="0013464B"/>
    <w:rsid w:val="0013621F"/>
    <w:rsid w:val="00136DEB"/>
    <w:rsid w:val="00141FE9"/>
    <w:rsid w:val="00152FF9"/>
    <w:rsid w:val="00171D00"/>
    <w:rsid w:val="001738AE"/>
    <w:rsid w:val="00185032"/>
    <w:rsid w:val="00195109"/>
    <w:rsid w:val="001B508D"/>
    <w:rsid w:val="001D6071"/>
    <w:rsid w:val="00200650"/>
    <w:rsid w:val="00202DBE"/>
    <w:rsid w:val="0020385D"/>
    <w:rsid w:val="00203DBD"/>
    <w:rsid w:val="00207E19"/>
    <w:rsid w:val="00215656"/>
    <w:rsid w:val="00227060"/>
    <w:rsid w:val="00252186"/>
    <w:rsid w:val="00254A9A"/>
    <w:rsid w:val="00283CB3"/>
    <w:rsid w:val="002868AA"/>
    <w:rsid w:val="002C7185"/>
    <w:rsid w:val="002C7AE4"/>
    <w:rsid w:val="002E170C"/>
    <w:rsid w:val="002E3F8A"/>
    <w:rsid w:val="002F1F4C"/>
    <w:rsid w:val="002F2082"/>
    <w:rsid w:val="002F2D0C"/>
    <w:rsid w:val="00313C18"/>
    <w:rsid w:val="003172B3"/>
    <w:rsid w:val="003516A3"/>
    <w:rsid w:val="00362670"/>
    <w:rsid w:val="003724E3"/>
    <w:rsid w:val="003A4C86"/>
    <w:rsid w:val="003B4769"/>
    <w:rsid w:val="003C435D"/>
    <w:rsid w:val="00403973"/>
    <w:rsid w:val="0041601F"/>
    <w:rsid w:val="0043015E"/>
    <w:rsid w:val="00454BB6"/>
    <w:rsid w:val="00472490"/>
    <w:rsid w:val="0047537C"/>
    <w:rsid w:val="0049352A"/>
    <w:rsid w:val="004B53F7"/>
    <w:rsid w:val="00521809"/>
    <w:rsid w:val="00523196"/>
    <w:rsid w:val="005475EF"/>
    <w:rsid w:val="00570349"/>
    <w:rsid w:val="0057232B"/>
    <w:rsid w:val="005833DA"/>
    <w:rsid w:val="005874DC"/>
    <w:rsid w:val="00641153"/>
    <w:rsid w:val="0064669E"/>
    <w:rsid w:val="00663B51"/>
    <w:rsid w:val="00674794"/>
    <w:rsid w:val="00681A60"/>
    <w:rsid w:val="00694A4E"/>
    <w:rsid w:val="006A01F7"/>
    <w:rsid w:val="006A04E6"/>
    <w:rsid w:val="006A6459"/>
    <w:rsid w:val="006B1304"/>
    <w:rsid w:val="00727C69"/>
    <w:rsid w:val="007333C8"/>
    <w:rsid w:val="00747FFA"/>
    <w:rsid w:val="0075741C"/>
    <w:rsid w:val="00760AED"/>
    <w:rsid w:val="00763D78"/>
    <w:rsid w:val="007643C2"/>
    <w:rsid w:val="007A3469"/>
    <w:rsid w:val="007B7456"/>
    <w:rsid w:val="007C35FC"/>
    <w:rsid w:val="007E67D3"/>
    <w:rsid w:val="007F1143"/>
    <w:rsid w:val="00801E2D"/>
    <w:rsid w:val="00814430"/>
    <w:rsid w:val="00822429"/>
    <w:rsid w:val="0082485C"/>
    <w:rsid w:val="008250DD"/>
    <w:rsid w:val="00826146"/>
    <w:rsid w:val="00843AC7"/>
    <w:rsid w:val="00862239"/>
    <w:rsid w:val="008637E5"/>
    <w:rsid w:val="00877537"/>
    <w:rsid w:val="0088168C"/>
    <w:rsid w:val="00896878"/>
    <w:rsid w:val="008B5805"/>
    <w:rsid w:val="008C50DF"/>
    <w:rsid w:val="008D15F1"/>
    <w:rsid w:val="008F57EB"/>
    <w:rsid w:val="008F719B"/>
    <w:rsid w:val="0090793B"/>
    <w:rsid w:val="00910242"/>
    <w:rsid w:val="009107A2"/>
    <w:rsid w:val="0092303F"/>
    <w:rsid w:val="00927C2F"/>
    <w:rsid w:val="009509D0"/>
    <w:rsid w:val="009904A2"/>
    <w:rsid w:val="009B7AC4"/>
    <w:rsid w:val="009C23EB"/>
    <w:rsid w:val="009E7DA2"/>
    <w:rsid w:val="009F46B2"/>
    <w:rsid w:val="009F528E"/>
    <w:rsid w:val="00A042AD"/>
    <w:rsid w:val="00B026B2"/>
    <w:rsid w:val="00B12913"/>
    <w:rsid w:val="00B21D6E"/>
    <w:rsid w:val="00B34A00"/>
    <w:rsid w:val="00B37A0C"/>
    <w:rsid w:val="00B4404D"/>
    <w:rsid w:val="00B45457"/>
    <w:rsid w:val="00B56B11"/>
    <w:rsid w:val="00B57E69"/>
    <w:rsid w:val="00B67F95"/>
    <w:rsid w:val="00B7110B"/>
    <w:rsid w:val="00B839F5"/>
    <w:rsid w:val="00B93252"/>
    <w:rsid w:val="00BA26B7"/>
    <w:rsid w:val="00BB319E"/>
    <w:rsid w:val="00BC6D2B"/>
    <w:rsid w:val="00BD3547"/>
    <w:rsid w:val="00BE7154"/>
    <w:rsid w:val="00C20079"/>
    <w:rsid w:val="00C20331"/>
    <w:rsid w:val="00C40312"/>
    <w:rsid w:val="00C7009E"/>
    <w:rsid w:val="00C759EE"/>
    <w:rsid w:val="00C77AD3"/>
    <w:rsid w:val="00C83D35"/>
    <w:rsid w:val="00C90F6F"/>
    <w:rsid w:val="00C96CF3"/>
    <w:rsid w:val="00CA5205"/>
    <w:rsid w:val="00CB64BA"/>
    <w:rsid w:val="00CB77C6"/>
    <w:rsid w:val="00CC5711"/>
    <w:rsid w:val="00CD0488"/>
    <w:rsid w:val="00CE0EC0"/>
    <w:rsid w:val="00D00A2A"/>
    <w:rsid w:val="00D176E3"/>
    <w:rsid w:val="00D22C09"/>
    <w:rsid w:val="00D62AE0"/>
    <w:rsid w:val="00D74D74"/>
    <w:rsid w:val="00D93C12"/>
    <w:rsid w:val="00DA1202"/>
    <w:rsid w:val="00DC3612"/>
    <w:rsid w:val="00DC3E41"/>
    <w:rsid w:val="00DD1AF8"/>
    <w:rsid w:val="00E11B34"/>
    <w:rsid w:val="00E16D3B"/>
    <w:rsid w:val="00E41D2D"/>
    <w:rsid w:val="00E5350B"/>
    <w:rsid w:val="00E61534"/>
    <w:rsid w:val="00E67F8D"/>
    <w:rsid w:val="00E94FE6"/>
    <w:rsid w:val="00EB5B82"/>
    <w:rsid w:val="00EC1E73"/>
    <w:rsid w:val="00EF2557"/>
    <w:rsid w:val="00EF41D0"/>
    <w:rsid w:val="00EF4ED2"/>
    <w:rsid w:val="00F0333D"/>
    <w:rsid w:val="00F208BB"/>
    <w:rsid w:val="00F30DA4"/>
    <w:rsid w:val="00F53668"/>
    <w:rsid w:val="00F73EF5"/>
    <w:rsid w:val="00F85660"/>
    <w:rsid w:val="00F9085A"/>
    <w:rsid w:val="00F953EF"/>
    <w:rsid w:val="00FA390C"/>
    <w:rsid w:val="00FB0EED"/>
    <w:rsid w:val="00FC46B0"/>
    <w:rsid w:val="00FF06B1"/>
    <w:rsid w:val="00FF2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33DA"/>
    <w:pPr>
      <w:ind w:left="720"/>
      <w:contextualSpacing/>
    </w:pPr>
  </w:style>
  <w:style w:type="paragraph" w:styleId="Header">
    <w:name w:val="header"/>
    <w:basedOn w:val="Normal"/>
    <w:link w:val="HeaderChar"/>
    <w:uiPriority w:val="99"/>
    <w:unhideWhenUsed/>
    <w:rsid w:val="00351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6A3"/>
  </w:style>
  <w:style w:type="paragraph" w:styleId="Footer">
    <w:name w:val="footer"/>
    <w:basedOn w:val="Normal"/>
    <w:link w:val="FooterChar"/>
    <w:uiPriority w:val="99"/>
    <w:unhideWhenUsed/>
    <w:rsid w:val="0035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6A3"/>
  </w:style>
  <w:style w:type="paragraph" w:styleId="BalloonText">
    <w:name w:val="Balloon Text"/>
    <w:basedOn w:val="Normal"/>
    <w:link w:val="BalloonTextChar"/>
    <w:uiPriority w:val="99"/>
    <w:semiHidden/>
    <w:unhideWhenUsed/>
    <w:rsid w:val="00B02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6B2"/>
    <w:rPr>
      <w:rFonts w:ascii="Segoe UI" w:hAnsi="Segoe UI" w:cs="Segoe UI"/>
      <w:sz w:val="18"/>
      <w:szCs w:val="18"/>
    </w:rPr>
  </w:style>
  <w:style w:type="character" w:styleId="CommentReference">
    <w:name w:val="annotation reference"/>
    <w:basedOn w:val="DefaultParagraphFont"/>
    <w:uiPriority w:val="99"/>
    <w:semiHidden/>
    <w:unhideWhenUsed/>
    <w:rsid w:val="00CE0EC0"/>
    <w:rPr>
      <w:sz w:val="16"/>
      <w:szCs w:val="16"/>
    </w:rPr>
  </w:style>
  <w:style w:type="paragraph" w:styleId="CommentText">
    <w:name w:val="annotation text"/>
    <w:basedOn w:val="Normal"/>
    <w:link w:val="CommentTextChar"/>
    <w:uiPriority w:val="99"/>
    <w:semiHidden/>
    <w:unhideWhenUsed/>
    <w:rsid w:val="00CE0EC0"/>
    <w:pPr>
      <w:spacing w:line="240" w:lineRule="auto"/>
    </w:pPr>
    <w:rPr>
      <w:sz w:val="20"/>
      <w:szCs w:val="20"/>
    </w:rPr>
  </w:style>
  <w:style w:type="character" w:customStyle="1" w:styleId="CommentTextChar">
    <w:name w:val="Comment Text Char"/>
    <w:basedOn w:val="DefaultParagraphFont"/>
    <w:link w:val="CommentText"/>
    <w:uiPriority w:val="99"/>
    <w:semiHidden/>
    <w:rsid w:val="00CE0EC0"/>
    <w:rPr>
      <w:sz w:val="20"/>
      <w:szCs w:val="20"/>
    </w:rPr>
  </w:style>
  <w:style w:type="paragraph" w:styleId="CommentSubject">
    <w:name w:val="annotation subject"/>
    <w:basedOn w:val="CommentText"/>
    <w:next w:val="CommentText"/>
    <w:link w:val="CommentSubjectChar"/>
    <w:uiPriority w:val="99"/>
    <w:semiHidden/>
    <w:unhideWhenUsed/>
    <w:rsid w:val="00CE0EC0"/>
    <w:rPr>
      <w:b/>
      <w:bCs/>
    </w:rPr>
  </w:style>
  <w:style w:type="character" w:customStyle="1" w:styleId="CommentSubjectChar">
    <w:name w:val="Comment Subject Char"/>
    <w:basedOn w:val="CommentTextChar"/>
    <w:link w:val="CommentSubject"/>
    <w:uiPriority w:val="99"/>
    <w:semiHidden/>
    <w:rsid w:val="00CE0EC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12746</Words>
  <Characters>72654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Ha</dc:creator>
  <cp:keywords/>
  <dc:description/>
  <cp:lastModifiedBy>phamthithanh1</cp:lastModifiedBy>
  <cp:revision>3</cp:revision>
  <cp:lastPrinted>2019-08-16T09:08:00Z</cp:lastPrinted>
  <dcterms:created xsi:type="dcterms:W3CDTF">2019-08-25T15:21:00Z</dcterms:created>
  <dcterms:modified xsi:type="dcterms:W3CDTF">2020-05-05T07:22:00Z</dcterms:modified>
</cp:coreProperties>
</file>