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37" w:rsidRPr="009D4A2A" w:rsidRDefault="00E5172C" w:rsidP="00DD57ED">
      <w:pPr>
        <w:rPr>
          <w:rFonts w:ascii="Times New Roman" w:hAnsi="Times New Roman" w:cs="Times New Roman"/>
          <w:b/>
          <w:iCs/>
          <w:sz w:val="20"/>
          <w:szCs w:val="20"/>
        </w:rPr>
      </w:pPr>
      <w:r w:rsidRPr="009D4A2A">
        <w:rPr>
          <w:rFonts w:ascii="Times New Roman" w:hAnsi="Times New Roman" w:cs="Times New Roman"/>
          <w:b/>
          <w:iCs/>
          <w:sz w:val="20"/>
          <w:szCs w:val="20"/>
        </w:rPr>
        <w:t>IFRS 6</w:t>
      </w:r>
    </w:p>
    <w:p w:rsidR="00DD57ED" w:rsidRPr="009D4A2A" w:rsidRDefault="00E5172C" w:rsidP="00DD57ED">
      <w:pPr>
        <w:rPr>
          <w:rFonts w:ascii="Times New Roman" w:hAnsi="Times New Roman" w:cs="Times New Roman"/>
          <w:b/>
          <w:sz w:val="28"/>
          <w:szCs w:val="28"/>
        </w:rPr>
      </w:pPr>
      <w:r w:rsidRPr="009D4A2A">
        <w:rPr>
          <w:rFonts w:ascii="Times New Roman" w:hAnsi="Times New Roman" w:cs="Times New Roman"/>
          <w:b/>
          <w:sz w:val="28"/>
          <w:szCs w:val="28"/>
        </w:rPr>
        <w:t>THĂM DÒ VÀ ĐÁNH GIÁ TÀI NGUYÊN KHOÁNG SẢN</w:t>
      </w:r>
    </w:p>
    <w:p w:rsidR="00DD57ED" w:rsidRPr="009D4A2A" w:rsidRDefault="00E5172C" w:rsidP="00DD57ED">
      <w:pPr>
        <w:rPr>
          <w:rFonts w:ascii="Times New Roman" w:hAnsi="Times New Roman" w:cs="Times New Roman"/>
          <w:sz w:val="20"/>
          <w:szCs w:val="20"/>
        </w:rPr>
      </w:pPr>
      <w:r w:rsidRPr="009D4A2A">
        <w:rPr>
          <w:rFonts w:ascii="Times New Roman" w:hAnsi="Times New Roman" w:cs="Times New Roman"/>
          <w:sz w:val="20"/>
          <w:szCs w:val="20"/>
        </w:rPr>
        <w:t xml:space="preserve">Vào tháng 12 năm 2004, Uỷ Ban Chuẩn mực Kế toán Quốc tế ban hành IFRS 6 </w:t>
      </w:r>
      <w:r w:rsidRPr="009D4A2A">
        <w:rPr>
          <w:rFonts w:ascii="Times New Roman" w:hAnsi="Times New Roman" w:cs="Times New Roman"/>
          <w:i/>
          <w:sz w:val="20"/>
          <w:szCs w:val="20"/>
        </w:rPr>
        <w:t>Thăm dò và đánh giá tài nguyên khoáng sản</w:t>
      </w:r>
      <w:r w:rsidRPr="009D4A2A">
        <w:rPr>
          <w:rFonts w:ascii="Times New Roman" w:hAnsi="Times New Roman" w:cs="Times New Roman"/>
          <w:sz w:val="20"/>
          <w:szCs w:val="20"/>
        </w:rPr>
        <w:t>.</w:t>
      </w:r>
    </w:p>
    <w:p w:rsidR="009722DA" w:rsidRPr="009D4A2A" w:rsidRDefault="00E5172C" w:rsidP="00DD57ED">
      <w:pPr>
        <w:rPr>
          <w:rFonts w:ascii="Times New Roman" w:hAnsi="Times New Roman" w:cs="Times New Roman"/>
          <w:sz w:val="20"/>
          <w:szCs w:val="20"/>
        </w:rPr>
      </w:pPr>
      <w:r w:rsidRPr="009D4A2A">
        <w:rPr>
          <w:rFonts w:ascii="Times New Roman" w:hAnsi="Times New Roman" w:cs="Times New Roman"/>
          <w:sz w:val="20"/>
          <w:szCs w:val="20"/>
        </w:rPr>
        <w:t xml:space="preserve">Một số chuẩn mực khác thay đổi cũng ảnh hưởng nhỏ đến IFRS 6, bao gồm </w:t>
      </w:r>
      <w:r w:rsidRPr="009D4A2A">
        <w:rPr>
          <w:rFonts w:ascii="Times New Roman" w:hAnsi="Times New Roman" w:cs="Times New Roman"/>
          <w:i/>
          <w:sz w:val="20"/>
          <w:szCs w:val="20"/>
        </w:rPr>
        <w:t>Các thay đổi đối với các tham chiếu đến Khuôn khổ khái niệm trong các chuẩn mực lập và trình bày báo cáo tài chính quốc tế</w:t>
      </w:r>
      <w:r w:rsidRPr="009D4A2A">
        <w:rPr>
          <w:rFonts w:ascii="Times New Roman" w:hAnsi="Times New Roman" w:cs="Times New Roman"/>
          <w:sz w:val="20"/>
          <w:szCs w:val="20"/>
        </w:rPr>
        <w:t xml:space="preserve"> (ban hành tháng 3 năm 2018).</w:t>
      </w:r>
    </w:p>
    <w:p w:rsidR="004859F2" w:rsidRPr="009D4A2A" w:rsidRDefault="004859F2" w:rsidP="00DD57ED">
      <w:pPr>
        <w:rPr>
          <w:rFonts w:ascii="Times New Roman" w:hAnsi="Times New Roman" w:cs="Times New Roman"/>
          <w:sz w:val="20"/>
          <w:szCs w:val="20"/>
        </w:rPr>
      </w:pPr>
    </w:p>
    <w:p w:rsidR="001C19E2" w:rsidRPr="009D4A2A" w:rsidRDefault="00E5172C">
      <w:pPr>
        <w:rPr>
          <w:rFonts w:ascii="Times New Roman" w:hAnsi="Times New Roman" w:cs="Times New Roman"/>
          <w:sz w:val="20"/>
          <w:szCs w:val="20"/>
        </w:rPr>
      </w:pPr>
      <w:r w:rsidRPr="009D4A2A">
        <w:rPr>
          <w:rFonts w:ascii="Times New Roman" w:hAnsi="Times New Roman" w:cs="Times New Roman"/>
          <w:sz w:val="20"/>
          <w:szCs w:val="20"/>
        </w:rPr>
        <w:br w:type="page"/>
      </w:r>
    </w:p>
    <w:p w:rsidR="009722DA" w:rsidRPr="009D4A2A" w:rsidRDefault="00FE459A">
      <w:pPr>
        <w:rPr>
          <w:rFonts w:ascii="Times New Roman" w:hAnsi="Times New Roman" w:cs="Times New Roman"/>
          <w:sz w:val="20"/>
          <w:szCs w:val="20"/>
        </w:rPr>
      </w:pPr>
      <w:r w:rsidRPr="009D4A2A">
        <w:rPr>
          <w:rFonts w:ascii="Times New Roman" w:hAnsi="Times New Roman" w:cs="Times New Roman"/>
          <w:sz w:val="20"/>
          <w:szCs w:val="20"/>
        </w:rPr>
        <w:lastRenderedPageBreak/>
        <w:t>IFRS 6</w:t>
      </w:r>
    </w:p>
    <w:p w:rsidR="00E5172C" w:rsidRPr="009D4A2A" w:rsidRDefault="00FE459A" w:rsidP="00E5172C">
      <w:pPr>
        <w:tabs>
          <w:tab w:val="left" w:pos="8280"/>
        </w:tabs>
        <w:spacing w:after="0"/>
        <w:rPr>
          <w:rFonts w:ascii="Times New Roman" w:hAnsi="Times New Roman" w:cs="Times New Roman"/>
          <w:b/>
          <w:sz w:val="20"/>
          <w:szCs w:val="20"/>
        </w:rPr>
      </w:pPr>
      <w:r w:rsidRPr="009D4A2A">
        <w:rPr>
          <w:rFonts w:ascii="Times New Roman" w:hAnsi="Times New Roman" w:cs="Times New Roman"/>
          <w:b/>
          <w:sz w:val="20"/>
          <w:szCs w:val="20"/>
        </w:rPr>
        <w:t>NỘI DUNG</w:t>
      </w:r>
      <w:r w:rsidR="00E5172C" w:rsidRPr="009D4A2A">
        <w:rPr>
          <w:rFonts w:ascii="Times New Roman" w:hAnsi="Times New Roman" w:cs="Times New Roman"/>
          <w:b/>
          <w:sz w:val="20"/>
          <w:szCs w:val="20"/>
        </w:rPr>
        <w:tab/>
      </w:r>
      <w:r w:rsidR="007F6783" w:rsidRPr="009D4A2A">
        <w:rPr>
          <w:rFonts w:ascii="Times New Roman" w:hAnsi="Times New Roman" w:cs="Times New Roman"/>
          <w:b/>
          <w:sz w:val="20"/>
          <w:szCs w:val="20"/>
        </w:rPr>
        <w:t>Từ đoạn</w:t>
      </w:r>
    </w:p>
    <w:p w:rsidR="00655E0C" w:rsidRPr="009D4A2A" w:rsidRDefault="00655E0C" w:rsidP="009722DA">
      <w:pPr>
        <w:spacing w:after="0"/>
        <w:rPr>
          <w:rFonts w:ascii="Times New Roman" w:hAnsi="Times New Roman" w:cs="Times New Roman"/>
          <w:b/>
          <w:sz w:val="20"/>
          <w:szCs w:val="20"/>
        </w:rPr>
      </w:pPr>
    </w:p>
    <w:p w:rsidR="00D053A9" w:rsidRPr="009D4A2A" w:rsidRDefault="00E5172C" w:rsidP="009722DA">
      <w:pPr>
        <w:spacing w:after="0"/>
        <w:rPr>
          <w:rFonts w:ascii="Times New Roman" w:hAnsi="Times New Roman" w:cs="Times New Roman"/>
          <w:b/>
          <w:sz w:val="20"/>
          <w:szCs w:val="20"/>
        </w:rPr>
      </w:pPr>
      <w:r w:rsidRPr="009D4A2A">
        <w:rPr>
          <w:rFonts w:ascii="Times New Roman" w:hAnsi="Times New Roman" w:cs="Times New Roman"/>
          <w:b/>
          <w:sz w:val="20"/>
          <w:szCs w:val="20"/>
        </w:rPr>
        <w:t xml:space="preserve">CHUẨN MỰC </w:t>
      </w:r>
      <w:r w:rsidR="00D053A9" w:rsidRPr="009D4A2A">
        <w:rPr>
          <w:rFonts w:ascii="Times New Roman" w:hAnsi="Times New Roman" w:cs="Times New Roman"/>
          <w:b/>
          <w:sz w:val="20"/>
          <w:szCs w:val="20"/>
        </w:rPr>
        <w:t xml:space="preserve">LẬP VÀ TRÌNH BÀY </w:t>
      </w:r>
      <w:r w:rsidRPr="009D4A2A">
        <w:rPr>
          <w:rFonts w:ascii="Times New Roman" w:hAnsi="Times New Roman" w:cs="Times New Roman"/>
          <w:b/>
          <w:sz w:val="20"/>
          <w:szCs w:val="20"/>
        </w:rPr>
        <w:t xml:space="preserve">BÁO CÁO TÀI CHÍNH QUỐC TẾ SỐ 6 </w:t>
      </w:r>
    </w:p>
    <w:p w:rsidR="009722DA" w:rsidRPr="009D4A2A" w:rsidRDefault="00E5172C" w:rsidP="009722DA">
      <w:pPr>
        <w:spacing w:after="0"/>
        <w:rPr>
          <w:rFonts w:ascii="Times New Roman" w:hAnsi="Times New Roman" w:cs="Times New Roman"/>
          <w:b/>
          <w:sz w:val="20"/>
          <w:szCs w:val="20"/>
        </w:rPr>
      </w:pPr>
      <w:r w:rsidRPr="009D4A2A">
        <w:rPr>
          <w:rFonts w:ascii="Times New Roman" w:hAnsi="Times New Roman" w:cs="Times New Roman"/>
          <w:b/>
          <w:sz w:val="20"/>
          <w:szCs w:val="20"/>
        </w:rPr>
        <w:t>THĂM DÒ VÀ ĐÁNH GIÁ</w:t>
      </w:r>
      <w:r w:rsidR="00D053A9" w:rsidRPr="009D4A2A">
        <w:rPr>
          <w:rFonts w:ascii="Times New Roman" w:hAnsi="Times New Roman" w:cs="Times New Roman"/>
          <w:b/>
          <w:sz w:val="20"/>
          <w:szCs w:val="20"/>
        </w:rPr>
        <w:t xml:space="preserve"> </w:t>
      </w:r>
      <w:r w:rsidRPr="009D4A2A">
        <w:rPr>
          <w:rFonts w:ascii="Times New Roman" w:hAnsi="Times New Roman" w:cs="Times New Roman"/>
          <w:b/>
          <w:sz w:val="20"/>
          <w:szCs w:val="20"/>
        </w:rPr>
        <w:t>TÀI NGUYÊN KHOÁNG SẢN</w:t>
      </w:r>
    </w:p>
    <w:p w:rsidR="009722DA" w:rsidRPr="009D4A2A" w:rsidRDefault="00E5172C" w:rsidP="004859F2">
      <w:pPr>
        <w:tabs>
          <w:tab w:val="right" w:pos="9000"/>
        </w:tabs>
        <w:spacing w:after="120" w:line="240" w:lineRule="auto"/>
        <w:rPr>
          <w:rFonts w:ascii="Times New Roman" w:hAnsi="Times New Roman" w:cs="Times New Roman"/>
          <w:sz w:val="20"/>
          <w:szCs w:val="20"/>
        </w:rPr>
      </w:pPr>
      <w:r w:rsidRPr="009D4A2A">
        <w:rPr>
          <w:rFonts w:ascii="Times New Roman" w:hAnsi="Times New Roman" w:cs="Times New Roman"/>
          <w:b/>
          <w:sz w:val="20"/>
          <w:szCs w:val="20"/>
        </w:rPr>
        <w:t>MỤC TIÊU</w:t>
      </w:r>
      <w:r w:rsidRPr="009D4A2A">
        <w:rPr>
          <w:rFonts w:ascii="Times New Roman" w:hAnsi="Times New Roman" w:cs="Times New Roman"/>
          <w:sz w:val="20"/>
          <w:szCs w:val="20"/>
        </w:rPr>
        <w:tab/>
        <w:t>1</w:t>
      </w:r>
    </w:p>
    <w:p w:rsidR="009722DA" w:rsidRPr="009D4A2A" w:rsidRDefault="00E5172C" w:rsidP="004859F2">
      <w:pPr>
        <w:tabs>
          <w:tab w:val="right" w:pos="9000"/>
        </w:tabs>
        <w:spacing w:after="120" w:line="240" w:lineRule="auto"/>
        <w:rPr>
          <w:rFonts w:ascii="Times New Roman" w:hAnsi="Times New Roman" w:cs="Times New Roman"/>
          <w:sz w:val="20"/>
          <w:szCs w:val="20"/>
        </w:rPr>
      </w:pPr>
      <w:r w:rsidRPr="009D4A2A">
        <w:rPr>
          <w:rFonts w:ascii="Times New Roman" w:hAnsi="Times New Roman" w:cs="Times New Roman"/>
          <w:b/>
          <w:sz w:val="20"/>
          <w:szCs w:val="20"/>
        </w:rPr>
        <w:t>PHẠM VI</w:t>
      </w:r>
      <w:r w:rsidRPr="009D4A2A">
        <w:rPr>
          <w:rFonts w:ascii="Times New Roman" w:hAnsi="Times New Roman" w:cs="Times New Roman"/>
          <w:sz w:val="20"/>
          <w:szCs w:val="20"/>
        </w:rPr>
        <w:tab/>
        <w:t>1</w:t>
      </w:r>
    </w:p>
    <w:p w:rsidR="00655E0C" w:rsidRPr="009D4A2A" w:rsidRDefault="00E5172C" w:rsidP="007C2B17">
      <w:pPr>
        <w:tabs>
          <w:tab w:val="right" w:pos="9000"/>
        </w:tabs>
        <w:spacing w:after="0" w:line="240" w:lineRule="auto"/>
        <w:rPr>
          <w:rFonts w:ascii="Times New Roman" w:hAnsi="Times New Roman" w:cs="Times New Roman"/>
          <w:b/>
          <w:sz w:val="20"/>
          <w:szCs w:val="20"/>
        </w:rPr>
      </w:pPr>
      <w:r w:rsidRPr="009D4A2A">
        <w:rPr>
          <w:rFonts w:ascii="Times New Roman" w:hAnsi="Times New Roman" w:cs="Times New Roman"/>
          <w:b/>
          <w:sz w:val="20"/>
          <w:szCs w:val="20"/>
        </w:rPr>
        <w:t>GHI NHẬN CÁC TÀI SẢN PHÁT SINH TỪ HOẠT ĐỘNG</w:t>
      </w:r>
    </w:p>
    <w:p w:rsidR="009722DA" w:rsidRPr="009D4A2A" w:rsidRDefault="00E5172C" w:rsidP="007C2B17">
      <w:pPr>
        <w:tabs>
          <w:tab w:val="right" w:pos="9000"/>
        </w:tabs>
        <w:spacing w:after="0" w:line="240" w:lineRule="auto"/>
        <w:rPr>
          <w:rFonts w:ascii="Times New Roman" w:hAnsi="Times New Roman" w:cs="Times New Roman"/>
          <w:sz w:val="20"/>
          <w:szCs w:val="20"/>
        </w:rPr>
      </w:pPr>
      <w:r w:rsidRPr="009D4A2A">
        <w:rPr>
          <w:rFonts w:ascii="Times New Roman" w:hAnsi="Times New Roman" w:cs="Times New Roman"/>
          <w:b/>
          <w:sz w:val="20"/>
          <w:szCs w:val="20"/>
        </w:rPr>
        <w:t>THĂM DÒ VÀ ĐÁNH GIÁ</w:t>
      </w:r>
      <w:r w:rsidRPr="009D4A2A">
        <w:rPr>
          <w:rFonts w:ascii="Times New Roman" w:hAnsi="Times New Roman" w:cs="Times New Roman"/>
          <w:sz w:val="20"/>
          <w:szCs w:val="20"/>
        </w:rPr>
        <w:t xml:space="preserve">  </w:t>
      </w:r>
      <w:r w:rsidRPr="009D4A2A">
        <w:rPr>
          <w:rFonts w:ascii="Times New Roman" w:hAnsi="Times New Roman" w:cs="Times New Roman"/>
          <w:sz w:val="20"/>
          <w:szCs w:val="20"/>
        </w:rPr>
        <w:tab/>
        <w:t>2</w:t>
      </w:r>
    </w:p>
    <w:p w:rsidR="009722DA" w:rsidRPr="009D4A2A" w:rsidRDefault="00E5172C" w:rsidP="00047CA0">
      <w:pPr>
        <w:tabs>
          <w:tab w:val="right" w:pos="9000"/>
        </w:tabs>
        <w:spacing w:after="120" w:line="240" w:lineRule="auto"/>
        <w:rPr>
          <w:rFonts w:ascii="Times New Roman" w:hAnsi="Times New Roman" w:cs="Times New Roman"/>
          <w:sz w:val="20"/>
          <w:szCs w:val="20"/>
        </w:rPr>
      </w:pPr>
      <w:r w:rsidRPr="009D4A2A">
        <w:rPr>
          <w:rFonts w:ascii="Times New Roman" w:hAnsi="Times New Roman" w:cs="Times New Roman"/>
          <w:sz w:val="20"/>
          <w:szCs w:val="20"/>
        </w:rPr>
        <w:t xml:space="preserve">Miễn trừ tạm thời </w:t>
      </w:r>
      <w:r w:rsidR="00832F03" w:rsidRPr="009D4A2A">
        <w:rPr>
          <w:rFonts w:ascii="Times New Roman" w:hAnsi="Times New Roman" w:cs="Times New Roman"/>
          <w:sz w:val="20"/>
          <w:szCs w:val="20"/>
        </w:rPr>
        <w:t>đối với</w:t>
      </w:r>
      <w:r w:rsidRPr="009D4A2A">
        <w:rPr>
          <w:rFonts w:ascii="Times New Roman" w:hAnsi="Times New Roman" w:cs="Times New Roman"/>
          <w:sz w:val="20"/>
          <w:szCs w:val="20"/>
        </w:rPr>
        <w:t xml:space="preserve"> đoạn 11 và 12</w:t>
      </w:r>
      <w:r w:rsidR="00832F03" w:rsidRPr="009D4A2A">
        <w:rPr>
          <w:rFonts w:ascii="Times New Roman" w:hAnsi="Times New Roman" w:cs="Times New Roman"/>
          <w:sz w:val="20"/>
          <w:szCs w:val="20"/>
        </w:rPr>
        <w:t xml:space="preserve"> của IAS 8</w:t>
      </w:r>
      <w:r w:rsidRPr="009D4A2A">
        <w:rPr>
          <w:rFonts w:ascii="Times New Roman" w:hAnsi="Times New Roman" w:cs="Times New Roman"/>
          <w:sz w:val="20"/>
          <w:szCs w:val="20"/>
        </w:rPr>
        <w:tab/>
        <w:t>2</w:t>
      </w:r>
    </w:p>
    <w:p w:rsidR="00655E0C" w:rsidRPr="009D4A2A" w:rsidRDefault="00E5172C" w:rsidP="00047CA0">
      <w:pPr>
        <w:tabs>
          <w:tab w:val="right" w:pos="9000"/>
        </w:tabs>
        <w:spacing w:after="0" w:line="240" w:lineRule="auto"/>
        <w:rPr>
          <w:rFonts w:ascii="Times New Roman" w:hAnsi="Times New Roman" w:cs="Times New Roman"/>
          <w:b/>
          <w:sz w:val="20"/>
          <w:szCs w:val="20"/>
        </w:rPr>
      </w:pPr>
      <w:r w:rsidRPr="009D4A2A">
        <w:rPr>
          <w:rFonts w:ascii="Times New Roman" w:hAnsi="Times New Roman" w:cs="Times New Roman"/>
          <w:b/>
          <w:sz w:val="20"/>
          <w:szCs w:val="20"/>
        </w:rPr>
        <w:t>XÁC ĐỊNH GIÁ TRỊ CÁC TÀI SẢN PHÁT SINH TỪ HOẠT ĐỘNG</w:t>
      </w:r>
    </w:p>
    <w:p w:rsidR="009722DA" w:rsidRPr="009D4A2A" w:rsidRDefault="00E5172C" w:rsidP="00047CA0">
      <w:pPr>
        <w:tabs>
          <w:tab w:val="right" w:pos="9000"/>
        </w:tabs>
        <w:spacing w:after="0" w:line="240" w:lineRule="auto"/>
        <w:rPr>
          <w:rFonts w:ascii="Times New Roman" w:hAnsi="Times New Roman" w:cs="Times New Roman"/>
          <w:sz w:val="20"/>
          <w:szCs w:val="20"/>
        </w:rPr>
      </w:pPr>
      <w:r w:rsidRPr="009D4A2A">
        <w:rPr>
          <w:rFonts w:ascii="Times New Roman" w:hAnsi="Times New Roman" w:cs="Times New Roman"/>
          <w:b/>
          <w:sz w:val="20"/>
          <w:szCs w:val="20"/>
        </w:rPr>
        <w:t>THĂM DÒ VÀ ĐÁNH GIÁ</w:t>
      </w:r>
      <w:r w:rsidRPr="009D4A2A">
        <w:rPr>
          <w:rFonts w:ascii="Times New Roman" w:hAnsi="Times New Roman" w:cs="Times New Roman"/>
          <w:sz w:val="20"/>
          <w:szCs w:val="20"/>
        </w:rPr>
        <w:tab/>
        <w:t>2</w:t>
      </w:r>
    </w:p>
    <w:p w:rsidR="009722DA" w:rsidRPr="009D4A2A" w:rsidRDefault="00E5172C" w:rsidP="00047CA0">
      <w:pPr>
        <w:tabs>
          <w:tab w:val="right" w:pos="9000"/>
        </w:tabs>
        <w:spacing w:after="120" w:line="240" w:lineRule="auto"/>
        <w:rPr>
          <w:rFonts w:ascii="Times New Roman" w:hAnsi="Times New Roman" w:cs="Times New Roman"/>
          <w:sz w:val="20"/>
          <w:szCs w:val="20"/>
        </w:rPr>
      </w:pPr>
      <w:r w:rsidRPr="009D4A2A">
        <w:rPr>
          <w:rFonts w:ascii="Times New Roman" w:hAnsi="Times New Roman" w:cs="Times New Roman"/>
          <w:sz w:val="20"/>
          <w:szCs w:val="20"/>
        </w:rPr>
        <w:t>Xác định giá trị tại lần ghi nhận ban đầu</w:t>
      </w:r>
      <w:r w:rsidRPr="009D4A2A">
        <w:rPr>
          <w:rFonts w:ascii="Times New Roman" w:hAnsi="Times New Roman" w:cs="Times New Roman"/>
          <w:sz w:val="20"/>
          <w:szCs w:val="20"/>
        </w:rPr>
        <w:tab/>
        <w:t>2</w:t>
      </w:r>
    </w:p>
    <w:p w:rsidR="00E5172C" w:rsidRPr="009D4A2A" w:rsidRDefault="00E5172C" w:rsidP="00E5172C">
      <w:pPr>
        <w:tabs>
          <w:tab w:val="right" w:pos="9000"/>
        </w:tabs>
        <w:spacing w:after="120" w:line="240" w:lineRule="auto"/>
        <w:rPr>
          <w:rFonts w:ascii="Times New Roman" w:hAnsi="Times New Roman" w:cs="Times New Roman"/>
          <w:sz w:val="20"/>
          <w:szCs w:val="20"/>
        </w:rPr>
      </w:pPr>
      <w:r w:rsidRPr="009D4A2A">
        <w:rPr>
          <w:rFonts w:ascii="Times New Roman" w:hAnsi="Times New Roman" w:cs="Times New Roman"/>
          <w:sz w:val="20"/>
          <w:szCs w:val="20"/>
        </w:rPr>
        <w:t>Các thành tố của chi phí hình thành nên các tài sản phát sinh từ hoạt động</w:t>
      </w:r>
      <w:r w:rsidR="00534CE2" w:rsidRPr="009D4A2A">
        <w:rPr>
          <w:rFonts w:ascii="Times New Roman" w:hAnsi="Times New Roman" w:cs="Times New Roman"/>
          <w:sz w:val="20"/>
          <w:szCs w:val="20"/>
        </w:rPr>
        <w:t xml:space="preserve"> </w:t>
      </w:r>
      <w:r w:rsidRPr="009D4A2A">
        <w:rPr>
          <w:rFonts w:ascii="Times New Roman" w:hAnsi="Times New Roman" w:cs="Times New Roman"/>
          <w:sz w:val="20"/>
          <w:szCs w:val="20"/>
        </w:rPr>
        <w:t>thăm dò và đánh giá</w:t>
      </w:r>
      <w:r w:rsidRPr="009D4A2A">
        <w:rPr>
          <w:rFonts w:ascii="Times New Roman" w:hAnsi="Times New Roman" w:cs="Times New Roman"/>
          <w:sz w:val="20"/>
          <w:szCs w:val="20"/>
        </w:rPr>
        <w:tab/>
        <w:t>2</w:t>
      </w:r>
    </w:p>
    <w:p w:rsidR="00E5172C" w:rsidRPr="009D4A2A" w:rsidRDefault="00E5172C" w:rsidP="00E5172C">
      <w:pPr>
        <w:tabs>
          <w:tab w:val="right" w:pos="9000"/>
        </w:tabs>
        <w:spacing w:after="120" w:line="240" w:lineRule="auto"/>
        <w:rPr>
          <w:rFonts w:ascii="Times New Roman" w:hAnsi="Times New Roman" w:cs="Times New Roman"/>
          <w:sz w:val="20"/>
          <w:szCs w:val="20"/>
        </w:rPr>
      </w:pPr>
      <w:r w:rsidRPr="009D4A2A">
        <w:rPr>
          <w:rFonts w:ascii="Times New Roman" w:hAnsi="Times New Roman" w:cs="Times New Roman"/>
          <w:sz w:val="20"/>
          <w:szCs w:val="20"/>
        </w:rPr>
        <w:t>Xác định giá trị sau ghi nhận ban đầu</w:t>
      </w:r>
      <w:r w:rsidRPr="009D4A2A">
        <w:rPr>
          <w:rFonts w:ascii="Times New Roman" w:hAnsi="Times New Roman" w:cs="Times New Roman"/>
          <w:sz w:val="20"/>
          <w:szCs w:val="20"/>
        </w:rPr>
        <w:tab/>
        <w:t>3</w:t>
      </w:r>
    </w:p>
    <w:p w:rsidR="009722DA" w:rsidRPr="009D4A2A" w:rsidRDefault="00E5172C" w:rsidP="008270C1">
      <w:pPr>
        <w:tabs>
          <w:tab w:val="right" w:pos="9000"/>
        </w:tabs>
        <w:spacing w:after="120" w:line="240" w:lineRule="auto"/>
        <w:rPr>
          <w:rFonts w:ascii="Times New Roman" w:hAnsi="Times New Roman" w:cs="Times New Roman"/>
          <w:sz w:val="20"/>
          <w:szCs w:val="20"/>
        </w:rPr>
      </w:pPr>
      <w:r w:rsidRPr="009D4A2A">
        <w:rPr>
          <w:rFonts w:ascii="Times New Roman" w:hAnsi="Times New Roman" w:cs="Times New Roman"/>
          <w:sz w:val="20"/>
          <w:szCs w:val="20"/>
        </w:rPr>
        <w:t>Thay đổi về chính sách kế toán</w:t>
      </w:r>
      <w:r w:rsidRPr="009D4A2A">
        <w:rPr>
          <w:rFonts w:ascii="Times New Roman" w:hAnsi="Times New Roman" w:cs="Times New Roman"/>
          <w:sz w:val="20"/>
          <w:szCs w:val="20"/>
        </w:rPr>
        <w:tab/>
        <w:t>3</w:t>
      </w:r>
    </w:p>
    <w:p w:rsidR="009722DA" w:rsidRPr="009D4A2A" w:rsidRDefault="00E5172C" w:rsidP="008270C1">
      <w:pPr>
        <w:tabs>
          <w:tab w:val="right" w:pos="9000"/>
        </w:tabs>
        <w:spacing w:after="120" w:line="240" w:lineRule="auto"/>
        <w:rPr>
          <w:rFonts w:ascii="Times New Roman" w:hAnsi="Times New Roman" w:cs="Times New Roman"/>
          <w:sz w:val="20"/>
          <w:szCs w:val="20"/>
        </w:rPr>
      </w:pPr>
      <w:r w:rsidRPr="009D4A2A">
        <w:rPr>
          <w:rFonts w:ascii="Times New Roman" w:hAnsi="Times New Roman" w:cs="Times New Roman"/>
          <w:b/>
          <w:sz w:val="20"/>
          <w:szCs w:val="20"/>
        </w:rPr>
        <w:t>TRÌNH BÀY</w:t>
      </w:r>
      <w:r w:rsidRPr="009D4A2A">
        <w:rPr>
          <w:rFonts w:ascii="Times New Roman" w:hAnsi="Times New Roman" w:cs="Times New Roman"/>
          <w:sz w:val="20"/>
          <w:szCs w:val="20"/>
        </w:rPr>
        <w:tab/>
        <w:t>3</w:t>
      </w:r>
    </w:p>
    <w:p w:rsidR="00E5172C" w:rsidRPr="009D4A2A" w:rsidRDefault="00E5172C" w:rsidP="00E5172C">
      <w:pPr>
        <w:tabs>
          <w:tab w:val="right" w:pos="9000"/>
        </w:tabs>
        <w:spacing w:after="120" w:line="240" w:lineRule="auto"/>
        <w:rPr>
          <w:rFonts w:ascii="Times New Roman" w:hAnsi="Times New Roman" w:cs="Times New Roman"/>
          <w:sz w:val="20"/>
          <w:szCs w:val="20"/>
        </w:rPr>
      </w:pPr>
      <w:r w:rsidRPr="009D4A2A">
        <w:rPr>
          <w:rFonts w:ascii="Times New Roman" w:hAnsi="Times New Roman" w:cs="Times New Roman"/>
          <w:sz w:val="20"/>
          <w:szCs w:val="20"/>
        </w:rPr>
        <w:t>Phân loại các tài sản phát sinh từ hoạt động thăm dò và đánh giá</w:t>
      </w:r>
      <w:r w:rsidRPr="009D4A2A">
        <w:rPr>
          <w:rFonts w:ascii="Times New Roman" w:hAnsi="Times New Roman" w:cs="Times New Roman"/>
          <w:sz w:val="20"/>
          <w:szCs w:val="20"/>
        </w:rPr>
        <w:tab/>
        <w:t>3</w:t>
      </w:r>
    </w:p>
    <w:p w:rsidR="00E5172C" w:rsidRPr="009D4A2A" w:rsidRDefault="00E5172C" w:rsidP="00E5172C">
      <w:pPr>
        <w:tabs>
          <w:tab w:val="right" w:pos="9000"/>
        </w:tabs>
        <w:spacing w:after="120" w:line="240" w:lineRule="auto"/>
        <w:rPr>
          <w:rFonts w:ascii="Times New Roman" w:hAnsi="Times New Roman" w:cs="Times New Roman"/>
          <w:sz w:val="20"/>
          <w:szCs w:val="20"/>
        </w:rPr>
      </w:pPr>
      <w:r w:rsidRPr="009D4A2A">
        <w:rPr>
          <w:rFonts w:ascii="Times New Roman" w:hAnsi="Times New Roman" w:cs="Times New Roman"/>
          <w:sz w:val="20"/>
          <w:szCs w:val="20"/>
        </w:rPr>
        <w:t xml:space="preserve">Phân loại lại các tài sản phát sinh từ hoạt động thăm dò và đánh giá </w:t>
      </w:r>
      <w:r w:rsidRPr="009D4A2A">
        <w:rPr>
          <w:rFonts w:ascii="Times New Roman" w:hAnsi="Times New Roman" w:cs="Times New Roman"/>
          <w:sz w:val="20"/>
          <w:szCs w:val="20"/>
        </w:rPr>
        <w:tab/>
        <w:t>3</w:t>
      </w:r>
    </w:p>
    <w:p w:rsidR="009722DA" w:rsidRPr="009D4A2A" w:rsidRDefault="00E5172C" w:rsidP="008B30D5">
      <w:pPr>
        <w:tabs>
          <w:tab w:val="right" w:pos="9000"/>
        </w:tabs>
        <w:spacing w:after="120" w:line="240" w:lineRule="auto"/>
        <w:rPr>
          <w:rFonts w:ascii="Times New Roman" w:hAnsi="Times New Roman" w:cs="Times New Roman"/>
          <w:sz w:val="20"/>
          <w:szCs w:val="20"/>
        </w:rPr>
      </w:pPr>
      <w:r w:rsidRPr="009D4A2A">
        <w:rPr>
          <w:rFonts w:ascii="Times New Roman" w:hAnsi="Times New Roman" w:cs="Times New Roman"/>
          <w:b/>
          <w:sz w:val="20"/>
          <w:szCs w:val="20"/>
        </w:rPr>
        <w:t>SUY GIẢM GIÁ TRỊ</w:t>
      </w:r>
      <w:r w:rsidRPr="009D4A2A">
        <w:rPr>
          <w:rFonts w:ascii="Times New Roman" w:hAnsi="Times New Roman" w:cs="Times New Roman"/>
          <w:b/>
          <w:sz w:val="20"/>
          <w:szCs w:val="20"/>
        </w:rPr>
        <w:tab/>
      </w:r>
      <w:r w:rsidRPr="009D4A2A">
        <w:rPr>
          <w:rFonts w:ascii="Times New Roman" w:hAnsi="Times New Roman" w:cs="Times New Roman"/>
          <w:sz w:val="20"/>
          <w:szCs w:val="20"/>
        </w:rPr>
        <w:t>4</w:t>
      </w:r>
    </w:p>
    <w:p w:rsidR="00E5172C" w:rsidRPr="009D4A2A" w:rsidRDefault="00E5172C" w:rsidP="00E5172C">
      <w:pPr>
        <w:tabs>
          <w:tab w:val="right" w:pos="9000"/>
        </w:tabs>
        <w:spacing w:after="120" w:line="240" w:lineRule="auto"/>
        <w:rPr>
          <w:rFonts w:ascii="Times New Roman" w:hAnsi="Times New Roman" w:cs="Times New Roman"/>
          <w:sz w:val="20"/>
          <w:szCs w:val="20"/>
        </w:rPr>
      </w:pPr>
      <w:r w:rsidRPr="009D4A2A">
        <w:rPr>
          <w:rFonts w:ascii="Times New Roman" w:hAnsi="Times New Roman" w:cs="Times New Roman"/>
          <w:sz w:val="20"/>
          <w:szCs w:val="20"/>
        </w:rPr>
        <w:t>Ghi nhận và xác định giá trị</w:t>
      </w:r>
      <w:r w:rsidRPr="009D4A2A">
        <w:rPr>
          <w:rFonts w:ascii="Times New Roman" w:hAnsi="Times New Roman" w:cs="Times New Roman"/>
          <w:sz w:val="20"/>
          <w:szCs w:val="20"/>
        </w:rPr>
        <w:tab/>
        <w:t>4</w:t>
      </w:r>
    </w:p>
    <w:p w:rsidR="00E5172C" w:rsidRPr="009D4A2A" w:rsidRDefault="00E5172C" w:rsidP="00E5172C">
      <w:pPr>
        <w:tabs>
          <w:tab w:val="right" w:pos="9000"/>
        </w:tabs>
        <w:spacing w:after="120" w:line="240" w:lineRule="auto"/>
        <w:rPr>
          <w:rFonts w:ascii="Times New Roman" w:hAnsi="Times New Roman" w:cs="Times New Roman"/>
          <w:sz w:val="20"/>
          <w:szCs w:val="20"/>
        </w:rPr>
      </w:pPr>
      <w:r w:rsidRPr="009D4A2A">
        <w:rPr>
          <w:rFonts w:ascii="Times New Roman" w:hAnsi="Times New Roman" w:cs="Times New Roman"/>
          <w:sz w:val="20"/>
          <w:szCs w:val="20"/>
        </w:rPr>
        <w:t>Hướng dẫn mức độ mà các tài sản phát sinh từ hoạt động thăm dò và</w:t>
      </w:r>
    </w:p>
    <w:p w:rsidR="00E5172C" w:rsidRPr="009D4A2A" w:rsidRDefault="00E5172C" w:rsidP="00E5172C">
      <w:pPr>
        <w:tabs>
          <w:tab w:val="right" w:pos="9000"/>
        </w:tabs>
        <w:spacing w:after="120" w:line="240" w:lineRule="auto"/>
        <w:rPr>
          <w:rFonts w:ascii="Times New Roman" w:hAnsi="Times New Roman" w:cs="Times New Roman"/>
          <w:sz w:val="20"/>
          <w:szCs w:val="20"/>
        </w:rPr>
      </w:pPr>
      <w:proofErr w:type="gramStart"/>
      <w:r w:rsidRPr="009D4A2A">
        <w:rPr>
          <w:rFonts w:ascii="Times New Roman" w:hAnsi="Times New Roman" w:cs="Times New Roman"/>
          <w:sz w:val="20"/>
          <w:szCs w:val="20"/>
        </w:rPr>
        <w:t>đánh</w:t>
      </w:r>
      <w:proofErr w:type="gramEnd"/>
      <w:r w:rsidRPr="009D4A2A">
        <w:rPr>
          <w:rFonts w:ascii="Times New Roman" w:hAnsi="Times New Roman" w:cs="Times New Roman"/>
          <w:sz w:val="20"/>
          <w:szCs w:val="20"/>
        </w:rPr>
        <w:t xml:space="preserve"> giá được xem xét cho việc suy giảm giá trị</w:t>
      </w:r>
      <w:r w:rsidRPr="009D4A2A">
        <w:rPr>
          <w:rFonts w:ascii="Times New Roman" w:hAnsi="Times New Roman" w:cs="Times New Roman"/>
          <w:sz w:val="20"/>
          <w:szCs w:val="20"/>
        </w:rPr>
        <w:tab/>
        <w:t>4</w:t>
      </w:r>
    </w:p>
    <w:p w:rsidR="009722DA" w:rsidRPr="009D4A2A" w:rsidRDefault="0015770A" w:rsidP="001516FB">
      <w:pPr>
        <w:tabs>
          <w:tab w:val="right" w:pos="9000"/>
        </w:tabs>
        <w:spacing w:after="120" w:line="240" w:lineRule="auto"/>
        <w:rPr>
          <w:rFonts w:ascii="Times New Roman" w:hAnsi="Times New Roman" w:cs="Times New Roman"/>
          <w:sz w:val="20"/>
          <w:szCs w:val="20"/>
        </w:rPr>
      </w:pPr>
      <w:r w:rsidRPr="009D4A2A">
        <w:rPr>
          <w:rFonts w:ascii="Times New Roman" w:hAnsi="Times New Roman" w:cs="Times New Roman"/>
          <w:b/>
          <w:sz w:val="20"/>
          <w:szCs w:val="20"/>
        </w:rPr>
        <w:t>CÔNG BỐ THÔNG TIN</w:t>
      </w:r>
      <w:r w:rsidR="00E5172C" w:rsidRPr="009D4A2A">
        <w:rPr>
          <w:rFonts w:ascii="Times New Roman" w:hAnsi="Times New Roman" w:cs="Times New Roman"/>
          <w:b/>
          <w:sz w:val="20"/>
          <w:szCs w:val="20"/>
        </w:rPr>
        <w:tab/>
      </w:r>
      <w:r w:rsidR="00E5172C" w:rsidRPr="009D4A2A">
        <w:rPr>
          <w:rFonts w:ascii="Times New Roman" w:hAnsi="Times New Roman" w:cs="Times New Roman"/>
          <w:sz w:val="20"/>
          <w:szCs w:val="20"/>
        </w:rPr>
        <w:t>5</w:t>
      </w:r>
    </w:p>
    <w:p w:rsidR="009722DA" w:rsidRPr="009D4A2A" w:rsidRDefault="00E5172C" w:rsidP="001516FB">
      <w:pPr>
        <w:tabs>
          <w:tab w:val="right" w:pos="9000"/>
        </w:tabs>
        <w:spacing w:after="120" w:line="240" w:lineRule="auto"/>
        <w:rPr>
          <w:rFonts w:ascii="Times New Roman" w:hAnsi="Times New Roman" w:cs="Times New Roman"/>
          <w:sz w:val="20"/>
          <w:szCs w:val="20"/>
        </w:rPr>
      </w:pPr>
      <w:r w:rsidRPr="009D4A2A">
        <w:rPr>
          <w:rFonts w:ascii="Times New Roman" w:hAnsi="Times New Roman" w:cs="Times New Roman"/>
          <w:b/>
          <w:sz w:val="20"/>
          <w:szCs w:val="20"/>
        </w:rPr>
        <w:t>NGÀY HIỆU LỰC</w:t>
      </w:r>
      <w:r w:rsidRPr="009D4A2A">
        <w:rPr>
          <w:rFonts w:ascii="Times New Roman" w:hAnsi="Times New Roman" w:cs="Times New Roman"/>
          <w:sz w:val="20"/>
          <w:szCs w:val="20"/>
        </w:rPr>
        <w:tab/>
        <w:t>5</w:t>
      </w:r>
    </w:p>
    <w:p w:rsidR="009722DA" w:rsidRPr="009D4A2A" w:rsidRDefault="0023755C" w:rsidP="001516FB">
      <w:pPr>
        <w:tabs>
          <w:tab w:val="right" w:pos="9000"/>
        </w:tabs>
        <w:spacing w:after="120" w:line="240" w:lineRule="auto"/>
        <w:rPr>
          <w:rFonts w:ascii="Times New Roman" w:hAnsi="Times New Roman" w:cs="Times New Roman"/>
          <w:sz w:val="20"/>
          <w:szCs w:val="20"/>
        </w:rPr>
      </w:pPr>
      <w:r w:rsidRPr="009D4A2A">
        <w:rPr>
          <w:rFonts w:ascii="Times New Roman" w:hAnsi="Times New Roman" w:cs="Times New Roman"/>
          <w:b/>
          <w:sz w:val="20"/>
          <w:szCs w:val="20"/>
        </w:rPr>
        <w:t>CÁC ĐIỀU KHOẢN</w:t>
      </w:r>
      <w:r w:rsidR="00E5172C" w:rsidRPr="009D4A2A">
        <w:rPr>
          <w:rFonts w:ascii="Times New Roman" w:hAnsi="Times New Roman" w:cs="Times New Roman"/>
          <w:b/>
          <w:sz w:val="20"/>
          <w:szCs w:val="20"/>
        </w:rPr>
        <w:t xml:space="preserve"> CHUYỂN TIẾP</w:t>
      </w:r>
      <w:r w:rsidR="00E5172C" w:rsidRPr="009D4A2A">
        <w:rPr>
          <w:rFonts w:ascii="Times New Roman" w:hAnsi="Times New Roman" w:cs="Times New Roman"/>
          <w:sz w:val="20"/>
          <w:szCs w:val="20"/>
        </w:rPr>
        <w:tab/>
        <w:t>6</w:t>
      </w:r>
    </w:p>
    <w:p w:rsidR="009722DA" w:rsidRPr="009D4A2A" w:rsidRDefault="00E5172C" w:rsidP="009722DA">
      <w:pPr>
        <w:spacing w:after="120" w:line="240" w:lineRule="auto"/>
        <w:rPr>
          <w:rFonts w:ascii="Times New Roman" w:hAnsi="Times New Roman" w:cs="Times New Roman"/>
          <w:b/>
          <w:sz w:val="20"/>
          <w:szCs w:val="20"/>
        </w:rPr>
      </w:pPr>
      <w:r w:rsidRPr="009D4A2A">
        <w:rPr>
          <w:rFonts w:ascii="Times New Roman" w:hAnsi="Times New Roman" w:cs="Times New Roman"/>
          <w:b/>
          <w:sz w:val="20"/>
          <w:szCs w:val="20"/>
        </w:rPr>
        <w:t>CÁC PHỤ LỤC</w:t>
      </w:r>
    </w:p>
    <w:p w:rsidR="009722DA" w:rsidRPr="009D4A2A" w:rsidRDefault="00E5172C" w:rsidP="009722DA">
      <w:pPr>
        <w:spacing w:after="120" w:line="240" w:lineRule="auto"/>
        <w:rPr>
          <w:rFonts w:ascii="Times New Roman" w:hAnsi="Times New Roman" w:cs="Times New Roman"/>
          <w:sz w:val="20"/>
          <w:szCs w:val="20"/>
        </w:rPr>
      </w:pPr>
      <w:r w:rsidRPr="009D4A2A">
        <w:rPr>
          <w:rFonts w:ascii="Times New Roman" w:hAnsi="Times New Roman" w:cs="Times New Roman"/>
          <w:sz w:val="20"/>
          <w:szCs w:val="20"/>
        </w:rPr>
        <w:t>A - Định nghĩa các thuật ngữ</w:t>
      </w:r>
    </w:p>
    <w:p w:rsidR="003218BD" w:rsidRPr="009D4A2A" w:rsidRDefault="00E5172C" w:rsidP="009722DA">
      <w:pPr>
        <w:spacing w:after="120" w:line="240" w:lineRule="auto"/>
        <w:rPr>
          <w:rFonts w:ascii="Times New Roman" w:hAnsi="Times New Roman" w:cs="Times New Roman"/>
          <w:sz w:val="20"/>
          <w:szCs w:val="20"/>
        </w:rPr>
      </w:pPr>
      <w:r w:rsidRPr="009D4A2A">
        <w:rPr>
          <w:rFonts w:ascii="Times New Roman" w:hAnsi="Times New Roman" w:cs="Times New Roman"/>
          <w:sz w:val="20"/>
          <w:szCs w:val="20"/>
        </w:rPr>
        <w:t>B - Sửa đổi các IFRS khác</w:t>
      </w:r>
    </w:p>
    <w:p w:rsidR="00534CE2" w:rsidRPr="009D4A2A" w:rsidRDefault="00534CE2" w:rsidP="009722DA">
      <w:pPr>
        <w:spacing w:after="120" w:line="240" w:lineRule="auto"/>
        <w:rPr>
          <w:rFonts w:ascii="Times New Roman" w:hAnsi="Times New Roman" w:cs="Times New Roman"/>
          <w:sz w:val="20"/>
          <w:szCs w:val="20"/>
        </w:rPr>
      </w:pPr>
    </w:p>
    <w:p w:rsidR="00E5172C" w:rsidRPr="009D4A2A" w:rsidRDefault="00E5172C" w:rsidP="00E5172C">
      <w:pPr>
        <w:tabs>
          <w:tab w:val="left" w:pos="8280"/>
        </w:tabs>
        <w:spacing w:after="0"/>
        <w:rPr>
          <w:rFonts w:ascii="Times New Roman" w:hAnsi="Times New Roman" w:cs="Times New Roman"/>
          <w:b/>
          <w:caps/>
          <w:sz w:val="20"/>
          <w:szCs w:val="20"/>
        </w:rPr>
      </w:pPr>
      <w:r w:rsidRPr="009D4A2A">
        <w:rPr>
          <w:rFonts w:ascii="Times New Roman" w:hAnsi="Times New Roman" w:cs="Times New Roman"/>
          <w:b/>
          <w:caps/>
          <w:sz w:val="20"/>
          <w:szCs w:val="20"/>
        </w:rPr>
        <w:t>Phê CHUẨN BỞI Ủy ban CHUẨN MỰC KẾ toán quỐC TẾ VỀ IFRS 6 ban hành vào tháng 12 năm 2004</w:t>
      </w:r>
    </w:p>
    <w:p w:rsidR="00E5172C" w:rsidRPr="009D4A2A" w:rsidRDefault="00E5172C" w:rsidP="00E5172C">
      <w:pPr>
        <w:tabs>
          <w:tab w:val="left" w:pos="8280"/>
        </w:tabs>
        <w:spacing w:after="0"/>
        <w:rPr>
          <w:rFonts w:ascii="Times New Roman" w:hAnsi="Times New Roman" w:cs="Times New Roman"/>
          <w:b/>
          <w:caps/>
        </w:rPr>
      </w:pPr>
      <w:r w:rsidRPr="009D4A2A">
        <w:rPr>
          <w:rFonts w:ascii="Times New Roman" w:hAnsi="Times New Roman" w:cs="Times New Roman"/>
          <w:b/>
          <w:caps/>
          <w:sz w:val="20"/>
          <w:szCs w:val="20"/>
        </w:rPr>
        <w:t>Phê CHUẨN BỞI Ủy ban CHUẨN MỰC KẾ toán quỐC TẾ VỀ</w:t>
      </w:r>
      <w:r w:rsidR="005462E6" w:rsidRPr="009D4A2A">
        <w:rPr>
          <w:rFonts w:ascii="Times New Roman" w:hAnsi="Times New Roman" w:cs="Times New Roman"/>
          <w:b/>
          <w:caps/>
          <w:sz w:val="20"/>
          <w:szCs w:val="20"/>
        </w:rPr>
        <w:t xml:space="preserve"> CÁC SỬA ĐỔI ĐỐI VỚI </w:t>
      </w:r>
      <w:r w:rsidRPr="009D4A2A">
        <w:rPr>
          <w:rFonts w:ascii="Times New Roman" w:hAnsi="Times New Roman" w:cs="Times New Roman"/>
          <w:b/>
          <w:caps/>
          <w:sz w:val="20"/>
          <w:szCs w:val="20"/>
        </w:rPr>
        <w:t xml:space="preserve">IFRS </w:t>
      </w:r>
      <w:r w:rsidR="005462E6" w:rsidRPr="009D4A2A">
        <w:rPr>
          <w:rFonts w:ascii="Times New Roman" w:hAnsi="Times New Roman" w:cs="Times New Roman"/>
          <w:b/>
          <w:caps/>
          <w:sz w:val="20"/>
          <w:szCs w:val="20"/>
        </w:rPr>
        <w:t>1 VÀ IFRS 6</w:t>
      </w:r>
      <w:r w:rsidRPr="009D4A2A">
        <w:rPr>
          <w:rFonts w:ascii="Times New Roman" w:hAnsi="Times New Roman" w:cs="Times New Roman"/>
          <w:b/>
          <w:caps/>
          <w:sz w:val="20"/>
          <w:szCs w:val="20"/>
        </w:rPr>
        <w:t xml:space="preserve"> ban hành vào tháng </w:t>
      </w:r>
      <w:r w:rsidR="005462E6" w:rsidRPr="009D4A2A">
        <w:rPr>
          <w:rFonts w:ascii="Times New Roman" w:hAnsi="Times New Roman" w:cs="Times New Roman"/>
          <w:b/>
          <w:caps/>
          <w:sz w:val="20"/>
          <w:szCs w:val="20"/>
        </w:rPr>
        <w:t>6</w:t>
      </w:r>
      <w:r w:rsidRPr="009D4A2A">
        <w:rPr>
          <w:rFonts w:ascii="Times New Roman" w:hAnsi="Times New Roman" w:cs="Times New Roman"/>
          <w:b/>
          <w:caps/>
          <w:sz w:val="20"/>
          <w:szCs w:val="20"/>
        </w:rPr>
        <w:t xml:space="preserve"> năm 200</w:t>
      </w:r>
      <w:r w:rsidR="005462E6" w:rsidRPr="009D4A2A">
        <w:rPr>
          <w:rFonts w:ascii="Times New Roman" w:hAnsi="Times New Roman" w:cs="Times New Roman"/>
          <w:b/>
          <w:caps/>
          <w:sz w:val="20"/>
          <w:szCs w:val="20"/>
        </w:rPr>
        <w:t>5</w:t>
      </w:r>
    </w:p>
    <w:p w:rsidR="005462E6" w:rsidRPr="009D4A2A" w:rsidRDefault="005462E6" w:rsidP="005462E6">
      <w:pPr>
        <w:spacing w:after="0" w:line="240" w:lineRule="auto"/>
        <w:contextualSpacing/>
        <w:rPr>
          <w:rFonts w:ascii="Times New Roman" w:hAnsi="Times New Roman" w:cs="Times New Roman"/>
          <w:i/>
        </w:rPr>
      </w:pPr>
    </w:p>
    <w:tbl>
      <w:tblPr>
        <w:tblStyle w:val="TableGrid"/>
        <w:tblW w:w="0" w:type="auto"/>
        <w:tblLook w:val="04A0"/>
      </w:tblPr>
      <w:tblGrid>
        <w:gridCol w:w="9242"/>
      </w:tblGrid>
      <w:tr w:rsidR="005462E6" w:rsidRPr="009D4A2A" w:rsidTr="00E831AF">
        <w:tc>
          <w:tcPr>
            <w:tcW w:w="9242" w:type="dxa"/>
          </w:tcPr>
          <w:p w:rsidR="005462E6" w:rsidRPr="009D4A2A" w:rsidRDefault="005462E6" w:rsidP="00E831AF">
            <w:pPr>
              <w:spacing w:after="160" w:line="259" w:lineRule="auto"/>
              <w:contextualSpacing/>
              <w:rPr>
                <w:rFonts w:ascii="Times New Roman" w:hAnsi="Times New Roman" w:cs="Times New Roman"/>
                <w:sz w:val="20"/>
                <w:szCs w:val="20"/>
              </w:rPr>
            </w:pPr>
            <w:r w:rsidRPr="009D4A2A">
              <w:rPr>
                <w:rFonts w:ascii="Times New Roman" w:hAnsi="Times New Roman" w:cs="Times New Roman"/>
                <w:sz w:val="20"/>
                <w:szCs w:val="20"/>
              </w:rPr>
              <w:t>Cơ sở kết luận, xem phần C của phiên bản này</w:t>
            </w:r>
          </w:p>
        </w:tc>
      </w:tr>
    </w:tbl>
    <w:p w:rsidR="005462E6" w:rsidRPr="009D4A2A" w:rsidRDefault="005462E6" w:rsidP="005462E6">
      <w:pPr>
        <w:spacing w:after="0" w:line="240" w:lineRule="auto"/>
        <w:contextualSpacing/>
        <w:rPr>
          <w:rFonts w:ascii="Times New Roman" w:hAnsi="Times New Roman" w:cs="Times New Roman"/>
          <w:b/>
          <w:sz w:val="20"/>
          <w:szCs w:val="20"/>
        </w:rPr>
      </w:pPr>
    </w:p>
    <w:p w:rsidR="005462E6" w:rsidRPr="009D4A2A" w:rsidRDefault="005462E6" w:rsidP="005462E6">
      <w:pPr>
        <w:spacing w:after="0" w:line="240" w:lineRule="auto"/>
        <w:contextualSpacing/>
        <w:rPr>
          <w:rFonts w:ascii="Times New Roman" w:hAnsi="Times New Roman" w:cs="Times New Roman"/>
        </w:rPr>
      </w:pPr>
      <w:r w:rsidRPr="009D4A2A">
        <w:rPr>
          <w:rFonts w:ascii="Times New Roman" w:hAnsi="Times New Roman" w:cs="Times New Roman"/>
        </w:rPr>
        <w:t>CƠ SỞ KẾT LUẬN</w:t>
      </w:r>
    </w:p>
    <w:p w:rsidR="005462E6" w:rsidRPr="009D4A2A" w:rsidRDefault="005462E6" w:rsidP="005462E6">
      <w:pPr>
        <w:spacing w:after="0" w:line="240" w:lineRule="auto"/>
        <w:contextualSpacing/>
        <w:rPr>
          <w:rFonts w:ascii="Times New Roman" w:hAnsi="Times New Roman" w:cs="Times New Roman"/>
        </w:rPr>
      </w:pPr>
    </w:p>
    <w:p w:rsidR="00534CE2" w:rsidRPr="009D4A2A" w:rsidRDefault="005462E6" w:rsidP="005462E6">
      <w:pPr>
        <w:spacing w:after="0" w:line="240" w:lineRule="auto"/>
        <w:contextualSpacing/>
        <w:rPr>
          <w:rFonts w:ascii="Tahoma" w:hAnsi="Tahoma" w:cs="Tahoma"/>
          <w:b/>
        </w:rPr>
      </w:pPr>
      <w:r w:rsidRPr="009D4A2A">
        <w:rPr>
          <w:rFonts w:ascii="Times New Roman" w:hAnsi="Times New Roman" w:cs="Times New Roman"/>
        </w:rPr>
        <w:t>CÁC Ý KIẾN BẤT ĐỒNG</w:t>
      </w:r>
    </w:p>
    <w:p w:rsidR="00534CE2" w:rsidRPr="009D4A2A" w:rsidRDefault="00534CE2" w:rsidP="00534CE2">
      <w:pPr>
        <w:spacing w:after="0" w:line="240" w:lineRule="auto"/>
        <w:contextualSpacing/>
        <w:rPr>
          <w:rFonts w:ascii="Tahoma" w:hAnsi="Tahoma" w:cs="Tahoma"/>
          <w:b/>
          <w:sz w:val="20"/>
          <w:szCs w:val="20"/>
        </w:rPr>
      </w:pPr>
    </w:p>
    <w:p w:rsidR="00534CE2" w:rsidRPr="009D4A2A" w:rsidRDefault="00534CE2" w:rsidP="00534CE2">
      <w:pPr>
        <w:spacing w:after="0" w:line="240" w:lineRule="auto"/>
        <w:contextualSpacing/>
        <w:rPr>
          <w:rFonts w:ascii="Tahoma" w:hAnsi="Tahoma" w:cs="Tahoma"/>
        </w:rPr>
      </w:pPr>
    </w:p>
    <w:p w:rsidR="00534CE2" w:rsidRPr="009D4A2A" w:rsidRDefault="00534CE2" w:rsidP="009722DA">
      <w:pPr>
        <w:spacing w:after="120" w:line="240" w:lineRule="auto"/>
        <w:rPr>
          <w:rFonts w:ascii="Times New Roman" w:hAnsi="Times New Roman" w:cs="Times New Roman"/>
          <w:sz w:val="20"/>
          <w:szCs w:val="20"/>
        </w:rPr>
        <w:sectPr w:rsidR="00534CE2" w:rsidRPr="009D4A2A">
          <w:pgSz w:w="12240" w:h="15840"/>
          <w:pgMar w:top="1440" w:right="1440" w:bottom="1440" w:left="1440" w:header="720" w:footer="720" w:gutter="0"/>
          <w:cols w:space="720"/>
          <w:docGrid w:linePitch="360"/>
        </w:sectPr>
      </w:pPr>
    </w:p>
    <w:p w:rsidR="0056649B" w:rsidRPr="009D4A2A" w:rsidRDefault="0056649B" w:rsidP="00FB06A5">
      <w:pPr>
        <w:spacing w:after="120" w:line="240" w:lineRule="auto"/>
        <w:jc w:val="both"/>
        <w:rPr>
          <w:rFonts w:ascii="Times New Roman" w:hAnsi="Times New Roman" w:cs="Times New Roman"/>
          <w:sz w:val="20"/>
          <w:szCs w:val="20"/>
        </w:rPr>
      </w:pPr>
    </w:p>
    <w:tbl>
      <w:tblPr>
        <w:tblStyle w:val="TableGrid"/>
        <w:tblW w:w="0" w:type="auto"/>
        <w:tblLook w:val="04A0"/>
      </w:tblPr>
      <w:tblGrid>
        <w:gridCol w:w="9576"/>
      </w:tblGrid>
      <w:tr w:rsidR="0061207B" w:rsidRPr="009D4A2A" w:rsidTr="0061207B">
        <w:tc>
          <w:tcPr>
            <w:tcW w:w="9576" w:type="dxa"/>
          </w:tcPr>
          <w:p w:rsidR="00E7740C" w:rsidRPr="009D4A2A" w:rsidRDefault="0061207B" w:rsidP="00E7740C">
            <w:pPr>
              <w:rPr>
                <w:rFonts w:ascii="Times New Roman" w:hAnsi="Times New Roman" w:cs="Times New Roman"/>
                <w:sz w:val="20"/>
                <w:szCs w:val="20"/>
              </w:rPr>
            </w:pPr>
            <w:r w:rsidRPr="009D4A2A">
              <w:rPr>
                <w:rFonts w:ascii="Times New Roman" w:hAnsi="Times New Roman" w:cs="Times New Roman"/>
                <w:sz w:val="20"/>
                <w:szCs w:val="20"/>
              </w:rPr>
              <w:t xml:space="preserve">Chuẩn mực </w:t>
            </w:r>
            <w:r w:rsidR="00E7740C" w:rsidRPr="009D4A2A">
              <w:rPr>
                <w:rFonts w:ascii="Times New Roman" w:hAnsi="Times New Roman" w:cs="Times New Roman"/>
                <w:sz w:val="20"/>
                <w:szCs w:val="20"/>
              </w:rPr>
              <w:t xml:space="preserve">lập và trình bày </w:t>
            </w:r>
            <w:r w:rsidRPr="009D4A2A">
              <w:rPr>
                <w:rFonts w:ascii="Times New Roman" w:hAnsi="Times New Roman" w:cs="Times New Roman"/>
                <w:sz w:val="20"/>
                <w:szCs w:val="20"/>
              </w:rPr>
              <w:t xml:space="preserve">báo cáo tài chính quốc tế số 6 </w:t>
            </w:r>
            <w:r w:rsidRPr="009D4A2A">
              <w:rPr>
                <w:rFonts w:ascii="Times New Roman" w:hAnsi="Times New Roman" w:cs="Times New Roman"/>
                <w:i/>
                <w:sz w:val="20"/>
                <w:szCs w:val="20"/>
              </w:rPr>
              <w:t>Thăm dò và đánh giá tài nguyên khoáng sản</w:t>
            </w:r>
            <w:r w:rsidRPr="009D4A2A">
              <w:rPr>
                <w:rFonts w:ascii="Times New Roman" w:hAnsi="Times New Roman" w:cs="Times New Roman"/>
                <w:sz w:val="20"/>
                <w:szCs w:val="20"/>
              </w:rPr>
              <w:t xml:space="preserve"> (IFRS 6) được </w:t>
            </w:r>
            <w:r w:rsidR="00E7740C" w:rsidRPr="009D4A2A">
              <w:rPr>
                <w:rFonts w:ascii="Times New Roman" w:hAnsi="Times New Roman" w:cs="Times New Roman"/>
                <w:sz w:val="20"/>
                <w:szCs w:val="20"/>
              </w:rPr>
              <w:t>trình bày</w:t>
            </w:r>
            <w:r w:rsidRPr="009D4A2A">
              <w:rPr>
                <w:rFonts w:ascii="Times New Roman" w:hAnsi="Times New Roman" w:cs="Times New Roman"/>
                <w:sz w:val="20"/>
                <w:szCs w:val="20"/>
              </w:rPr>
              <w:t xml:space="preserve"> từ đoạn 1</w:t>
            </w:r>
            <w:r w:rsidR="00E7740C" w:rsidRPr="009D4A2A">
              <w:rPr>
                <w:rFonts w:ascii="Times New Roman" w:hAnsi="Times New Roman" w:cs="Times New Roman"/>
                <w:sz w:val="20"/>
                <w:szCs w:val="20"/>
              </w:rPr>
              <w:t xml:space="preserve"> đến đoạn </w:t>
            </w:r>
            <w:r w:rsidRPr="009D4A2A">
              <w:rPr>
                <w:rFonts w:ascii="Times New Roman" w:hAnsi="Times New Roman" w:cs="Times New Roman"/>
                <w:sz w:val="20"/>
                <w:szCs w:val="20"/>
              </w:rPr>
              <w:t xml:space="preserve">27 và Phụ lục A và B. </w:t>
            </w:r>
            <w:r w:rsidR="00E7740C" w:rsidRPr="009D4A2A">
              <w:rPr>
                <w:rFonts w:ascii="Times New Roman" w:hAnsi="Times New Roman" w:cs="Times New Roman"/>
                <w:sz w:val="20"/>
                <w:szCs w:val="20"/>
              </w:rPr>
              <w:t xml:space="preserve">Tất cả các đoạn có giá trị như nhau. Các đoạn </w:t>
            </w:r>
            <w:r w:rsidR="00E7740C" w:rsidRPr="009D4A2A">
              <w:rPr>
                <w:rFonts w:ascii="Times New Roman" w:hAnsi="Times New Roman" w:cs="Times New Roman"/>
                <w:b/>
                <w:bCs/>
                <w:sz w:val="20"/>
                <w:szCs w:val="20"/>
              </w:rPr>
              <w:t>in đậm</w:t>
            </w:r>
            <w:r w:rsidR="00E7740C" w:rsidRPr="009D4A2A">
              <w:rPr>
                <w:rFonts w:ascii="Times New Roman" w:hAnsi="Times New Roman" w:cs="Times New Roman"/>
                <w:sz w:val="20"/>
                <w:szCs w:val="20"/>
              </w:rPr>
              <w:t xml:space="preserve"> trình bày các nguyên tắc chính. Các thuật ngữ được định nghĩa trong Phụ lục A được </w:t>
            </w:r>
            <w:r w:rsidR="00E7740C" w:rsidRPr="009D4A2A">
              <w:rPr>
                <w:rFonts w:ascii="Times New Roman" w:hAnsi="Times New Roman" w:cs="Times New Roman"/>
                <w:i/>
                <w:iCs/>
                <w:sz w:val="20"/>
                <w:szCs w:val="20"/>
              </w:rPr>
              <w:t>in nghiêng</w:t>
            </w:r>
            <w:r w:rsidR="00E7740C" w:rsidRPr="009D4A2A">
              <w:rPr>
                <w:rFonts w:ascii="Times New Roman" w:hAnsi="Times New Roman" w:cs="Times New Roman"/>
                <w:sz w:val="20"/>
                <w:szCs w:val="20"/>
              </w:rPr>
              <w:t xml:space="preserve"> lần đầu tiên chúng xuất hiện trong Chuẩn mực. Định nghĩa các thuật ngữ khác được giới thiệu trong phần Thuật ngữ dành cho các Chuẩn mực lập và trình bày báo cáo tài chính quốc tế. IFRS 6 nên được đọc trong bối cảnh phù hợp với mục tiêu của chuẩn mực, Cơ sở cho các kết luận, </w:t>
            </w:r>
            <w:r w:rsidR="00E7740C" w:rsidRPr="009D4A2A">
              <w:rPr>
                <w:rFonts w:ascii="Times New Roman" w:hAnsi="Times New Roman" w:cs="Times New Roman"/>
                <w:i/>
                <w:iCs/>
                <w:sz w:val="20"/>
                <w:szCs w:val="20"/>
              </w:rPr>
              <w:t xml:space="preserve">Lời nói đầu Chuẩn mực lập và trình bày báo cáo tài chính quốc tế, </w:t>
            </w:r>
            <w:r w:rsidR="00E7740C" w:rsidRPr="009D4A2A">
              <w:rPr>
                <w:rFonts w:ascii="Times New Roman" w:hAnsi="Times New Roman" w:cs="Times New Roman"/>
                <w:sz w:val="20"/>
                <w:szCs w:val="20"/>
              </w:rPr>
              <w:t>và</w:t>
            </w:r>
            <w:r w:rsidR="00E7740C" w:rsidRPr="009D4A2A">
              <w:rPr>
                <w:rFonts w:ascii="Times New Roman" w:hAnsi="Times New Roman" w:cs="Times New Roman"/>
                <w:i/>
                <w:iCs/>
                <w:sz w:val="20"/>
                <w:szCs w:val="20"/>
              </w:rPr>
              <w:t xml:space="preserve"> </w:t>
            </w:r>
            <w:r w:rsidR="00E7740C" w:rsidRPr="009D4A2A">
              <w:rPr>
                <w:rFonts w:ascii="Times New Roman" w:hAnsi="Times New Roman" w:cs="Times New Roman"/>
                <w:i/>
                <w:sz w:val="20"/>
                <w:szCs w:val="20"/>
              </w:rPr>
              <w:t>Khuôn khổ khái niệm trong các chuẩn mực lập và trình bày báo cáo tài chính quốc tế</w:t>
            </w:r>
            <w:r w:rsidR="00E7740C" w:rsidRPr="009D4A2A">
              <w:rPr>
                <w:rFonts w:ascii="Times New Roman" w:hAnsi="Times New Roman" w:cs="Times New Roman"/>
                <w:sz w:val="20"/>
                <w:szCs w:val="20"/>
              </w:rPr>
              <w:t xml:space="preserve">. IAS 8 </w:t>
            </w:r>
            <w:r w:rsidR="00E7740C" w:rsidRPr="009D4A2A">
              <w:rPr>
                <w:rFonts w:ascii="Times New Roman" w:hAnsi="Times New Roman" w:cs="Times New Roman"/>
                <w:i/>
                <w:sz w:val="20"/>
                <w:szCs w:val="20"/>
              </w:rPr>
              <w:t>Chính sách kế toán, thay đổi trong Ước tính kế toán và Sai sót</w:t>
            </w:r>
            <w:r w:rsidR="00E7740C" w:rsidRPr="009D4A2A">
              <w:rPr>
                <w:rFonts w:ascii="Times New Roman" w:hAnsi="Times New Roman" w:cs="Times New Roman"/>
                <w:sz w:val="20"/>
                <w:szCs w:val="20"/>
              </w:rPr>
              <w:t xml:space="preserve"> đưa ra cơ sở lựa chọn và áp dụng chính sách kế toán trong trường hợp thiếu các hướng dẫn cụ thể.</w:t>
            </w:r>
          </w:p>
        </w:tc>
      </w:tr>
    </w:tbl>
    <w:p w:rsidR="00D34DF4" w:rsidRPr="009D4A2A" w:rsidRDefault="00D34DF4">
      <w:pPr>
        <w:rPr>
          <w:rFonts w:ascii="Times New Roman" w:hAnsi="Times New Roman" w:cs="Times New Roman"/>
          <w:sz w:val="20"/>
          <w:szCs w:val="20"/>
        </w:rPr>
      </w:pPr>
    </w:p>
    <w:p w:rsidR="00D34DF4" w:rsidRPr="009D4A2A" w:rsidRDefault="00D34DF4">
      <w:pPr>
        <w:rPr>
          <w:rFonts w:ascii="Times New Roman" w:hAnsi="Times New Roman" w:cs="Times New Roman"/>
          <w:sz w:val="20"/>
          <w:szCs w:val="20"/>
        </w:rPr>
      </w:pPr>
    </w:p>
    <w:p w:rsidR="00D34DF4" w:rsidRPr="009D4A2A" w:rsidRDefault="00D34DF4">
      <w:pPr>
        <w:rPr>
          <w:rFonts w:ascii="Times New Roman" w:hAnsi="Times New Roman" w:cs="Times New Roman"/>
          <w:sz w:val="20"/>
          <w:szCs w:val="20"/>
        </w:rPr>
        <w:sectPr w:rsidR="00D34DF4" w:rsidRPr="009D4A2A" w:rsidSect="00D34DF4">
          <w:footerReference w:type="default" r:id="rId8"/>
          <w:pgSz w:w="12240" w:h="15840"/>
          <w:pgMar w:top="1440" w:right="1440" w:bottom="1440" w:left="1440" w:header="720" w:footer="864" w:gutter="0"/>
          <w:pgNumType w:start="1"/>
          <w:cols w:space="720"/>
          <w:docGrid w:linePitch="360"/>
        </w:sectPr>
      </w:pPr>
    </w:p>
    <w:p w:rsidR="00A626B3" w:rsidRPr="009D4A2A" w:rsidRDefault="00A626B3" w:rsidP="00B7110B">
      <w:pPr>
        <w:spacing w:after="120" w:line="240" w:lineRule="auto"/>
        <w:jc w:val="both"/>
        <w:rPr>
          <w:rFonts w:ascii="Times New Roman" w:hAnsi="Times New Roman" w:cs="Times New Roman"/>
          <w:b/>
          <w:sz w:val="20"/>
          <w:szCs w:val="20"/>
        </w:rPr>
      </w:pPr>
      <w:r w:rsidRPr="009D4A2A">
        <w:rPr>
          <w:rFonts w:ascii="Times New Roman" w:hAnsi="Times New Roman" w:cs="Times New Roman"/>
          <w:b/>
          <w:sz w:val="20"/>
          <w:szCs w:val="20"/>
        </w:rPr>
        <w:lastRenderedPageBreak/>
        <w:t>IFRS 6</w:t>
      </w:r>
    </w:p>
    <w:p w:rsidR="00B7110B" w:rsidRPr="009D4A2A" w:rsidRDefault="00E5172C" w:rsidP="00B7110B">
      <w:pPr>
        <w:spacing w:after="120" w:line="240" w:lineRule="auto"/>
        <w:jc w:val="both"/>
        <w:rPr>
          <w:rFonts w:ascii="Times New Roman" w:hAnsi="Times New Roman" w:cs="Times New Roman"/>
          <w:b/>
          <w:sz w:val="28"/>
          <w:szCs w:val="28"/>
        </w:rPr>
      </w:pPr>
      <w:r w:rsidRPr="009D4A2A">
        <w:rPr>
          <w:rFonts w:ascii="Times New Roman" w:hAnsi="Times New Roman" w:cs="Times New Roman"/>
          <w:b/>
          <w:sz w:val="28"/>
          <w:szCs w:val="28"/>
        </w:rPr>
        <w:t>Chuẩn mực lập và trình bày báo cáo tài chính quốc tế số 6</w:t>
      </w:r>
    </w:p>
    <w:p w:rsidR="00B7110B" w:rsidRPr="009D4A2A" w:rsidRDefault="00E5172C" w:rsidP="00B7110B">
      <w:pPr>
        <w:spacing w:after="120" w:line="240" w:lineRule="auto"/>
        <w:jc w:val="both"/>
        <w:rPr>
          <w:rFonts w:ascii="Times New Roman" w:hAnsi="Times New Roman" w:cs="Times New Roman"/>
          <w:b/>
          <w:i/>
          <w:sz w:val="28"/>
          <w:szCs w:val="28"/>
        </w:rPr>
      </w:pPr>
      <w:r w:rsidRPr="009D4A2A">
        <w:rPr>
          <w:rFonts w:ascii="Times New Roman" w:hAnsi="Times New Roman" w:cs="Times New Roman"/>
          <w:b/>
          <w:i/>
          <w:sz w:val="28"/>
          <w:szCs w:val="28"/>
        </w:rPr>
        <w:t>Thăm dò và đánh giá tài nguyên khoáng sản</w:t>
      </w:r>
    </w:p>
    <w:p w:rsidR="00B7110B" w:rsidRPr="009D4A2A" w:rsidRDefault="00B7110B" w:rsidP="00B7110B">
      <w:pPr>
        <w:spacing w:after="120" w:line="240" w:lineRule="auto"/>
        <w:jc w:val="both"/>
        <w:rPr>
          <w:rFonts w:ascii="Times New Roman" w:hAnsi="Times New Roman" w:cs="Times New Roman"/>
          <w:sz w:val="20"/>
          <w:szCs w:val="20"/>
        </w:rPr>
      </w:pPr>
    </w:p>
    <w:p w:rsidR="00B7110B" w:rsidRPr="009D4A2A" w:rsidRDefault="00E5172C" w:rsidP="007B4A47">
      <w:pPr>
        <w:pBdr>
          <w:bottom w:val="single" w:sz="4" w:space="1" w:color="auto"/>
        </w:pBdr>
        <w:spacing w:after="120" w:line="240" w:lineRule="auto"/>
        <w:jc w:val="both"/>
        <w:rPr>
          <w:rFonts w:ascii="Times New Roman" w:hAnsi="Times New Roman" w:cs="Times New Roman"/>
          <w:b/>
          <w:sz w:val="24"/>
          <w:szCs w:val="24"/>
        </w:rPr>
      </w:pPr>
      <w:r w:rsidRPr="009D4A2A">
        <w:rPr>
          <w:rFonts w:ascii="Times New Roman" w:hAnsi="Times New Roman" w:cs="Times New Roman"/>
          <w:b/>
          <w:sz w:val="24"/>
          <w:szCs w:val="24"/>
        </w:rPr>
        <w:t>Mục tiêu</w:t>
      </w:r>
    </w:p>
    <w:p w:rsidR="00B7110B" w:rsidRPr="009D4A2A" w:rsidRDefault="00E5172C" w:rsidP="00B7110B">
      <w:pPr>
        <w:pStyle w:val="ListParagraph"/>
        <w:numPr>
          <w:ilvl w:val="0"/>
          <w:numId w:val="1"/>
        </w:numPr>
        <w:spacing w:after="120" w:line="240" w:lineRule="auto"/>
        <w:ind w:hanging="720"/>
        <w:jc w:val="both"/>
        <w:rPr>
          <w:rFonts w:ascii="Times New Roman" w:hAnsi="Times New Roman" w:cs="Times New Roman"/>
          <w:sz w:val="20"/>
          <w:szCs w:val="20"/>
        </w:rPr>
      </w:pPr>
      <w:r w:rsidRPr="009D4A2A">
        <w:rPr>
          <w:rFonts w:ascii="Times New Roman" w:hAnsi="Times New Roman" w:cs="Times New Roman"/>
          <w:sz w:val="20"/>
          <w:szCs w:val="20"/>
        </w:rPr>
        <w:t xml:space="preserve">Mục tiêu của chuẩn mực này là xác định việc lập báo cáo tài chính cho hoạt động </w:t>
      </w:r>
      <w:r w:rsidRPr="009D4A2A">
        <w:rPr>
          <w:rFonts w:ascii="Times New Roman" w:hAnsi="Times New Roman" w:cs="Times New Roman"/>
          <w:i/>
          <w:iCs/>
          <w:sz w:val="20"/>
          <w:szCs w:val="20"/>
        </w:rPr>
        <w:t>thăm dò và đánh giá tài nguyên khoáng sản</w:t>
      </w:r>
      <w:r w:rsidRPr="009D4A2A">
        <w:rPr>
          <w:rFonts w:ascii="Times New Roman" w:hAnsi="Times New Roman" w:cs="Times New Roman"/>
          <w:sz w:val="20"/>
          <w:szCs w:val="20"/>
        </w:rPr>
        <w:t>.</w:t>
      </w:r>
    </w:p>
    <w:p w:rsidR="00B7110B" w:rsidRPr="009D4A2A" w:rsidRDefault="00E5172C" w:rsidP="00B7110B">
      <w:pPr>
        <w:spacing w:after="120" w:line="240" w:lineRule="auto"/>
        <w:jc w:val="both"/>
        <w:rPr>
          <w:rFonts w:ascii="Times New Roman" w:hAnsi="Times New Roman" w:cs="Times New Roman"/>
          <w:sz w:val="20"/>
          <w:szCs w:val="20"/>
        </w:rPr>
      </w:pPr>
      <w:r w:rsidRPr="009D4A2A">
        <w:rPr>
          <w:rFonts w:ascii="Times New Roman" w:hAnsi="Times New Roman" w:cs="Times New Roman"/>
          <w:sz w:val="20"/>
          <w:szCs w:val="20"/>
        </w:rPr>
        <w:t>2.</w:t>
      </w:r>
      <w:r w:rsidRPr="009D4A2A">
        <w:rPr>
          <w:rFonts w:ascii="Times New Roman" w:hAnsi="Times New Roman" w:cs="Times New Roman"/>
          <w:sz w:val="20"/>
          <w:szCs w:val="20"/>
        </w:rPr>
        <w:tab/>
        <w:t>Cụ thể, chuẩn mực này yêu cầu:</w:t>
      </w:r>
    </w:p>
    <w:p w:rsidR="00E5172C" w:rsidRPr="009D4A2A" w:rsidRDefault="00C0562E" w:rsidP="00E5172C">
      <w:pPr>
        <w:pStyle w:val="ListParagraph"/>
        <w:numPr>
          <w:ilvl w:val="1"/>
          <w:numId w:val="3"/>
        </w:numPr>
        <w:spacing w:after="120" w:line="240" w:lineRule="auto"/>
        <w:ind w:left="1440" w:hanging="720"/>
        <w:jc w:val="both"/>
        <w:rPr>
          <w:rFonts w:ascii="Times New Roman" w:hAnsi="Times New Roman" w:cs="Times New Roman"/>
          <w:sz w:val="20"/>
          <w:szCs w:val="20"/>
        </w:rPr>
      </w:pPr>
      <w:proofErr w:type="gramStart"/>
      <w:r w:rsidRPr="009D4A2A">
        <w:rPr>
          <w:rFonts w:ascii="Times New Roman" w:hAnsi="Times New Roman" w:cs="Times New Roman"/>
          <w:sz w:val="20"/>
          <w:szCs w:val="20"/>
        </w:rPr>
        <w:t>hạn</w:t>
      </w:r>
      <w:proofErr w:type="gramEnd"/>
      <w:r w:rsidRPr="009D4A2A">
        <w:rPr>
          <w:rFonts w:ascii="Times New Roman" w:hAnsi="Times New Roman" w:cs="Times New Roman"/>
          <w:sz w:val="20"/>
          <w:szCs w:val="20"/>
        </w:rPr>
        <w:t xml:space="preserve"> chế </w:t>
      </w:r>
      <w:r w:rsidR="00E5172C" w:rsidRPr="009D4A2A">
        <w:rPr>
          <w:rFonts w:ascii="Times New Roman" w:hAnsi="Times New Roman" w:cs="Times New Roman"/>
          <w:sz w:val="20"/>
          <w:szCs w:val="20"/>
        </w:rPr>
        <w:t xml:space="preserve">cải thiện </w:t>
      </w:r>
      <w:r w:rsidRPr="009D4A2A">
        <w:rPr>
          <w:rFonts w:ascii="Times New Roman" w:hAnsi="Times New Roman" w:cs="Times New Roman"/>
          <w:sz w:val="20"/>
          <w:szCs w:val="20"/>
        </w:rPr>
        <w:t>về các</w:t>
      </w:r>
      <w:r w:rsidR="00E5172C" w:rsidRPr="009D4A2A">
        <w:rPr>
          <w:rFonts w:ascii="Times New Roman" w:hAnsi="Times New Roman" w:cs="Times New Roman"/>
          <w:sz w:val="20"/>
          <w:szCs w:val="20"/>
        </w:rPr>
        <w:t xml:space="preserve"> hoạt động kế toán hiện hành </w:t>
      </w:r>
      <w:r w:rsidRPr="009D4A2A">
        <w:rPr>
          <w:rFonts w:ascii="Times New Roman" w:hAnsi="Times New Roman" w:cs="Times New Roman"/>
          <w:sz w:val="20"/>
          <w:szCs w:val="20"/>
        </w:rPr>
        <w:t>đối với</w:t>
      </w:r>
      <w:r w:rsidR="00E5172C" w:rsidRPr="009D4A2A">
        <w:rPr>
          <w:rFonts w:ascii="Times New Roman" w:hAnsi="Times New Roman" w:cs="Times New Roman"/>
          <w:sz w:val="20"/>
          <w:szCs w:val="20"/>
        </w:rPr>
        <w:t xml:space="preserve"> </w:t>
      </w:r>
      <w:r w:rsidRPr="009D4A2A">
        <w:rPr>
          <w:rFonts w:ascii="Times New Roman" w:hAnsi="Times New Roman" w:cs="Times New Roman"/>
          <w:sz w:val="20"/>
          <w:szCs w:val="20"/>
        </w:rPr>
        <w:t>c</w:t>
      </w:r>
      <w:r w:rsidR="00E5172C" w:rsidRPr="009D4A2A">
        <w:rPr>
          <w:rFonts w:ascii="Times New Roman" w:hAnsi="Times New Roman" w:cs="Times New Roman"/>
          <w:i/>
          <w:sz w:val="20"/>
          <w:szCs w:val="20"/>
        </w:rPr>
        <w:t>ác khoản chi cho hoạt động thăm dò và đánh giá</w:t>
      </w:r>
      <w:r w:rsidR="00E5172C" w:rsidRPr="009D4A2A">
        <w:rPr>
          <w:rFonts w:ascii="Times New Roman" w:hAnsi="Times New Roman" w:cs="Times New Roman"/>
          <w:sz w:val="20"/>
          <w:szCs w:val="20"/>
        </w:rPr>
        <w:t>.</w:t>
      </w:r>
    </w:p>
    <w:p w:rsidR="00E5172C" w:rsidRPr="009D4A2A" w:rsidRDefault="00E5172C" w:rsidP="00E5172C">
      <w:pPr>
        <w:pStyle w:val="ListParagraph"/>
        <w:spacing w:after="120" w:line="240" w:lineRule="auto"/>
        <w:ind w:left="1440"/>
        <w:jc w:val="both"/>
        <w:rPr>
          <w:rFonts w:ascii="Times New Roman" w:hAnsi="Times New Roman" w:cs="Times New Roman"/>
          <w:sz w:val="20"/>
          <w:szCs w:val="20"/>
        </w:rPr>
      </w:pPr>
    </w:p>
    <w:p w:rsidR="00E5172C" w:rsidRPr="009D4A2A" w:rsidRDefault="00E5172C" w:rsidP="00E5172C">
      <w:pPr>
        <w:pStyle w:val="ListParagraph"/>
        <w:numPr>
          <w:ilvl w:val="1"/>
          <w:numId w:val="3"/>
        </w:numPr>
        <w:spacing w:after="120" w:line="240" w:lineRule="auto"/>
        <w:ind w:left="1440" w:hanging="720"/>
        <w:jc w:val="both"/>
        <w:rPr>
          <w:rFonts w:ascii="Times New Roman" w:hAnsi="Times New Roman" w:cs="Times New Roman"/>
          <w:sz w:val="20"/>
          <w:szCs w:val="20"/>
        </w:rPr>
      </w:pPr>
      <w:proofErr w:type="gramStart"/>
      <w:r w:rsidRPr="009D4A2A">
        <w:rPr>
          <w:rFonts w:ascii="Times New Roman" w:hAnsi="Times New Roman" w:cs="Times New Roman"/>
          <w:sz w:val="20"/>
          <w:szCs w:val="20"/>
        </w:rPr>
        <w:t>các</w:t>
      </w:r>
      <w:proofErr w:type="gramEnd"/>
      <w:r w:rsidRPr="009D4A2A">
        <w:rPr>
          <w:rFonts w:ascii="Times New Roman" w:hAnsi="Times New Roman" w:cs="Times New Roman"/>
          <w:sz w:val="20"/>
          <w:szCs w:val="20"/>
        </w:rPr>
        <w:t xml:space="preserve"> đơn vị ghi nhận các tài sản phát sinh từ hoạt động thăm dò và đánh giá phải xem xét sự suy giảm giá trị</w:t>
      </w:r>
      <w:r w:rsidR="00C0562E" w:rsidRPr="009D4A2A">
        <w:rPr>
          <w:rFonts w:ascii="Times New Roman" w:hAnsi="Times New Roman" w:cs="Times New Roman"/>
          <w:sz w:val="20"/>
          <w:szCs w:val="20"/>
        </w:rPr>
        <w:t xml:space="preserve"> của tài sản</w:t>
      </w:r>
      <w:r w:rsidRPr="009D4A2A">
        <w:rPr>
          <w:rFonts w:ascii="Times New Roman" w:hAnsi="Times New Roman" w:cs="Times New Roman"/>
          <w:sz w:val="20"/>
          <w:szCs w:val="20"/>
        </w:rPr>
        <w:t xml:space="preserve"> theo chuẩn mực này và xác định giá trị suy giảm theo IAS 36 </w:t>
      </w:r>
      <w:r w:rsidRPr="009D4A2A">
        <w:rPr>
          <w:rFonts w:ascii="Times New Roman" w:hAnsi="Times New Roman" w:cs="Times New Roman"/>
          <w:i/>
          <w:sz w:val="20"/>
          <w:szCs w:val="20"/>
        </w:rPr>
        <w:t>Tổn thất tài sản</w:t>
      </w:r>
      <w:r w:rsidRPr="009D4A2A">
        <w:rPr>
          <w:rFonts w:ascii="Times New Roman" w:hAnsi="Times New Roman" w:cs="Times New Roman"/>
          <w:sz w:val="20"/>
          <w:szCs w:val="20"/>
        </w:rPr>
        <w:t>.</w:t>
      </w:r>
    </w:p>
    <w:p w:rsidR="00E5172C" w:rsidRPr="009D4A2A" w:rsidRDefault="00E5172C" w:rsidP="00E5172C">
      <w:pPr>
        <w:pStyle w:val="ListParagraph"/>
        <w:rPr>
          <w:rFonts w:ascii="Times New Roman" w:hAnsi="Times New Roman" w:cs="Times New Roman"/>
          <w:sz w:val="20"/>
          <w:szCs w:val="20"/>
        </w:rPr>
      </w:pPr>
    </w:p>
    <w:p w:rsidR="00E5172C" w:rsidRPr="009D4A2A" w:rsidRDefault="00E5172C" w:rsidP="00E5172C">
      <w:pPr>
        <w:pStyle w:val="ListParagraph"/>
        <w:numPr>
          <w:ilvl w:val="1"/>
          <w:numId w:val="3"/>
        </w:numPr>
        <w:spacing w:after="120" w:line="240" w:lineRule="auto"/>
        <w:ind w:left="1440" w:hanging="720"/>
        <w:jc w:val="both"/>
        <w:rPr>
          <w:rFonts w:ascii="Times New Roman" w:hAnsi="Times New Roman" w:cs="Times New Roman"/>
          <w:sz w:val="20"/>
          <w:szCs w:val="20"/>
        </w:rPr>
      </w:pPr>
      <w:r w:rsidRPr="009D4A2A">
        <w:rPr>
          <w:rFonts w:ascii="Times New Roman" w:hAnsi="Times New Roman" w:cs="Times New Roman"/>
          <w:sz w:val="20"/>
          <w:szCs w:val="20"/>
        </w:rPr>
        <w:t xml:space="preserve">các thuyết minh </w:t>
      </w:r>
      <w:r w:rsidR="00DA629D" w:rsidRPr="009D4A2A">
        <w:rPr>
          <w:rFonts w:ascii="Times New Roman" w:hAnsi="Times New Roman" w:cs="Times New Roman"/>
          <w:sz w:val="20"/>
          <w:szCs w:val="20"/>
        </w:rPr>
        <w:t>chỉ rõ</w:t>
      </w:r>
      <w:r w:rsidRPr="009D4A2A">
        <w:rPr>
          <w:rFonts w:ascii="Times New Roman" w:hAnsi="Times New Roman" w:cs="Times New Roman"/>
          <w:sz w:val="20"/>
          <w:szCs w:val="20"/>
        </w:rPr>
        <w:t xml:space="preserve"> và giải thích </w:t>
      </w:r>
      <w:r w:rsidR="00E81947" w:rsidRPr="009D4A2A">
        <w:rPr>
          <w:rFonts w:ascii="Times New Roman" w:hAnsi="Times New Roman" w:cs="Times New Roman"/>
          <w:sz w:val="20"/>
          <w:szCs w:val="20"/>
        </w:rPr>
        <w:t>giá trị</w:t>
      </w:r>
      <w:r w:rsidR="0054331A" w:rsidRPr="009D4A2A">
        <w:rPr>
          <w:rFonts w:ascii="Times New Roman" w:hAnsi="Times New Roman" w:cs="Times New Roman"/>
          <w:sz w:val="20"/>
          <w:szCs w:val="20"/>
        </w:rPr>
        <w:t xml:space="preserve"> đang được</w:t>
      </w:r>
      <w:r w:rsidRPr="009D4A2A">
        <w:rPr>
          <w:rFonts w:ascii="Times New Roman" w:hAnsi="Times New Roman" w:cs="Times New Roman"/>
          <w:sz w:val="20"/>
          <w:szCs w:val="20"/>
        </w:rPr>
        <w:t xml:space="preserve"> trình bày trên báo cáo tài chính của đơn vị phát sinh từ việc </w:t>
      </w:r>
      <w:r w:rsidR="00E81947" w:rsidRPr="009D4A2A">
        <w:rPr>
          <w:rFonts w:ascii="Times New Roman" w:hAnsi="Times New Roman" w:cs="Times New Roman"/>
          <w:sz w:val="20"/>
          <w:szCs w:val="20"/>
        </w:rPr>
        <w:t>t</w:t>
      </w:r>
      <w:r w:rsidRPr="009D4A2A">
        <w:rPr>
          <w:rFonts w:ascii="Times New Roman" w:hAnsi="Times New Roman" w:cs="Times New Roman"/>
          <w:sz w:val="20"/>
          <w:szCs w:val="20"/>
        </w:rPr>
        <w:t xml:space="preserve">hăm dò và đánh giá tài nguyên khoáng sản và giúp người sử dụng báo cáo tài chính hiểu về giá trị, thời gian và sự chắc chắn </w:t>
      </w:r>
      <w:r w:rsidR="00E81947" w:rsidRPr="009D4A2A">
        <w:rPr>
          <w:rFonts w:ascii="Times New Roman" w:hAnsi="Times New Roman" w:cs="Times New Roman"/>
          <w:sz w:val="20"/>
          <w:szCs w:val="20"/>
        </w:rPr>
        <w:t>của</w:t>
      </w:r>
      <w:r w:rsidRPr="009D4A2A">
        <w:rPr>
          <w:rFonts w:ascii="Times New Roman" w:hAnsi="Times New Roman" w:cs="Times New Roman"/>
          <w:sz w:val="20"/>
          <w:szCs w:val="20"/>
        </w:rPr>
        <w:t xml:space="preserve"> các dòng tiền trong tương lai từ </w:t>
      </w:r>
      <w:r w:rsidR="00E81947" w:rsidRPr="009D4A2A">
        <w:rPr>
          <w:rFonts w:ascii="Times New Roman" w:hAnsi="Times New Roman" w:cs="Times New Roman"/>
          <w:sz w:val="20"/>
          <w:szCs w:val="20"/>
        </w:rPr>
        <w:t>các</w:t>
      </w:r>
      <w:r w:rsidRPr="009D4A2A">
        <w:rPr>
          <w:rFonts w:ascii="Times New Roman" w:hAnsi="Times New Roman" w:cs="Times New Roman"/>
          <w:sz w:val="20"/>
          <w:szCs w:val="20"/>
        </w:rPr>
        <w:t xml:space="preserve"> tài sản phát sinh từ hoạt động thăm dò và đánh giá đã được ghi nhận</w:t>
      </w:r>
      <w:r w:rsidR="00E81947" w:rsidRPr="009D4A2A">
        <w:rPr>
          <w:rFonts w:ascii="Times New Roman" w:hAnsi="Times New Roman" w:cs="Times New Roman"/>
          <w:sz w:val="20"/>
          <w:szCs w:val="20"/>
        </w:rPr>
        <w:t xml:space="preserve"> trên báo cáo tài chính</w:t>
      </w:r>
      <w:r w:rsidRPr="009D4A2A">
        <w:rPr>
          <w:rFonts w:ascii="Times New Roman" w:hAnsi="Times New Roman" w:cs="Times New Roman"/>
          <w:sz w:val="20"/>
          <w:szCs w:val="20"/>
        </w:rPr>
        <w:t>.</w:t>
      </w:r>
    </w:p>
    <w:p w:rsidR="00B7110B" w:rsidRPr="009D4A2A" w:rsidRDefault="00B7110B" w:rsidP="00B7110B">
      <w:pPr>
        <w:rPr>
          <w:rFonts w:ascii="Times New Roman" w:hAnsi="Times New Roman" w:cs="Times New Roman"/>
          <w:sz w:val="20"/>
          <w:szCs w:val="20"/>
        </w:rPr>
      </w:pPr>
    </w:p>
    <w:p w:rsidR="00B7110B" w:rsidRPr="009D4A2A" w:rsidRDefault="00E5172C" w:rsidP="007B4A47">
      <w:pPr>
        <w:pBdr>
          <w:bottom w:val="single" w:sz="4" w:space="1" w:color="auto"/>
        </w:pBdr>
        <w:rPr>
          <w:rFonts w:ascii="Times New Roman" w:hAnsi="Times New Roman" w:cs="Times New Roman"/>
          <w:b/>
          <w:sz w:val="24"/>
          <w:szCs w:val="24"/>
        </w:rPr>
      </w:pPr>
      <w:r w:rsidRPr="009D4A2A">
        <w:rPr>
          <w:rFonts w:ascii="Times New Roman" w:hAnsi="Times New Roman" w:cs="Times New Roman"/>
          <w:b/>
          <w:sz w:val="24"/>
          <w:szCs w:val="24"/>
        </w:rPr>
        <w:t xml:space="preserve">Phạm </w:t>
      </w:r>
      <w:proofErr w:type="gramStart"/>
      <w:r w:rsidRPr="009D4A2A">
        <w:rPr>
          <w:rFonts w:ascii="Times New Roman" w:hAnsi="Times New Roman" w:cs="Times New Roman"/>
          <w:b/>
          <w:sz w:val="24"/>
          <w:szCs w:val="24"/>
        </w:rPr>
        <w:t>vi</w:t>
      </w:r>
      <w:proofErr w:type="gramEnd"/>
    </w:p>
    <w:p w:rsidR="00B7110B" w:rsidRPr="009D4A2A" w:rsidRDefault="00E5172C" w:rsidP="00B7110B">
      <w:pPr>
        <w:spacing w:after="120" w:line="240" w:lineRule="auto"/>
        <w:ind w:left="720" w:hanging="720"/>
        <w:jc w:val="both"/>
        <w:rPr>
          <w:rFonts w:ascii="Times New Roman" w:hAnsi="Times New Roman" w:cs="Times New Roman"/>
          <w:sz w:val="20"/>
          <w:szCs w:val="20"/>
        </w:rPr>
      </w:pPr>
      <w:r w:rsidRPr="009D4A2A">
        <w:rPr>
          <w:rFonts w:ascii="Times New Roman" w:hAnsi="Times New Roman" w:cs="Times New Roman"/>
          <w:sz w:val="20"/>
          <w:szCs w:val="20"/>
        </w:rPr>
        <w:t xml:space="preserve">3. </w:t>
      </w:r>
      <w:r w:rsidRPr="009D4A2A">
        <w:rPr>
          <w:rFonts w:ascii="Times New Roman" w:hAnsi="Times New Roman" w:cs="Times New Roman"/>
          <w:sz w:val="20"/>
          <w:szCs w:val="20"/>
        </w:rPr>
        <w:tab/>
      </w:r>
      <w:r w:rsidR="00EF0F3A" w:rsidRPr="009D4A2A">
        <w:rPr>
          <w:rFonts w:ascii="Times New Roman" w:hAnsi="Times New Roman" w:cs="Times New Roman"/>
          <w:sz w:val="20"/>
          <w:szCs w:val="20"/>
        </w:rPr>
        <w:t>Đ</w:t>
      </w:r>
      <w:r w:rsidRPr="009D4A2A">
        <w:rPr>
          <w:rFonts w:ascii="Times New Roman" w:hAnsi="Times New Roman" w:cs="Times New Roman"/>
          <w:sz w:val="20"/>
          <w:szCs w:val="20"/>
        </w:rPr>
        <w:t>ơn vị sẽ áp dụng chuẩn mực này cho các khoản chi cho hoạt động thăm dò và đánh giá đã phát sinh.</w:t>
      </w:r>
    </w:p>
    <w:p w:rsidR="00B7110B" w:rsidRPr="009D4A2A" w:rsidRDefault="00E5172C" w:rsidP="007B4A47">
      <w:pPr>
        <w:ind w:left="720" w:hanging="720"/>
        <w:jc w:val="both"/>
        <w:rPr>
          <w:rFonts w:ascii="Times New Roman" w:hAnsi="Times New Roman" w:cs="Times New Roman"/>
          <w:sz w:val="20"/>
          <w:szCs w:val="20"/>
        </w:rPr>
      </w:pPr>
      <w:r w:rsidRPr="009D4A2A">
        <w:rPr>
          <w:rFonts w:ascii="Times New Roman" w:hAnsi="Times New Roman" w:cs="Times New Roman"/>
          <w:sz w:val="20"/>
          <w:szCs w:val="20"/>
        </w:rPr>
        <w:t>4.</w:t>
      </w:r>
      <w:r w:rsidRPr="009D4A2A">
        <w:rPr>
          <w:rFonts w:ascii="Times New Roman" w:hAnsi="Times New Roman" w:cs="Times New Roman"/>
          <w:sz w:val="20"/>
          <w:szCs w:val="20"/>
        </w:rPr>
        <w:tab/>
        <w:t xml:space="preserve">Chuẩn mực này không đề cập đến các khía cạnh </w:t>
      </w:r>
      <w:r w:rsidR="0037282C" w:rsidRPr="009D4A2A">
        <w:rPr>
          <w:rFonts w:ascii="Times New Roman" w:hAnsi="Times New Roman" w:cs="Times New Roman"/>
          <w:sz w:val="20"/>
          <w:szCs w:val="20"/>
        </w:rPr>
        <w:t xml:space="preserve">kế toán </w:t>
      </w:r>
      <w:r w:rsidRPr="009D4A2A">
        <w:rPr>
          <w:rFonts w:ascii="Times New Roman" w:hAnsi="Times New Roman" w:cs="Times New Roman"/>
          <w:sz w:val="20"/>
          <w:szCs w:val="20"/>
        </w:rPr>
        <w:t xml:space="preserve">khác </w:t>
      </w:r>
      <w:r w:rsidR="0037282C" w:rsidRPr="009D4A2A">
        <w:rPr>
          <w:rFonts w:ascii="Times New Roman" w:hAnsi="Times New Roman" w:cs="Times New Roman"/>
          <w:sz w:val="20"/>
          <w:szCs w:val="20"/>
        </w:rPr>
        <w:t>khi</w:t>
      </w:r>
      <w:r w:rsidRPr="009D4A2A">
        <w:rPr>
          <w:rFonts w:ascii="Times New Roman" w:hAnsi="Times New Roman" w:cs="Times New Roman"/>
          <w:sz w:val="20"/>
          <w:szCs w:val="20"/>
        </w:rPr>
        <w:t xml:space="preserve"> đơn vị tham gia vào việc thăm dò và đánh giá tài nguyên khoáng sản.</w:t>
      </w:r>
    </w:p>
    <w:p w:rsidR="00B7110B" w:rsidRPr="009D4A2A" w:rsidRDefault="00E5172C" w:rsidP="00B7110B">
      <w:pPr>
        <w:rPr>
          <w:rFonts w:ascii="Times New Roman" w:hAnsi="Times New Roman" w:cs="Times New Roman"/>
          <w:sz w:val="20"/>
          <w:szCs w:val="20"/>
        </w:rPr>
      </w:pPr>
      <w:r w:rsidRPr="009D4A2A">
        <w:rPr>
          <w:rFonts w:ascii="Times New Roman" w:hAnsi="Times New Roman" w:cs="Times New Roman"/>
          <w:sz w:val="20"/>
          <w:szCs w:val="20"/>
        </w:rPr>
        <w:t>5.</w:t>
      </w:r>
      <w:r w:rsidRPr="009D4A2A">
        <w:rPr>
          <w:rFonts w:ascii="Times New Roman" w:hAnsi="Times New Roman" w:cs="Times New Roman"/>
          <w:sz w:val="20"/>
          <w:szCs w:val="20"/>
        </w:rPr>
        <w:tab/>
      </w:r>
      <w:r w:rsidR="00E342D0" w:rsidRPr="009D4A2A">
        <w:rPr>
          <w:rFonts w:ascii="Times New Roman" w:hAnsi="Times New Roman" w:cs="Times New Roman"/>
          <w:sz w:val="20"/>
          <w:szCs w:val="20"/>
        </w:rPr>
        <w:t>Đ</w:t>
      </w:r>
      <w:r w:rsidRPr="009D4A2A">
        <w:rPr>
          <w:rFonts w:ascii="Times New Roman" w:hAnsi="Times New Roman" w:cs="Times New Roman"/>
          <w:sz w:val="20"/>
          <w:szCs w:val="20"/>
        </w:rPr>
        <w:t>ơn vị sẽ không áp dụng chuẩn mực này cho các khoản chi phát sinh:</w:t>
      </w:r>
    </w:p>
    <w:p w:rsidR="00E5172C" w:rsidRPr="009D4A2A" w:rsidRDefault="00E5172C" w:rsidP="00E5172C">
      <w:pPr>
        <w:pStyle w:val="ListParagraph"/>
        <w:numPr>
          <w:ilvl w:val="0"/>
          <w:numId w:val="4"/>
        </w:numPr>
        <w:spacing w:after="120" w:line="240" w:lineRule="auto"/>
        <w:ind w:left="1440" w:hanging="720"/>
        <w:jc w:val="both"/>
        <w:rPr>
          <w:rFonts w:ascii="Times New Roman" w:hAnsi="Times New Roman" w:cs="Times New Roman"/>
          <w:sz w:val="20"/>
          <w:szCs w:val="20"/>
        </w:rPr>
      </w:pPr>
      <w:proofErr w:type="gramStart"/>
      <w:r w:rsidRPr="009D4A2A">
        <w:rPr>
          <w:rFonts w:ascii="Times New Roman" w:hAnsi="Times New Roman" w:cs="Times New Roman"/>
          <w:sz w:val="20"/>
          <w:szCs w:val="20"/>
        </w:rPr>
        <w:t>trước</w:t>
      </w:r>
      <w:proofErr w:type="gramEnd"/>
      <w:r w:rsidRPr="009D4A2A">
        <w:rPr>
          <w:rFonts w:ascii="Times New Roman" w:hAnsi="Times New Roman" w:cs="Times New Roman"/>
          <w:sz w:val="20"/>
          <w:szCs w:val="20"/>
        </w:rPr>
        <w:t xml:space="preserve"> khi thực hiện thăm dò và đánh giá tài nguyên khoáng sản, ví dụ như các khoản chi phát sinh trước khi đơn vị </w:t>
      </w:r>
      <w:r w:rsidR="00F977ED" w:rsidRPr="009D4A2A">
        <w:rPr>
          <w:rFonts w:ascii="Times New Roman" w:hAnsi="Times New Roman" w:cs="Times New Roman"/>
          <w:sz w:val="20"/>
          <w:szCs w:val="20"/>
        </w:rPr>
        <w:t>giành được</w:t>
      </w:r>
      <w:r w:rsidRPr="009D4A2A">
        <w:rPr>
          <w:rFonts w:ascii="Times New Roman" w:hAnsi="Times New Roman" w:cs="Times New Roman"/>
          <w:sz w:val="20"/>
          <w:szCs w:val="20"/>
        </w:rPr>
        <w:t xml:space="preserve"> quyền hợp pháp để thăm dò</w:t>
      </w:r>
      <w:r w:rsidR="00F977ED" w:rsidRPr="009D4A2A">
        <w:rPr>
          <w:rFonts w:ascii="Times New Roman" w:hAnsi="Times New Roman" w:cs="Times New Roman"/>
          <w:sz w:val="20"/>
          <w:szCs w:val="20"/>
        </w:rPr>
        <w:t xml:space="preserve"> tại</w:t>
      </w:r>
      <w:r w:rsidRPr="009D4A2A">
        <w:rPr>
          <w:rFonts w:ascii="Times New Roman" w:hAnsi="Times New Roman" w:cs="Times New Roman"/>
          <w:sz w:val="20"/>
          <w:szCs w:val="20"/>
        </w:rPr>
        <w:t xml:space="preserve"> một khu vực cụ thể.</w:t>
      </w:r>
    </w:p>
    <w:p w:rsidR="00E5172C" w:rsidRPr="009D4A2A" w:rsidRDefault="00E5172C" w:rsidP="00E5172C">
      <w:pPr>
        <w:pStyle w:val="ListParagraph"/>
        <w:spacing w:after="120" w:line="240" w:lineRule="auto"/>
        <w:ind w:left="1440"/>
        <w:jc w:val="both"/>
        <w:rPr>
          <w:rFonts w:ascii="Times New Roman" w:hAnsi="Times New Roman" w:cs="Times New Roman"/>
          <w:sz w:val="20"/>
          <w:szCs w:val="20"/>
        </w:rPr>
      </w:pPr>
    </w:p>
    <w:p w:rsidR="00E5172C" w:rsidRPr="009D4A2A" w:rsidRDefault="00E5172C" w:rsidP="00E5172C">
      <w:pPr>
        <w:pStyle w:val="ListParagraph"/>
        <w:numPr>
          <w:ilvl w:val="0"/>
          <w:numId w:val="4"/>
        </w:numPr>
        <w:spacing w:after="120" w:line="240" w:lineRule="auto"/>
        <w:ind w:left="1440" w:hanging="720"/>
        <w:jc w:val="both"/>
        <w:rPr>
          <w:rFonts w:ascii="Times New Roman" w:hAnsi="Times New Roman" w:cs="Times New Roman"/>
          <w:sz w:val="20"/>
          <w:szCs w:val="20"/>
        </w:rPr>
      </w:pPr>
      <w:proofErr w:type="gramStart"/>
      <w:r w:rsidRPr="009D4A2A">
        <w:rPr>
          <w:rFonts w:ascii="Times New Roman" w:hAnsi="Times New Roman" w:cs="Times New Roman"/>
          <w:sz w:val="20"/>
          <w:szCs w:val="20"/>
        </w:rPr>
        <w:t>sau</w:t>
      </w:r>
      <w:proofErr w:type="gramEnd"/>
      <w:r w:rsidRPr="009D4A2A">
        <w:rPr>
          <w:rFonts w:ascii="Times New Roman" w:hAnsi="Times New Roman" w:cs="Times New Roman"/>
          <w:sz w:val="20"/>
          <w:szCs w:val="20"/>
        </w:rPr>
        <w:t xml:space="preserve"> khi tính khả thi về mặt kỹ thuật và khả năng thu lợi nhuận từ việc khai thác tài nguyên khoáng sản được </w:t>
      </w:r>
      <w:r w:rsidR="00F977ED" w:rsidRPr="009D4A2A">
        <w:rPr>
          <w:rFonts w:ascii="Times New Roman" w:hAnsi="Times New Roman" w:cs="Times New Roman"/>
          <w:sz w:val="20"/>
          <w:szCs w:val="20"/>
        </w:rPr>
        <w:t>xác định</w:t>
      </w:r>
      <w:r w:rsidRPr="009D4A2A">
        <w:rPr>
          <w:rFonts w:ascii="Times New Roman" w:hAnsi="Times New Roman" w:cs="Times New Roman"/>
          <w:sz w:val="20"/>
          <w:szCs w:val="20"/>
        </w:rPr>
        <w:t>.</w:t>
      </w:r>
    </w:p>
    <w:p w:rsidR="007C2B17" w:rsidRPr="009D4A2A" w:rsidRDefault="007C2B17">
      <w:pPr>
        <w:rPr>
          <w:rFonts w:ascii="Times New Roman" w:hAnsi="Times New Roman" w:cs="Times New Roman"/>
          <w:b/>
          <w:sz w:val="20"/>
          <w:szCs w:val="20"/>
        </w:rPr>
      </w:pPr>
    </w:p>
    <w:p w:rsidR="00B7110B" w:rsidRPr="009D4A2A" w:rsidRDefault="00E5172C" w:rsidP="007B0A8B">
      <w:pPr>
        <w:pBdr>
          <w:bottom w:val="single" w:sz="4" w:space="1" w:color="auto"/>
        </w:pBdr>
        <w:rPr>
          <w:rFonts w:ascii="Times New Roman" w:hAnsi="Times New Roman" w:cs="Times New Roman"/>
          <w:b/>
          <w:sz w:val="24"/>
          <w:szCs w:val="24"/>
        </w:rPr>
      </w:pPr>
      <w:r w:rsidRPr="009D4A2A">
        <w:rPr>
          <w:rFonts w:ascii="Times New Roman" w:hAnsi="Times New Roman" w:cs="Times New Roman"/>
          <w:b/>
          <w:sz w:val="24"/>
          <w:szCs w:val="24"/>
        </w:rPr>
        <w:t>Ghi nhận các tài sản phát sinh từ hoạt động thăm dò và đánh giá</w:t>
      </w:r>
    </w:p>
    <w:p w:rsidR="00E5172C" w:rsidRPr="009D4A2A" w:rsidRDefault="00E5172C" w:rsidP="00E5172C">
      <w:pPr>
        <w:ind w:left="720"/>
        <w:rPr>
          <w:rFonts w:ascii="Times New Roman" w:hAnsi="Times New Roman" w:cs="Times New Roman"/>
          <w:b/>
          <w:sz w:val="24"/>
          <w:szCs w:val="24"/>
        </w:rPr>
      </w:pPr>
      <w:r w:rsidRPr="009D4A2A">
        <w:rPr>
          <w:rFonts w:ascii="Times New Roman" w:hAnsi="Times New Roman" w:cs="Times New Roman"/>
          <w:b/>
          <w:sz w:val="24"/>
          <w:szCs w:val="24"/>
        </w:rPr>
        <w:t>Miễn trừ tạm thời đối với đoạn 11 và 12 của IAS 8</w:t>
      </w:r>
    </w:p>
    <w:p w:rsidR="00B7110B" w:rsidRPr="009D4A2A" w:rsidRDefault="00E5172C" w:rsidP="00B7110B">
      <w:pPr>
        <w:ind w:left="720" w:hanging="720"/>
        <w:jc w:val="both"/>
        <w:rPr>
          <w:rFonts w:ascii="Times New Roman" w:hAnsi="Times New Roman" w:cs="Times New Roman"/>
          <w:sz w:val="20"/>
          <w:szCs w:val="20"/>
        </w:rPr>
      </w:pPr>
      <w:r w:rsidRPr="009D4A2A">
        <w:rPr>
          <w:rFonts w:ascii="Times New Roman" w:hAnsi="Times New Roman" w:cs="Times New Roman"/>
          <w:sz w:val="20"/>
          <w:szCs w:val="20"/>
        </w:rPr>
        <w:t>6.</w:t>
      </w:r>
      <w:r w:rsidRPr="009D4A2A">
        <w:rPr>
          <w:rFonts w:ascii="Times New Roman" w:hAnsi="Times New Roman" w:cs="Times New Roman"/>
          <w:sz w:val="20"/>
          <w:szCs w:val="20"/>
        </w:rPr>
        <w:tab/>
        <w:t xml:space="preserve">Khi xây dựng chính sách kế toán, đơn vị ghi nhận các tài sản phát sinh từ hoạt động thăm dò và đánh giá sẽ áp dụng đoạn 10 của IAS 8 </w:t>
      </w:r>
      <w:r w:rsidRPr="009D4A2A">
        <w:rPr>
          <w:rFonts w:ascii="Times New Roman" w:hAnsi="Times New Roman" w:cs="Times New Roman"/>
          <w:i/>
          <w:sz w:val="20"/>
          <w:szCs w:val="20"/>
        </w:rPr>
        <w:t>Chính sách kế toán, thay đổi về ước tính và sai sót kế toán</w:t>
      </w:r>
      <w:r w:rsidRPr="009D4A2A">
        <w:rPr>
          <w:rFonts w:ascii="Times New Roman" w:hAnsi="Times New Roman" w:cs="Times New Roman"/>
          <w:sz w:val="20"/>
          <w:szCs w:val="20"/>
        </w:rPr>
        <w:t>.</w:t>
      </w:r>
    </w:p>
    <w:p w:rsidR="00B7110B" w:rsidRPr="009D4A2A" w:rsidRDefault="00E5172C" w:rsidP="007C2B17">
      <w:pPr>
        <w:ind w:left="720" w:hanging="720"/>
        <w:jc w:val="both"/>
        <w:rPr>
          <w:rFonts w:ascii="Times New Roman" w:hAnsi="Times New Roman" w:cs="Times New Roman"/>
          <w:sz w:val="20"/>
          <w:szCs w:val="20"/>
        </w:rPr>
      </w:pPr>
      <w:r w:rsidRPr="009D4A2A">
        <w:rPr>
          <w:rFonts w:ascii="Times New Roman" w:hAnsi="Times New Roman" w:cs="Times New Roman"/>
          <w:sz w:val="20"/>
          <w:szCs w:val="20"/>
        </w:rPr>
        <w:t>7.</w:t>
      </w:r>
      <w:r w:rsidRPr="009D4A2A">
        <w:rPr>
          <w:rFonts w:ascii="Times New Roman" w:hAnsi="Times New Roman" w:cs="Times New Roman"/>
          <w:sz w:val="20"/>
          <w:szCs w:val="20"/>
        </w:rPr>
        <w:tab/>
        <w:t xml:space="preserve">Đoạn 11 và 12 của IAS 8 chỉ rõ nguồn của </w:t>
      </w:r>
      <w:r w:rsidR="00EC1525" w:rsidRPr="009D4A2A">
        <w:rPr>
          <w:rFonts w:ascii="Times New Roman" w:hAnsi="Times New Roman" w:cs="Times New Roman"/>
          <w:sz w:val="20"/>
          <w:szCs w:val="20"/>
        </w:rPr>
        <w:t>các</w:t>
      </w:r>
      <w:r w:rsidRPr="009D4A2A">
        <w:rPr>
          <w:rFonts w:ascii="Times New Roman" w:hAnsi="Times New Roman" w:cs="Times New Roman"/>
          <w:sz w:val="20"/>
          <w:szCs w:val="20"/>
        </w:rPr>
        <w:t xml:space="preserve"> yêu cầu và hướng dẫn </w:t>
      </w:r>
      <w:r w:rsidR="00EC1525" w:rsidRPr="009D4A2A">
        <w:rPr>
          <w:rFonts w:ascii="Times New Roman" w:hAnsi="Times New Roman" w:cs="Times New Roman"/>
          <w:sz w:val="20"/>
          <w:szCs w:val="20"/>
        </w:rPr>
        <w:t>mang tính bắt buộc</w:t>
      </w:r>
      <w:r w:rsidRPr="009D4A2A">
        <w:rPr>
          <w:rFonts w:ascii="Times New Roman" w:hAnsi="Times New Roman" w:cs="Times New Roman"/>
          <w:sz w:val="20"/>
          <w:szCs w:val="20"/>
        </w:rPr>
        <w:t xml:space="preserve"> mà Ban Giám đốc phải xem xét khi xây dựng chính sách kế toán cho một khoản mục nếu không có chuẩn mực nào hướng dẫn chi tiết cho khoản mục đó. Theo các đoạn 9 và 10 dưới đây, chuẩn mực này cho phép đơn vị không phải áp dụng </w:t>
      </w:r>
      <w:r w:rsidR="00EC1525" w:rsidRPr="009D4A2A">
        <w:rPr>
          <w:rFonts w:ascii="Times New Roman" w:hAnsi="Times New Roman" w:cs="Times New Roman"/>
          <w:sz w:val="20"/>
          <w:szCs w:val="20"/>
        </w:rPr>
        <w:t>đoạn 11 và 12 của IAS 8</w:t>
      </w:r>
      <w:r w:rsidRPr="009D4A2A">
        <w:rPr>
          <w:rFonts w:ascii="Times New Roman" w:hAnsi="Times New Roman" w:cs="Times New Roman"/>
          <w:sz w:val="20"/>
          <w:szCs w:val="20"/>
        </w:rPr>
        <w:t xml:space="preserve"> </w:t>
      </w:r>
      <w:r w:rsidR="00EC1525" w:rsidRPr="009D4A2A">
        <w:rPr>
          <w:rFonts w:ascii="Times New Roman" w:hAnsi="Times New Roman" w:cs="Times New Roman"/>
          <w:sz w:val="20"/>
          <w:szCs w:val="20"/>
        </w:rPr>
        <w:t>khi</w:t>
      </w:r>
      <w:r w:rsidRPr="009D4A2A">
        <w:rPr>
          <w:rFonts w:ascii="Times New Roman" w:hAnsi="Times New Roman" w:cs="Times New Roman"/>
          <w:sz w:val="20"/>
          <w:szCs w:val="20"/>
        </w:rPr>
        <w:t xml:space="preserve"> ghi nhận và xác định giá trị của các tài sản phát sinh từ hoạt động thăm dò và đánh giá.</w:t>
      </w:r>
    </w:p>
    <w:p w:rsidR="00020DD6" w:rsidRPr="009D4A2A" w:rsidRDefault="00020DD6" w:rsidP="00FB06A5">
      <w:pPr>
        <w:spacing w:after="120" w:line="240" w:lineRule="auto"/>
        <w:jc w:val="both"/>
        <w:rPr>
          <w:rFonts w:ascii="Times New Roman" w:hAnsi="Times New Roman" w:cs="Times New Roman"/>
          <w:sz w:val="20"/>
          <w:szCs w:val="20"/>
        </w:rPr>
      </w:pPr>
    </w:p>
    <w:p w:rsidR="006A795D" w:rsidRPr="009D4A2A" w:rsidRDefault="00E5172C" w:rsidP="000A1B48">
      <w:pPr>
        <w:pBdr>
          <w:bottom w:val="single" w:sz="4" w:space="1" w:color="auto"/>
        </w:pBdr>
        <w:ind w:left="720" w:hanging="720"/>
        <w:jc w:val="both"/>
        <w:rPr>
          <w:rFonts w:ascii="Times New Roman" w:hAnsi="Times New Roman" w:cs="Times New Roman"/>
          <w:b/>
          <w:sz w:val="24"/>
          <w:szCs w:val="24"/>
        </w:rPr>
      </w:pPr>
      <w:r w:rsidRPr="009D4A2A">
        <w:rPr>
          <w:rFonts w:ascii="Times New Roman" w:hAnsi="Times New Roman" w:cs="Times New Roman"/>
          <w:b/>
          <w:sz w:val="24"/>
          <w:szCs w:val="24"/>
        </w:rPr>
        <w:lastRenderedPageBreak/>
        <w:t>Xác định giá trị của các tài sản phát sinh từ hoạt động thăm dò và đánh giá</w:t>
      </w:r>
    </w:p>
    <w:p w:rsidR="006A795D" w:rsidRPr="009D4A2A" w:rsidRDefault="00E5172C" w:rsidP="00AD4BA9">
      <w:pPr>
        <w:ind w:left="720"/>
        <w:jc w:val="both"/>
        <w:rPr>
          <w:rFonts w:ascii="Times New Roman" w:hAnsi="Times New Roman" w:cs="Times New Roman"/>
          <w:b/>
          <w:sz w:val="24"/>
          <w:szCs w:val="24"/>
        </w:rPr>
      </w:pPr>
      <w:r w:rsidRPr="009D4A2A">
        <w:rPr>
          <w:rFonts w:ascii="Times New Roman" w:hAnsi="Times New Roman" w:cs="Times New Roman"/>
          <w:b/>
          <w:sz w:val="24"/>
          <w:szCs w:val="24"/>
        </w:rPr>
        <w:t>Xác định giá trị tại ngày ghi nhận ban đầu</w:t>
      </w:r>
    </w:p>
    <w:p w:rsidR="006A795D" w:rsidRPr="009D4A2A" w:rsidRDefault="00E5172C" w:rsidP="006A795D">
      <w:pPr>
        <w:ind w:left="720" w:hanging="720"/>
        <w:jc w:val="both"/>
        <w:rPr>
          <w:rFonts w:ascii="Times New Roman" w:hAnsi="Times New Roman" w:cs="Times New Roman"/>
          <w:b/>
          <w:bCs/>
          <w:sz w:val="20"/>
          <w:szCs w:val="20"/>
        </w:rPr>
      </w:pPr>
      <w:r w:rsidRPr="009D4A2A">
        <w:rPr>
          <w:rFonts w:ascii="Times New Roman" w:hAnsi="Times New Roman" w:cs="Times New Roman"/>
          <w:b/>
          <w:bCs/>
          <w:sz w:val="20"/>
          <w:szCs w:val="20"/>
        </w:rPr>
        <w:t>8.</w:t>
      </w:r>
      <w:r w:rsidRPr="009D4A2A">
        <w:rPr>
          <w:rFonts w:ascii="Times New Roman" w:hAnsi="Times New Roman" w:cs="Times New Roman"/>
          <w:b/>
          <w:bCs/>
          <w:sz w:val="20"/>
          <w:szCs w:val="20"/>
        </w:rPr>
        <w:tab/>
        <w:t xml:space="preserve">Các tài sản phát sinh từ hoạt động thăm dò và đánh giá sẽ được ghi nhận </w:t>
      </w:r>
      <w:proofErr w:type="gramStart"/>
      <w:r w:rsidRPr="009D4A2A">
        <w:rPr>
          <w:rFonts w:ascii="Times New Roman" w:hAnsi="Times New Roman" w:cs="Times New Roman"/>
          <w:b/>
          <w:bCs/>
          <w:sz w:val="20"/>
          <w:szCs w:val="20"/>
        </w:rPr>
        <w:t>theo</w:t>
      </w:r>
      <w:proofErr w:type="gramEnd"/>
      <w:r w:rsidRPr="009D4A2A">
        <w:rPr>
          <w:rFonts w:ascii="Times New Roman" w:hAnsi="Times New Roman" w:cs="Times New Roman"/>
          <w:b/>
          <w:bCs/>
          <w:sz w:val="20"/>
          <w:szCs w:val="20"/>
        </w:rPr>
        <w:t xml:space="preserve"> giá gốc.</w:t>
      </w:r>
    </w:p>
    <w:p w:rsidR="006A795D" w:rsidRPr="009D4A2A" w:rsidRDefault="00E5172C" w:rsidP="00AD4BA9">
      <w:pPr>
        <w:ind w:left="720"/>
        <w:jc w:val="both"/>
        <w:rPr>
          <w:rFonts w:ascii="Times New Roman" w:hAnsi="Times New Roman" w:cs="Times New Roman"/>
          <w:b/>
          <w:sz w:val="24"/>
          <w:szCs w:val="24"/>
        </w:rPr>
      </w:pPr>
      <w:r w:rsidRPr="009D4A2A">
        <w:rPr>
          <w:rFonts w:ascii="Times New Roman" w:hAnsi="Times New Roman" w:cs="Times New Roman"/>
          <w:b/>
          <w:sz w:val="24"/>
          <w:szCs w:val="24"/>
        </w:rPr>
        <w:t>Các thành tố của chi phí hình thành nên các tài sản phát sinh từ hoạt động thăm dò và đánh giá</w:t>
      </w:r>
    </w:p>
    <w:p w:rsidR="006A795D" w:rsidRPr="009D4A2A" w:rsidRDefault="00E5172C" w:rsidP="006A795D">
      <w:pPr>
        <w:ind w:left="720" w:hanging="720"/>
        <w:jc w:val="both"/>
        <w:rPr>
          <w:rFonts w:ascii="Times New Roman" w:hAnsi="Times New Roman" w:cs="Times New Roman"/>
          <w:sz w:val="20"/>
          <w:szCs w:val="20"/>
        </w:rPr>
      </w:pPr>
      <w:r w:rsidRPr="009D4A2A">
        <w:rPr>
          <w:rFonts w:ascii="Times New Roman" w:hAnsi="Times New Roman" w:cs="Times New Roman"/>
          <w:sz w:val="20"/>
          <w:szCs w:val="20"/>
        </w:rPr>
        <w:t>9.</w:t>
      </w:r>
      <w:r w:rsidRPr="009D4A2A">
        <w:rPr>
          <w:rFonts w:ascii="Times New Roman" w:hAnsi="Times New Roman" w:cs="Times New Roman"/>
          <w:sz w:val="20"/>
          <w:szCs w:val="20"/>
        </w:rPr>
        <w:tab/>
        <w:t xml:space="preserve">Đơn vị sẽ xác định chính sách kế toán </w:t>
      </w:r>
      <w:r w:rsidR="00B921A0" w:rsidRPr="009D4A2A">
        <w:rPr>
          <w:rFonts w:ascii="Times New Roman" w:hAnsi="Times New Roman" w:cs="Times New Roman"/>
          <w:sz w:val="20"/>
          <w:szCs w:val="20"/>
        </w:rPr>
        <w:t>trong đó chỉ rõ</w:t>
      </w:r>
      <w:r w:rsidRPr="009D4A2A">
        <w:rPr>
          <w:rFonts w:ascii="Times New Roman" w:hAnsi="Times New Roman" w:cs="Times New Roman"/>
          <w:sz w:val="20"/>
          <w:szCs w:val="20"/>
        </w:rPr>
        <w:t xml:space="preserve"> những chi </w:t>
      </w:r>
      <w:r w:rsidR="00B921A0" w:rsidRPr="009D4A2A">
        <w:rPr>
          <w:rFonts w:ascii="Times New Roman" w:hAnsi="Times New Roman" w:cs="Times New Roman"/>
          <w:sz w:val="20"/>
          <w:szCs w:val="20"/>
        </w:rPr>
        <w:t xml:space="preserve">phí </w:t>
      </w:r>
      <w:r w:rsidRPr="009D4A2A">
        <w:rPr>
          <w:rFonts w:ascii="Times New Roman" w:hAnsi="Times New Roman" w:cs="Times New Roman"/>
          <w:sz w:val="20"/>
          <w:szCs w:val="20"/>
        </w:rPr>
        <w:t xml:space="preserve">nào được ghi nhận là tài sản phát sinh từ các hoạt động thăm dò và đánh giá; và áp dụng chính sách kế toán đó một cách nhất quán. </w:t>
      </w:r>
      <w:proofErr w:type="gramStart"/>
      <w:r w:rsidR="00B921A0" w:rsidRPr="009D4A2A">
        <w:rPr>
          <w:rFonts w:ascii="Times New Roman" w:hAnsi="Times New Roman" w:cs="Times New Roman"/>
          <w:sz w:val="20"/>
          <w:szCs w:val="20"/>
        </w:rPr>
        <w:t>Để xác định chính sách kế toán</w:t>
      </w:r>
      <w:r w:rsidRPr="009D4A2A">
        <w:rPr>
          <w:rFonts w:ascii="Times New Roman" w:hAnsi="Times New Roman" w:cs="Times New Roman"/>
          <w:sz w:val="20"/>
          <w:szCs w:val="20"/>
        </w:rPr>
        <w:t xml:space="preserve">, đơn vị </w:t>
      </w:r>
      <w:r w:rsidR="00FE6FC2" w:rsidRPr="009D4A2A">
        <w:rPr>
          <w:rFonts w:ascii="Times New Roman" w:hAnsi="Times New Roman" w:cs="Times New Roman"/>
          <w:sz w:val="20"/>
          <w:szCs w:val="20"/>
        </w:rPr>
        <w:t>cân nhắc</w:t>
      </w:r>
      <w:r w:rsidRPr="009D4A2A">
        <w:rPr>
          <w:rFonts w:ascii="Times New Roman" w:hAnsi="Times New Roman" w:cs="Times New Roman"/>
          <w:sz w:val="20"/>
          <w:szCs w:val="20"/>
        </w:rPr>
        <w:t xml:space="preserve"> mức độ liên quan </w:t>
      </w:r>
      <w:r w:rsidR="00FE6FC2" w:rsidRPr="009D4A2A">
        <w:rPr>
          <w:rFonts w:ascii="Times New Roman" w:hAnsi="Times New Roman" w:cs="Times New Roman"/>
          <w:sz w:val="20"/>
          <w:szCs w:val="20"/>
        </w:rPr>
        <w:t xml:space="preserve">của </w:t>
      </w:r>
      <w:r w:rsidR="007607F3" w:rsidRPr="009D4A2A">
        <w:rPr>
          <w:rFonts w:ascii="Times New Roman" w:hAnsi="Times New Roman" w:cs="Times New Roman"/>
          <w:sz w:val="20"/>
          <w:szCs w:val="20"/>
        </w:rPr>
        <w:t xml:space="preserve">các khoản </w:t>
      </w:r>
      <w:r w:rsidR="00FE6FC2" w:rsidRPr="009D4A2A">
        <w:rPr>
          <w:rFonts w:ascii="Times New Roman" w:hAnsi="Times New Roman" w:cs="Times New Roman"/>
          <w:sz w:val="20"/>
          <w:szCs w:val="20"/>
        </w:rPr>
        <w:t xml:space="preserve">chi tới </w:t>
      </w:r>
      <w:r w:rsidRPr="009D4A2A">
        <w:rPr>
          <w:rFonts w:ascii="Times New Roman" w:hAnsi="Times New Roman" w:cs="Times New Roman"/>
          <w:sz w:val="20"/>
          <w:szCs w:val="20"/>
        </w:rPr>
        <w:t>việc tìm kiếm các tài nguyên khoáng sản cụ thể.</w:t>
      </w:r>
      <w:proofErr w:type="gramEnd"/>
      <w:r w:rsidRPr="009D4A2A">
        <w:rPr>
          <w:rFonts w:ascii="Times New Roman" w:hAnsi="Times New Roman" w:cs="Times New Roman"/>
          <w:sz w:val="20"/>
          <w:szCs w:val="20"/>
        </w:rPr>
        <w:t xml:space="preserve"> Dưới đây là các ví dụ về các khoản chi có thể đưa vào giá trị ban đầu của các tài sản phát sinh từ hoạt động thăm dò và đánh giá (danh sách này không phải là toàn bộ):</w:t>
      </w:r>
    </w:p>
    <w:p w:rsidR="00000000" w:rsidRPr="009D4A2A" w:rsidRDefault="00E5172C">
      <w:pPr>
        <w:pStyle w:val="ListParagraph"/>
        <w:numPr>
          <w:ilvl w:val="1"/>
          <w:numId w:val="6"/>
        </w:numPr>
        <w:ind w:hanging="720"/>
        <w:jc w:val="both"/>
        <w:rPr>
          <w:rFonts w:ascii="Times New Roman" w:hAnsi="Times New Roman" w:cs="Times New Roman"/>
          <w:sz w:val="20"/>
          <w:szCs w:val="20"/>
        </w:rPr>
      </w:pPr>
      <w:r w:rsidRPr="009D4A2A">
        <w:rPr>
          <w:rFonts w:ascii="Times New Roman" w:hAnsi="Times New Roman" w:cs="Times New Roman"/>
          <w:sz w:val="20"/>
          <w:szCs w:val="20"/>
        </w:rPr>
        <w:t>mua các quyền để thực hiện thăm dò;</w:t>
      </w:r>
    </w:p>
    <w:p w:rsidR="00000000" w:rsidRPr="009D4A2A" w:rsidRDefault="009D4A2A">
      <w:pPr>
        <w:pStyle w:val="ListParagraph"/>
        <w:ind w:left="1440"/>
        <w:jc w:val="both"/>
        <w:rPr>
          <w:rFonts w:ascii="Times New Roman" w:hAnsi="Times New Roman" w:cs="Times New Roman"/>
          <w:sz w:val="20"/>
          <w:szCs w:val="20"/>
        </w:rPr>
      </w:pPr>
    </w:p>
    <w:p w:rsidR="00000000" w:rsidRPr="009D4A2A" w:rsidRDefault="00E5172C">
      <w:pPr>
        <w:pStyle w:val="ListParagraph"/>
        <w:numPr>
          <w:ilvl w:val="1"/>
          <w:numId w:val="6"/>
        </w:numPr>
        <w:ind w:hanging="720"/>
        <w:jc w:val="both"/>
        <w:rPr>
          <w:rFonts w:ascii="Times New Roman" w:hAnsi="Times New Roman" w:cs="Times New Roman"/>
          <w:sz w:val="20"/>
          <w:szCs w:val="20"/>
        </w:rPr>
      </w:pPr>
      <w:r w:rsidRPr="009D4A2A">
        <w:rPr>
          <w:rFonts w:ascii="Times New Roman" w:hAnsi="Times New Roman" w:cs="Times New Roman"/>
          <w:sz w:val="20"/>
          <w:szCs w:val="20"/>
        </w:rPr>
        <w:t>nghiên cứu địa hình, địa chất, địa hóa và địa vật lý;</w:t>
      </w:r>
    </w:p>
    <w:p w:rsidR="00000000" w:rsidRPr="009D4A2A" w:rsidRDefault="009D4A2A">
      <w:pPr>
        <w:pStyle w:val="ListParagraph"/>
        <w:ind w:left="1440"/>
        <w:jc w:val="both"/>
        <w:rPr>
          <w:rFonts w:ascii="Times New Roman" w:hAnsi="Times New Roman" w:cs="Times New Roman"/>
          <w:sz w:val="20"/>
          <w:szCs w:val="20"/>
        </w:rPr>
      </w:pPr>
    </w:p>
    <w:p w:rsidR="00000000" w:rsidRPr="009D4A2A" w:rsidRDefault="00E5172C">
      <w:pPr>
        <w:pStyle w:val="ListParagraph"/>
        <w:numPr>
          <w:ilvl w:val="1"/>
          <w:numId w:val="6"/>
        </w:numPr>
        <w:ind w:hanging="720"/>
        <w:jc w:val="both"/>
        <w:rPr>
          <w:rFonts w:ascii="Times New Roman" w:hAnsi="Times New Roman" w:cs="Times New Roman"/>
          <w:sz w:val="20"/>
          <w:szCs w:val="20"/>
        </w:rPr>
      </w:pPr>
      <w:r w:rsidRPr="009D4A2A">
        <w:rPr>
          <w:rFonts w:ascii="Times New Roman" w:hAnsi="Times New Roman" w:cs="Times New Roman"/>
          <w:sz w:val="20"/>
          <w:szCs w:val="20"/>
        </w:rPr>
        <w:t>khoan thăm dò;</w:t>
      </w:r>
    </w:p>
    <w:p w:rsidR="00000000" w:rsidRPr="009D4A2A" w:rsidRDefault="009D4A2A">
      <w:pPr>
        <w:pStyle w:val="ListParagraph"/>
        <w:ind w:left="1440"/>
        <w:jc w:val="both"/>
        <w:rPr>
          <w:rFonts w:ascii="Times New Roman" w:hAnsi="Times New Roman" w:cs="Times New Roman"/>
          <w:sz w:val="20"/>
          <w:szCs w:val="20"/>
        </w:rPr>
      </w:pPr>
    </w:p>
    <w:p w:rsidR="00000000" w:rsidRPr="009D4A2A" w:rsidRDefault="00E5172C">
      <w:pPr>
        <w:pStyle w:val="ListParagraph"/>
        <w:numPr>
          <w:ilvl w:val="1"/>
          <w:numId w:val="6"/>
        </w:numPr>
        <w:ind w:hanging="720"/>
        <w:jc w:val="both"/>
        <w:rPr>
          <w:rFonts w:ascii="Times New Roman" w:hAnsi="Times New Roman" w:cs="Times New Roman"/>
          <w:sz w:val="20"/>
          <w:szCs w:val="20"/>
        </w:rPr>
      </w:pPr>
      <w:r w:rsidRPr="009D4A2A">
        <w:rPr>
          <w:rFonts w:ascii="Times New Roman" w:hAnsi="Times New Roman" w:cs="Times New Roman"/>
          <w:sz w:val="20"/>
          <w:szCs w:val="20"/>
        </w:rPr>
        <w:t>đào hào;</w:t>
      </w:r>
    </w:p>
    <w:p w:rsidR="00000000" w:rsidRPr="009D4A2A" w:rsidRDefault="009D4A2A">
      <w:pPr>
        <w:pStyle w:val="ListParagraph"/>
        <w:ind w:left="1440"/>
        <w:jc w:val="both"/>
        <w:rPr>
          <w:rFonts w:ascii="Times New Roman" w:hAnsi="Times New Roman" w:cs="Times New Roman"/>
          <w:sz w:val="20"/>
          <w:szCs w:val="20"/>
        </w:rPr>
      </w:pPr>
    </w:p>
    <w:p w:rsidR="00000000" w:rsidRPr="009D4A2A" w:rsidRDefault="00E5172C">
      <w:pPr>
        <w:pStyle w:val="ListParagraph"/>
        <w:numPr>
          <w:ilvl w:val="1"/>
          <w:numId w:val="6"/>
        </w:numPr>
        <w:ind w:hanging="720"/>
        <w:jc w:val="both"/>
        <w:rPr>
          <w:rFonts w:ascii="Times New Roman" w:hAnsi="Times New Roman" w:cs="Times New Roman"/>
          <w:sz w:val="20"/>
          <w:szCs w:val="20"/>
        </w:rPr>
      </w:pPr>
      <w:r w:rsidRPr="009D4A2A">
        <w:rPr>
          <w:rFonts w:ascii="Times New Roman" w:hAnsi="Times New Roman" w:cs="Times New Roman"/>
          <w:sz w:val="20"/>
          <w:szCs w:val="20"/>
        </w:rPr>
        <w:t>lấy mẫu; và</w:t>
      </w:r>
    </w:p>
    <w:p w:rsidR="00000000" w:rsidRPr="009D4A2A" w:rsidRDefault="009D4A2A">
      <w:pPr>
        <w:pStyle w:val="ListParagraph"/>
        <w:ind w:left="1440"/>
        <w:jc w:val="both"/>
        <w:rPr>
          <w:rFonts w:ascii="Times New Roman" w:hAnsi="Times New Roman" w:cs="Times New Roman"/>
          <w:sz w:val="20"/>
          <w:szCs w:val="20"/>
        </w:rPr>
      </w:pPr>
    </w:p>
    <w:p w:rsidR="00000000" w:rsidRPr="009D4A2A" w:rsidRDefault="00E5172C">
      <w:pPr>
        <w:pStyle w:val="ListParagraph"/>
        <w:numPr>
          <w:ilvl w:val="1"/>
          <w:numId w:val="6"/>
        </w:numPr>
        <w:spacing w:after="0"/>
        <w:ind w:hanging="720"/>
        <w:jc w:val="both"/>
        <w:rPr>
          <w:rFonts w:ascii="Times New Roman" w:hAnsi="Times New Roman" w:cs="Times New Roman"/>
          <w:sz w:val="20"/>
          <w:szCs w:val="20"/>
        </w:rPr>
      </w:pPr>
      <w:proofErr w:type="gramStart"/>
      <w:r w:rsidRPr="009D4A2A">
        <w:rPr>
          <w:rFonts w:ascii="Times New Roman" w:hAnsi="Times New Roman" w:cs="Times New Roman"/>
          <w:sz w:val="20"/>
          <w:szCs w:val="20"/>
        </w:rPr>
        <w:t>các</w:t>
      </w:r>
      <w:proofErr w:type="gramEnd"/>
      <w:r w:rsidRPr="009D4A2A">
        <w:rPr>
          <w:rFonts w:ascii="Times New Roman" w:hAnsi="Times New Roman" w:cs="Times New Roman"/>
          <w:sz w:val="20"/>
          <w:szCs w:val="20"/>
        </w:rPr>
        <w:t xml:space="preserve"> hoạt động liên quan đến đánh giá </w:t>
      </w:r>
      <w:r w:rsidR="0091257E" w:rsidRPr="009D4A2A">
        <w:rPr>
          <w:rFonts w:ascii="Times New Roman" w:hAnsi="Times New Roman" w:cs="Times New Roman"/>
          <w:sz w:val="20"/>
          <w:szCs w:val="20"/>
        </w:rPr>
        <w:t>tính khả thi về mặt kỹ thuật và khả năng thu lợi nhuận</w:t>
      </w:r>
      <w:r w:rsidR="0091257E" w:rsidRPr="009D4A2A" w:rsidDel="0091257E">
        <w:rPr>
          <w:rFonts w:ascii="Times New Roman" w:hAnsi="Times New Roman" w:cs="Times New Roman"/>
          <w:sz w:val="20"/>
          <w:szCs w:val="20"/>
        </w:rPr>
        <w:t xml:space="preserve"> </w:t>
      </w:r>
      <w:r w:rsidRPr="009D4A2A">
        <w:rPr>
          <w:rFonts w:ascii="Times New Roman" w:hAnsi="Times New Roman" w:cs="Times New Roman"/>
          <w:sz w:val="20"/>
          <w:szCs w:val="20"/>
        </w:rPr>
        <w:t>từ việc khai thác tài nguyên khoáng sản.</w:t>
      </w:r>
    </w:p>
    <w:p w:rsidR="000A1B48" w:rsidRPr="009D4A2A" w:rsidRDefault="000A1B48" w:rsidP="006A795D">
      <w:pPr>
        <w:spacing w:after="0"/>
        <w:jc w:val="both"/>
        <w:rPr>
          <w:rFonts w:ascii="Times New Roman" w:hAnsi="Times New Roman" w:cs="Times New Roman"/>
          <w:sz w:val="20"/>
          <w:szCs w:val="20"/>
        </w:rPr>
      </w:pPr>
    </w:p>
    <w:p w:rsidR="006A795D" w:rsidRPr="009D4A2A" w:rsidRDefault="00E5172C" w:rsidP="006A795D">
      <w:pPr>
        <w:ind w:left="720" w:hanging="720"/>
        <w:jc w:val="both"/>
        <w:rPr>
          <w:rFonts w:ascii="Times New Roman" w:hAnsi="Times New Roman" w:cs="Times New Roman"/>
          <w:sz w:val="20"/>
          <w:szCs w:val="20"/>
        </w:rPr>
      </w:pPr>
      <w:r w:rsidRPr="009D4A2A">
        <w:rPr>
          <w:rFonts w:ascii="Times New Roman" w:hAnsi="Times New Roman" w:cs="Times New Roman"/>
          <w:sz w:val="20"/>
          <w:szCs w:val="20"/>
        </w:rPr>
        <w:t>10.</w:t>
      </w:r>
      <w:r w:rsidRPr="009D4A2A">
        <w:rPr>
          <w:rFonts w:ascii="Times New Roman" w:hAnsi="Times New Roman" w:cs="Times New Roman"/>
          <w:sz w:val="20"/>
          <w:szCs w:val="20"/>
        </w:rPr>
        <w:tab/>
        <w:t xml:space="preserve">Các khoản chi liên quan đến việc phát triển tài nguyên khoáng sản sẽ không được ghi nhận là tài sản phát sinh từ hoạt động thăm dò và đánh giá. </w:t>
      </w:r>
      <w:proofErr w:type="gramStart"/>
      <w:r w:rsidRPr="009D4A2A">
        <w:rPr>
          <w:rFonts w:ascii="Times New Roman" w:hAnsi="Times New Roman" w:cs="Times New Roman"/>
          <w:i/>
          <w:sz w:val="20"/>
          <w:szCs w:val="20"/>
        </w:rPr>
        <w:t>Khuôn khổ khái niệm về lập báo cáo tài chính</w:t>
      </w:r>
      <w:r w:rsidRPr="009D4A2A">
        <w:rPr>
          <w:rFonts w:ascii="Times New Roman" w:hAnsi="Times New Roman" w:cs="Times New Roman"/>
          <w:sz w:val="20"/>
          <w:szCs w:val="20"/>
        </w:rPr>
        <w:t xml:space="preserve"> và IAS 38 </w:t>
      </w:r>
      <w:r w:rsidRPr="009D4A2A">
        <w:rPr>
          <w:rFonts w:ascii="Times New Roman" w:hAnsi="Times New Roman" w:cs="Times New Roman"/>
          <w:i/>
          <w:sz w:val="20"/>
          <w:szCs w:val="20"/>
        </w:rPr>
        <w:t>Tài sản vô hình</w:t>
      </w:r>
      <w:r w:rsidRPr="009D4A2A">
        <w:rPr>
          <w:rFonts w:ascii="Times New Roman" w:hAnsi="Times New Roman" w:cs="Times New Roman"/>
          <w:sz w:val="20"/>
          <w:szCs w:val="20"/>
        </w:rPr>
        <w:t xml:space="preserve"> cung cấp hướng dẫn về việc ghi nhận tài sản phát sinh từ hoạt động phát triển này.</w:t>
      </w:r>
      <w:proofErr w:type="gramEnd"/>
    </w:p>
    <w:p w:rsidR="006A795D" w:rsidRPr="009D4A2A" w:rsidRDefault="00E5172C" w:rsidP="006A795D">
      <w:pPr>
        <w:ind w:left="720" w:hanging="720"/>
        <w:jc w:val="both"/>
        <w:rPr>
          <w:rFonts w:ascii="Times New Roman" w:hAnsi="Times New Roman" w:cs="Times New Roman"/>
          <w:sz w:val="20"/>
          <w:szCs w:val="20"/>
        </w:rPr>
      </w:pPr>
      <w:r w:rsidRPr="009D4A2A">
        <w:rPr>
          <w:rFonts w:ascii="Times New Roman" w:hAnsi="Times New Roman" w:cs="Times New Roman"/>
          <w:sz w:val="20"/>
          <w:szCs w:val="20"/>
        </w:rPr>
        <w:t>11.</w:t>
      </w:r>
      <w:r w:rsidRPr="009D4A2A">
        <w:rPr>
          <w:rFonts w:ascii="Times New Roman" w:hAnsi="Times New Roman" w:cs="Times New Roman"/>
          <w:sz w:val="20"/>
          <w:szCs w:val="20"/>
        </w:rPr>
        <w:tab/>
        <w:t xml:space="preserve">Theo IAS 37 </w:t>
      </w:r>
      <w:r w:rsidRPr="009D4A2A">
        <w:rPr>
          <w:rFonts w:ascii="Times New Roman" w:hAnsi="Times New Roman" w:cs="Times New Roman"/>
          <w:i/>
          <w:sz w:val="20"/>
          <w:szCs w:val="20"/>
        </w:rPr>
        <w:t>Các khoản dự phòng, nợ tiềm tàng và tài sản tiềm tàng</w:t>
      </w:r>
      <w:r w:rsidRPr="009D4A2A">
        <w:rPr>
          <w:rFonts w:ascii="Times New Roman" w:hAnsi="Times New Roman" w:cs="Times New Roman"/>
          <w:sz w:val="20"/>
          <w:szCs w:val="20"/>
        </w:rPr>
        <w:t xml:space="preserve">, đơn vị ghi nhận các nghĩa vụ về tháo dỡ và hoàn nguyên </w:t>
      </w:r>
      <w:r w:rsidR="00B209AC" w:rsidRPr="009D4A2A">
        <w:rPr>
          <w:rFonts w:ascii="Times New Roman" w:hAnsi="Times New Roman" w:cs="Times New Roman"/>
          <w:sz w:val="20"/>
          <w:szCs w:val="20"/>
        </w:rPr>
        <w:t xml:space="preserve">phát sinh </w:t>
      </w:r>
      <w:r w:rsidRPr="009D4A2A">
        <w:rPr>
          <w:rFonts w:ascii="Times New Roman" w:hAnsi="Times New Roman" w:cs="Times New Roman"/>
          <w:sz w:val="20"/>
          <w:szCs w:val="20"/>
        </w:rPr>
        <w:t>trong một giai đoạn cụ thể do kết quả của việc thực hiện thăm dò và đánh giá tài nguyên khoáng sản.</w:t>
      </w:r>
    </w:p>
    <w:p w:rsidR="006A795D" w:rsidRPr="009D4A2A" w:rsidRDefault="00E5172C" w:rsidP="00AD4BA9">
      <w:pPr>
        <w:ind w:left="720"/>
        <w:jc w:val="both"/>
        <w:rPr>
          <w:rFonts w:ascii="Times New Roman" w:hAnsi="Times New Roman" w:cs="Times New Roman"/>
          <w:b/>
          <w:sz w:val="24"/>
          <w:szCs w:val="24"/>
        </w:rPr>
      </w:pPr>
      <w:r w:rsidRPr="009D4A2A">
        <w:rPr>
          <w:rFonts w:ascii="Times New Roman" w:hAnsi="Times New Roman" w:cs="Times New Roman"/>
          <w:b/>
          <w:sz w:val="24"/>
          <w:szCs w:val="24"/>
        </w:rPr>
        <w:t>Xác định giá trị sau ghi nhận ban đầu</w:t>
      </w:r>
    </w:p>
    <w:p w:rsidR="006A795D" w:rsidRPr="009D4A2A" w:rsidRDefault="00E5172C" w:rsidP="006A795D">
      <w:pPr>
        <w:ind w:left="720" w:hanging="720"/>
        <w:jc w:val="both"/>
        <w:rPr>
          <w:rFonts w:ascii="Times New Roman" w:hAnsi="Times New Roman" w:cs="Times New Roman"/>
          <w:sz w:val="20"/>
          <w:szCs w:val="20"/>
        </w:rPr>
      </w:pPr>
      <w:r w:rsidRPr="009D4A2A">
        <w:rPr>
          <w:rFonts w:ascii="Times New Roman" w:hAnsi="Times New Roman" w:cs="Times New Roman"/>
          <w:sz w:val="20"/>
          <w:szCs w:val="20"/>
        </w:rPr>
        <w:t>12.</w:t>
      </w:r>
      <w:r w:rsidRPr="009D4A2A">
        <w:rPr>
          <w:rFonts w:ascii="Times New Roman" w:hAnsi="Times New Roman" w:cs="Times New Roman"/>
          <w:sz w:val="20"/>
          <w:szCs w:val="20"/>
        </w:rPr>
        <w:tab/>
        <w:t>Sau khi ghi nhận</w:t>
      </w:r>
      <w:r w:rsidR="00C33ED1" w:rsidRPr="009D4A2A">
        <w:rPr>
          <w:rFonts w:ascii="Times New Roman" w:hAnsi="Times New Roman" w:cs="Times New Roman"/>
          <w:sz w:val="20"/>
          <w:szCs w:val="20"/>
        </w:rPr>
        <w:t xml:space="preserve"> ban đầu</w:t>
      </w:r>
      <w:r w:rsidRPr="009D4A2A">
        <w:rPr>
          <w:rFonts w:ascii="Times New Roman" w:hAnsi="Times New Roman" w:cs="Times New Roman"/>
          <w:sz w:val="20"/>
          <w:szCs w:val="20"/>
        </w:rPr>
        <w:t xml:space="preserve">, đơn vị có thể áp dụng mô hình giá gốc hoặc mô hình đánh giá lại đối với các tài sản phát sinh từ hoạt động thăm dò và đánh giá. Nếu </w:t>
      </w:r>
      <w:r w:rsidR="00C33ED1" w:rsidRPr="009D4A2A">
        <w:rPr>
          <w:rFonts w:ascii="Times New Roman" w:hAnsi="Times New Roman" w:cs="Times New Roman"/>
          <w:sz w:val="20"/>
          <w:szCs w:val="20"/>
        </w:rPr>
        <w:t xml:space="preserve">đơn vị áp dụng </w:t>
      </w:r>
      <w:r w:rsidRPr="009D4A2A">
        <w:rPr>
          <w:rFonts w:ascii="Times New Roman" w:hAnsi="Times New Roman" w:cs="Times New Roman"/>
          <w:sz w:val="20"/>
          <w:szCs w:val="20"/>
        </w:rPr>
        <w:t xml:space="preserve">mô hình đánh giá lại (mô hình trong IAS 16 </w:t>
      </w:r>
      <w:r w:rsidR="00C33ED1" w:rsidRPr="009D4A2A">
        <w:rPr>
          <w:rFonts w:ascii="Times New Roman" w:hAnsi="Times New Roman" w:cs="Times New Roman"/>
          <w:i/>
          <w:sz w:val="20"/>
          <w:szCs w:val="20"/>
        </w:rPr>
        <w:t>Bất động</w:t>
      </w:r>
      <w:r w:rsidRPr="009D4A2A">
        <w:rPr>
          <w:rFonts w:ascii="Times New Roman" w:hAnsi="Times New Roman" w:cs="Times New Roman"/>
          <w:i/>
          <w:sz w:val="20"/>
          <w:szCs w:val="20"/>
        </w:rPr>
        <w:t xml:space="preserve"> sản, nhà xưởng và thiết bị”</w:t>
      </w:r>
      <w:r w:rsidRPr="009D4A2A">
        <w:rPr>
          <w:rFonts w:ascii="Times New Roman" w:hAnsi="Times New Roman" w:cs="Times New Roman"/>
          <w:sz w:val="20"/>
          <w:szCs w:val="20"/>
        </w:rPr>
        <w:t xml:space="preserve"> hoặc mô hình trong IAS 38) thì mô hình đó sẽ phải được áp dụng nhất quán với việc phân loại tài sản (xem đoạn 15).</w:t>
      </w:r>
    </w:p>
    <w:p w:rsidR="00B13C33" w:rsidRPr="009D4A2A" w:rsidRDefault="00E5172C" w:rsidP="00B13C33">
      <w:pPr>
        <w:ind w:left="720"/>
        <w:jc w:val="both"/>
        <w:rPr>
          <w:rFonts w:ascii="Times New Roman" w:hAnsi="Times New Roman" w:cs="Times New Roman"/>
          <w:b/>
          <w:sz w:val="24"/>
          <w:szCs w:val="24"/>
        </w:rPr>
      </w:pPr>
      <w:r w:rsidRPr="009D4A2A">
        <w:rPr>
          <w:rFonts w:ascii="Times New Roman" w:hAnsi="Times New Roman" w:cs="Times New Roman"/>
          <w:b/>
          <w:sz w:val="24"/>
          <w:szCs w:val="24"/>
        </w:rPr>
        <w:t>Thay đổi các chính sách kế toán</w:t>
      </w:r>
    </w:p>
    <w:p w:rsidR="00B13C33" w:rsidRPr="009D4A2A" w:rsidRDefault="00E5172C" w:rsidP="00B13C33">
      <w:pPr>
        <w:ind w:left="720" w:hanging="720"/>
        <w:jc w:val="both"/>
        <w:rPr>
          <w:rFonts w:ascii="Times New Roman" w:hAnsi="Times New Roman" w:cs="Times New Roman"/>
          <w:b/>
          <w:bCs/>
          <w:sz w:val="20"/>
          <w:szCs w:val="20"/>
        </w:rPr>
      </w:pPr>
      <w:r w:rsidRPr="009D4A2A">
        <w:rPr>
          <w:rFonts w:ascii="Times New Roman" w:hAnsi="Times New Roman" w:cs="Times New Roman"/>
          <w:b/>
          <w:bCs/>
          <w:sz w:val="20"/>
          <w:szCs w:val="20"/>
        </w:rPr>
        <w:t>13.</w:t>
      </w:r>
      <w:r w:rsidRPr="009D4A2A">
        <w:rPr>
          <w:rFonts w:ascii="Times New Roman" w:hAnsi="Times New Roman" w:cs="Times New Roman"/>
          <w:b/>
          <w:bCs/>
          <w:sz w:val="20"/>
          <w:szCs w:val="20"/>
        </w:rPr>
        <w:tab/>
        <w:t xml:space="preserve">Đơn vị có thể thay đổi các chính sách kế toán của mình liên quan đến các </w:t>
      </w:r>
      <w:r w:rsidR="00C6136F" w:rsidRPr="009D4A2A">
        <w:rPr>
          <w:rFonts w:ascii="Times New Roman" w:hAnsi="Times New Roman" w:cs="Times New Roman"/>
          <w:b/>
          <w:bCs/>
          <w:sz w:val="20"/>
          <w:szCs w:val="20"/>
        </w:rPr>
        <w:t xml:space="preserve">khoản </w:t>
      </w:r>
      <w:r w:rsidRPr="009D4A2A">
        <w:rPr>
          <w:rFonts w:ascii="Times New Roman" w:hAnsi="Times New Roman" w:cs="Times New Roman"/>
          <w:b/>
          <w:bCs/>
          <w:sz w:val="20"/>
          <w:szCs w:val="20"/>
        </w:rPr>
        <w:t>chi</w:t>
      </w:r>
      <w:r w:rsidR="002D0563" w:rsidRPr="009D4A2A">
        <w:rPr>
          <w:rFonts w:ascii="Times New Roman" w:hAnsi="Times New Roman" w:cs="Times New Roman"/>
          <w:b/>
          <w:bCs/>
          <w:sz w:val="20"/>
          <w:szCs w:val="20"/>
        </w:rPr>
        <w:t xml:space="preserve"> </w:t>
      </w:r>
      <w:r w:rsidRPr="009D4A2A">
        <w:rPr>
          <w:rFonts w:ascii="Times New Roman" w:hAnsi="Times New Roman" w:cs="Times New Roman"/>
          <w:b/>
          <w:bCs/>
          <w:sz w:val="20"/>
          <w:szCs w:val="20"/>
        </w:rPr>
        <w:t xml:space="preserve">cho hoạt động thăm dò và đánh giá nếu việc thay đổi làm cho báo cáo tài chính phù hợp hơn với nhu cầu ra quyết định của người sử dụng thông tin tài chính và không làm suy giảm hoặc làm gia tăng tính đáng tin cậy và không làm giảm đi sự phù hợp với những nhu cầu đó. Đơn vị </w:t>
      </w:r>
      <w:r w:rsidR="002D0563" w:rsidRPr="009D4A2A">
        <w:rPr>
          <w:rFonts w:ascii="Times New Roman" w:hAnsi="Times New Roman" w:cs="Times New Roman"/>
          <w:b/>
          <w:bCs/>
          <w:sz w:val="20"/>
          <w:szCs w:val="20"/>
        </w:rPr>
        <w:t>phải</w:t>
      </w:r>
      <w:r w:rsidRPr="009D4A2A">
        <w:rPr>
          <w:rFonts w:ascii="Times New Roman" w:hAnsi="Times New Roman" w:cs="Times New Roman"/>
          <w:b/>
          <w:bCs/>
          <w:sz w:val="20"/>
          <w:szCs w:val="20"/>
        </w:rPr>
        <w:t xml:space="preserve"> đánh giá tính phù hợp và đáng tin cậy dựa vào các tiêu chí trong IAS 8. </w:t>
      </w:r>
    </w:p>
    <w:p w:rsidR="00B13C33" w:rsidRPr="009D4A2A" w:rsidRDefault="00E5172C" w:rsidP="00B13C33">
      <w:pPr>
        <w:ind w:left="720" w:hanging="720"/>
        <w:jc w:val="both"/>
        <w:rPr>
          <w:rFonts w:ascii="Times New Roman" w:hAnsi="Times New Roman" w:cs="Times New Roman"/>
          <w:sz w:val="20"/>
          <w:szCs w:val="20"/>
        </w:rPr>
      </w:pPr>
      <w:r w:rsidRPr="009D4A2A">
        <w:rPr>
          <w:rFonts w:ascii="Times New Roman" w:hAnsi="Times New Roman" w:cs="Times New Roman"/>
          <w:sz w:val="20"/>
          <w:szCs w:val="20"/>
        </w:rPr>
        <w:t>14.</w:t>
      </w:r>
      <w:r w:rsidRPr="009D4A2A">
        <w:rPr>
          <w:rFonts w:ascii="Times New Roman" w:hAnsi="Times New Roman" w:cs="Times New Roman"/>
          <w:sz w:val="20"/>
          <w:szCs w:val="20"/>
        </w:rPr>
        <w:tab/>
        <w:t xml:space="preserve">Để giải trình cho việc thay đổi các chính sách kế toán </w:t>
      </w:r>
      <w:r w:rsidR="002D0563" w:rsidRPr="009D4A2A">
        <w:rPr>
          <w:rFonts w:ascii="Times New Roman" w:hAnsi="Times New Roman" w:cs="Times New Roman"/>
          <w:sz w:val="20"/>
          <w:szCs w:val="20"/>
        </w:rPr>
        <w:t xml:space="preserve">liên quan tới </w:t>
      </w:r>
      <w:r w:rsidRPr="009D4A2A">
        <w:rPr>
          <w:rFonts w:ascii="Times New Roman" w:hAnsi="Times New Roman" w:cs="Times New Roman"/>
          <w:sz w:val="20"/>
          <w:szCs w:val="20"/>
        </w:rPr>
        <w:t xml:space="preserve">các </w:t>
      </w:r>
      <w:r w:rsidR="00C6136F" w:rsidRPr="009D4A2A">
        <w:rPr>
          <w:rFonts w:ascii="Times New Roman" w:hAnsi="Times New Roman" w:cs="Times New Roman"/>
          <w:sz w:val="20"/>
          <w:szCs w:val="20"/>
        </w:rPr>
        <w:t xml:space="preserve">khoản </w:t>
      </w:r>
      <w:r w:rsidRPr="009D4A2A">
        <w:rPr>
          <w:rFonts w:ascii="Times New Roman" w:hAnsi="Times New Roman" w:cs="Times New Roman"/>
          <w:sz w:val="20"/>
          <w:szCs w:val="20"/>
        </w:rPr>
        <w:t>chi</w:t>
      </w:r>
      <w:r w:rsidR="002D0563" w:rsidRPr="009D4A2A">
        <w:rPr>
          <w:rFonts w:ascii="Times New Roman" w:hAnsi="Times New Roman" w:cs="Times New Roman"/>
          <w:sz w:val="20"/>
          <w:szCs w:val="20"/>
        </w:rPr>
        <w:t xml:space="preserve"> </w:t>
      </w:r>
      <w:r w:rsidRPr="009D4A2A">
        <w:rPr>
          <w:rFonts w:ascii="Times New Roman" w:hAnsi="Times New Roman" w:cs="Times New Roman"/>
          <w:sz w:val="20"/>
          <w:szCs w:val="20"/>
        </w:rPr>
        <w:t xml:space="preserve">cho hoạt động thăm dò và đánh giá, đơn vị phải chứng minh được rằng việc thay đổi đó làm cho báo cáo tài chính đáp ứng </w:t>
      </w:r>
      <w:r w:rsidR="002D0563" w:rsidRPr="009D4A2A">
        <w:rPr>
          <w:rFonts w:ascii="Times New Roman" w:hAnsi="Times New Roman" w:cs="Times New Roman"/>
          <w:sz w:val="20"/>
          <w:szCs w:val="20"/>
        </w:rPr>
        <w:t>tốt</w:t>
      </w:r>
      <w:r w:rsidRPr="009D4A2A">
        <w:rPr>
          <w:rFonts w:ascii="Times New Roman" w:hAnsi="Times New Roman" w:cs="Times New Roman"/>
          <w:sz w:val="20"/>
          <w:szCs w:val="20"/>
        </w:rPr>
        <w:t xml:space="preserve"> hơn các tiêu chí trong IAS 8, nhưng không nhất thiết phải tuân thủ toàn bộ các tiêu chí đó.</w:t>
      </w:r>
    </w:p>
    <w:p w:rsidR="00B13C33" w:rsidRPr="009D4A2A" w:rsidRDefault="00D35BA7" w:rsidP="00AB324D">
      <w:pPr>
        <w:pBdr>
          <w:bottom w:val="single" w:sz="4" w:space="1" w:color="auto"/>
        </w:pBdr>
        <w:ind w:left="720" w:hanging="720"/>
        <w:jc w:val="both"/>
        <w:rPr>
          <w:rFonts w:ascii="Times New Roman" w:hAnsi="Times New Roman" w:cs="Times New Roman"/>
          <w:b/>
          <w:sz w:val="24"/>
          <w:szCs w:val="24"/>
        </w:rPr>
      </w:pPr>
      <w:r w:rsidRPr="009D4A2A">
        <w:rPr>
          <w:rFonts w:ascii="Times New Roman" w:hAnsi="Times New Roman" w:cs="Times New Roman"/>
          <w:sz w:val="20"/>
          <w:szCs w:val="20"/>
        </w:rPr>
        <w:br w:type="page"/>
      </w:r>
      <w:r w:rsidR="00E5172C" w:rsidRPr="009D4A2A">
        <w:rPr>
          <w:rFonts w:ascii="Times New Roman" w:hAnsi="Times New Roman" w:cs="Times New Roman"/>
          <w:b/>
          <w:sz w:val="24"/>
          <w:szCs w:val="24"/>
        </w:rPr>
        <w:lastRenderedPageBreak/>
        <w:t>Trình bày</w:t>
      </w:r>
    </w:p>
    <w:p w:rsidR="00B13C33" w:rsidRPr="009D4A2A" w:rsidRDefault="00E5172C" w:rsidP="00B13C33">
      <w:pPr>
        <w:ind w:left="720"/>
        <w:jc w:val="both"/>
        <w:rPr>
          <w:rFonts w:ascii="Times New Roman" w:hAnsi="Times New Roman" w:cs="Times New Roman"/>
          <w:b/>
          <w:sz w:val="24"/>
          <w:szCs w:val="24"/>
        </w:rPr>
      </w:pPr>
      <w:r w:rsidRPr="009D4A2A">
        <w:rPr>
          <w:rFonts w:ascii="Times New Roman" w:hAnsi="Times New Roman" w:cs="Times New Roman"/>
          <w:b/>
          <w:sz w:val="24"/>
          <w:szCs w:val="24"/>
        </w:rPr>
        <w:t>Phân loại các tài sản phát sinh từ hoạt động thăm dò và đánh giá</w:t>
      </w:r>
    </w:p>
    <w:p w:rsidR="00B13C33" w:rsidRPr="009D4A2A" w:rsidRDefault="00E5172C" w:rsidP="00B13C33">
      <w:pPr>
        <w:ind w:left="720" w:hanging="720"/>
        <w:jc w:val="both"/>
        <w:rPr>
          <w:rFonts w:ascii="Times New Roman" w:hAnsi="Times New Roman" w:cs="Times New Roman"/>
          <w:sz w:val="20"/>
          <w:szCs w:val="20"/>
        </w:rPr>
      </w:pPr>
      <w:r w:rsidRPr="009D4A2A">
        <w:rPr>
          <w:rFonts w:ascii="Times New Roman" w:hAnsi="Times New Roman" w:cs="Times New Roman"/>
          <w:sz w:val="20"/>
          <w:szCs w:val="20"/>
        </w:rPr>
        <w:t>15.</w:t>
      </w:r>
      <w:r w:rsidRPr="009D4A2A">
        <w:rPr>
          <w:rFonts w:ascii="Times New Roman" w:hAnsi="Times New Roman" w:cs="Times New Roman"/>
          <w:sz w:val="20"/>
          <w:szCs w:val="20"/>
        </w:rPr>
        <w:tab/>
        <w:t>Đơn vị sẽ phân loại các tài sản phát sinh từ hoạt động thăm dò và đánh giá là tài sản hữu hình hoặc vô hình dựa vào bản chất của các tài sản có được và áp dụng việc phân loại này một cách nhất quán.</w:t>
      </w:r>
    </w:p>
    <w:p w:rsidR="00B13C33" w:rsidRPr="009D4A2A" w:rsidRDefault="00E5172C" w:rsidP="00B13C33">
      <w:pPr>
        <w:ind w:left="720" w:hanging="720"/>
        <w:jc w:val="both"/>
        <w:rPr>
          <w:rFonts w:ascii="Times New Roman" w:hAnsi="Times New Roman" w:cs="Times New Roman"/>
          <w:sz w:val="20"/>
          <w:szCs w:val="20"/>
        </w:rPr>
      </w:pPr>
      <w:r w:rsidRPr="009D4A2A">
        <w:rPr>
          <w:rFonts w:ascii="Times New Roman" w:hAnsi="Times New Roman" w:cs="Times New Roman"/>
          <w:sz w:val="20"/>
          <w:szCs w:val="20"/>
        </w:rPr>
        <w:t>16.</w:t>
      </w:r>
      <w:r w:rsidRPr="009D4A2A">
        <w:rPr>
          <w:rFonts w:ascii="Times New Roman" w:hAnsi="Times New Roman" w:cs="Times New Roman"/>
          <w:sz w:val="20"/>
          <w:szCs w:val="20"/>
        </w:rPr>
        <w:tab/>
        <w:t xml:space="preserve">Một số tài sản phát sinh từ hoạt động thăm dò và đánh giá được xem là tài sản vô hình (ví dụ như các quyền khoan), trong khi các tài sản khác được xem là hữu hình (ví dụ như phương tiện vận chuyển và giàn khoan). </w:t>
      </w:r>
      <w:proofErr w:type="gramStart"/>
      <w:r w:rsidRPr="009D4A2A">
        <w:rPr>
          <w:rFonts w:ascii="Times New Roman" w:hAnsi="Times New Roman" w:cs="Times New Roman"/>
          <w:sz w:val="20"/>
          <w:szCs w:val="20"/>
        </w:rPr>
        <w:t>Trong trường hợp tài sản hữu hình được sử dụng để phát triển tài sản vô hình, giá trị tương ứng cho việc sử dụng tài sản</w:t>
      </w:r>
      <w:r w:rsidR="00AA6E8C" w:rsidRPr="009D4A2A">
        <w:rPr>
          <w:rFonts w:ascii="Times New Roman" w:hAnsi="Times New Roman" w:cs="Times New Roman"/>
          <w:sz w:val="20"/>
          <w:szCs w:val="20"/>
        </w:rPr>
        <w:t xml:space="preserve"> hữu hình</w:t>
      </w:r>
      <w:r w:rsidRPr="009D4A2A">
        <w:rPr>
          <w:rFonts w:ascii="Times New Roman" w:hAnsi="Times New Roman" w:cs="Times New Roman"/>
          <w:sz w:val="20"/>
          <w:szCs w:val="20"/>
        </w:rPr>
        <w:t xml:space="preserve"> đó được xem là một phần nguyên giá của tài sản vô hình.</w:t>
      </w:r>
      <w:proofErr w:type="gramEnd"/>
      <w:r w:rsidRPr="009D4A2A">
        <w:rPr>
          <w:rFonts w:ascii="Times New Roman" w:hAnsi="Times New Roman" w:cs="Times New Roman"/>
          <w:sz w:val="20"/>
          <w:szCs w:val="20"/>
        </w:rPr>
        <w:t xml:space="preserve"> </w:t>
      </w:r>
      <w:proofErr w:type="gramStart"/>
      <w:r w:rsidRPr="009D4A2A">
        <w:rPr>
          <w:rFonts w:ascii="Times New Roman" w:hAnsi="Times New Roman" w:cs="Times New Roman"/>
          <w:sz w:val="20"/>
          <w:szCs w:val="20"/>
        </w:rPr>
        <w:t>Tuy nhiên, việc sử dụng tài sản hữu hình để phát triển tài sản vô hình không làm thay đổi tài sản hữu hình thành tài sản vô hình.</w:t>
      </w:r>
      <w:proofErr w:type="gramEnd"/>
    </w:p>
    <w:p w:rsidR="00B13C33" w:rsidRPr="009D4A2A" w:rsidRDefault="00E5172C" w:rsidP="00B13C33">
      <w:pPr>
        <w:ind w:left="720"/>
        <w:jc w:val="both"/>
        <w:rPr>
          <w:rFonts w:ascii="Times New Roman" w:hAnsi="Times New Roman" w:cs="Times New Roman"/>
          <w:b/>
          <w:sz w:val="24"/>
          <w:szCs w:val="24"/>
        </w:rPr>
      </w:pPr>
      <w:r w:rsidRPr="009D4A2A">
        <w:rPr>
          <w:rFonts w:ascii="Times New Roman" w:hAnsi="Times New Roman" w:cs="Times New Roman"/>
          <w:b/>
          <w:sz w:val="24"/>
          <w:szCs w:val="24"/>
        </w:rPr>
        <w:t>Phân loại lại các tài sản phát sinh từ các hoạt động thăm dò và đánh giá</w:t>
      </w:r>
    </w:p>
    <w:p w:rsidR="00B13C33" w:rsidRPr="009D4A2A" w:rsidRDefault="00E5172C" w:rsidP="00B13C33">
      <w:pPr>
        <w:ind w:left="720" w:hanging="720"/>
        <w:jc w:val="both"/>
        <w:rPr>
          <w:rFonts w:ascii="Times New Roman" w:hAnsi="Times New Roman" w:cs="Times New Roman"/>
          <w:sz w:val="20"/>
          <w:szCs w:val="20"/>
        </w:rPr>
      </w:pPr>
      <w:r w:rsidRPr="009D4A2A">
        <w:rPr>
          <w:rFonts w:ascii="Times New Roman" w:hAnsi="Times New Roman" w:cs="Times New Roman"/>
          <w:sz w:val="20"/>
          <w:szCs w:val="20"/>
        </w:rPr>
        <w:t>17.</w:t>
      </w:r>
      <w:r w:rsidRPr="009D4A2A">
        <w:rPr>
          <w:rFonts w:ascii="Times New Roman" w:hAnsi="Times New Roman" w:cs="Times New Roman"/>
          <w:sz w:val="20"/>
          <w:szCs w:val="20"/>
        </w:rPr>
        <w:tab/>
        <w:t xml:space="preserve">Một tài sản phát sinh từ các hoạt động thăm dò và đánh giá sẽ không còn được phân loại như vậy khi </w:t>
      </w:r>
      <w:r w:rsidR="00AA6E8C" w:rsidRPr="009D4A2A">
        <w:rPr>
          <w:rFonts w:ascii="Times New Roman" w:hAnsi="Times New Roman" w:cs="Times New Roman"/>
          <w:sz w:val="20"/>
          <w:szCs w:val="20"/>
        </w:rPr>
        <w:t xml:space="preserve">tính khả thi về mặt kỹ thuật và khả năng </w:t>
      </w:r>
      <w:proofErr w:type="gramStart"/>
      <w:r w:rsidR="00AA6E8C" w:rsidRPr="009D4A2A">
        <w:rPr>
          <w:rFonts w:ascii="Times New Roman" w:hAnsi="Times New Roman" w:cs="Times New Roman"/>
          <w:sz w:val="20"/>
          <w:szCs w:val="20"/>
        </w:rPr>
        <w:t>thu</w:t>
      </w:r>
      <w:proofErr w:type="gramEnd"/>
      <w:r w:rsidR="00AA6E8C" w:rsidRPr="009D4A2A">
        <w:rPr>
          <w:rFonts w:ascii="Times New Roman" w:hAnsi="Times New Roman" w:cs="Times New Roman"/>
          <w:sz w:val="20"/>
          <w:szCs w:val="20"/>
        </w:rPr>
        <w:t xml:space="preserve"> lợi nhuận</w:t>
      </w:r>
      <w:r w:rsidR="00AA6E8C" w:rsidRPr="009D4A2A" w:rsidDel="0091257E">
        <w:rPr>
          <w:rFonts w:ascii="Times New Roman" w:hAnsi="Times New Roman" w:cs="Times New Roman"/>
          <w:sz w:val="20"/>
          <w:szCs w:val="20"/>
        </w:rPr>
        <w:t xml:space="preserve"> </w:t>
      </w:r>
      <w:r w:rsidR="00AA6E8C" w:rsidRPr="009D4A2A">
        <w:rPr>
          <w:rFonts w:ascii="Times New Roman" w:hAnsi="Times New Roman" w:cs="Times New Roman"/>
          <w:sz w:val="20"/>
          <w:szCs w:val="20"/>
        </w:rPr>
        <w:t>từ việc khai thác tài nguyên khoáng sản</w:t>
      </w:r>
      <w:r w:rsidRPr="009D4A2A">
        <w:rPr>
          <w:rFonts w:ascii="Times New Roman" w:hAnsi="Times New Roman" w:cs="Times New Roman"/>
          <w:sz w:val="20"/>
          <w:szCs w:val="20"/>
        </w:rPr>
        <w:t xml:space="preserve"> được chứng minh. Các tài sản phát sinh từ các hoạt động thăm dò và đánh giá sẽ được xem xét về sự suy giảm giá trị, và bất kỳ khoản lỗ nào do suy giảm giá trị sẽ được ghi nhận trước khi phân loại lại tài sản.</w:t>
      </w:r>
    </w:p>
    <w:p w:rsidR="007C2B17" w:rsidRPr="009D4A2A" w:rsidRDefault="007C2B17">
      <w:pPr>
        <w:rPr>
          <w:rFonts w:ascii="Times New Roman" w:hAnsi="Times New Roman" w:cs="Times New Roman"/>
          <w:b/>
          <w:sz w:val="20"/>
          <w:szCs w:val="20"/>
        </w:rPr>
      </w:pPr>
    </w:p>
    <w:p w:rsidR="00B13C33" w:rsidRPr="009D4A2A" w:rsidRDefault="00E5172C" w:rsidP="0078532D">
      <w:pPr>
        <w:pBdr>
          <w:bottom w:val="single" w:sz="4" w:space="1" w:color="auto"/>
        </w:pBdr>
        <w:ind w:left="720" w:hanging="720"/>
        <w:jc w:val="both"/>
        <w:rPr>
          <w:rFonts w:ascii="Times New Roman" w:hAnsi="Times New Roman" w:cs="Times New Roman"/>
          <w:b/>
          <w:bCs/>
          <w:sz w:val="24"/>
          <w:szCs w:val="24"/>
        </w:rPr>
      </w:pPr>
      <w:r w:rsidRPr="009D4A2A">
        <w:rPr>
          <w:rFonts w:ascii="Times New Roman" w:hAnsi="Times New Roman" w:cs="Times New Roman"/>
          <w:b/>
          <w:bCs/>
          <w:sz w:val="24"/>
          <w:szCs w:val="24"/>
        </w:rPr>
        <w:t>Suy giảm giá trị</w:t>
      </w:r>
    </w:p>
    <w:p w:rsidR="00B13C33" w:rsidRPr="009D4A2A" w:rsidRDefault="00E5172C" w:rsidP="00B13C33">
      <w:pPr>
        <w:ind w:left="720"/>
        <w:jc w:val="both"/>
        <w:rPr>
          <w:rFonts w:ascii="Times New Roman" w:hAnsi="Times New Roman" w:cs="Times New Roman"/>
          <w:b/>
          <w:sz w:val="24"/>
          <w:szCs w:val="24"/>
        </w:rPr>
      </w:pPr>
      <w:r w:rsidRPr="009D4A2A">
        <w:rPr>
          <w:rFonts w:ascii="Times New Roman" w:hAnsi="Times New Roman" w:cs="Times New Roman"/>
          <w:b/>
          <w:sz w:val="24"/>
          <w:szCs w:val="24"/>
        </w:rPr>
        <w:t>Ghi nhận và xác định giá trị</w:t>
      </w:r>
    </w:p>
    <w:p w:rsidR="00B13C33" w:rsidRPr="009D4A2A" w:rsidRDefault="00E5172C" w:rsidP="00B13C33">
      <w:pPr>
        <w:ind w:left="720" w:hanging="720"/>
        <w:jc w:val="both"/>
        <w:rPr>
          <w:rFonts w:ascii="Times New Roman" w:hAnsi="Times New Roman" w:cs="Times New Roman"/>
          <w:b/>
          <w:bCs/>
          <w:sz w:val="20"/>
          <w:szCs w:val="20"/>
        </w:rPr>
      </w:pPr>
      <w:r w:rsidRPr="009D4A2A">
        <w:rPr>
          <w:rFonts w:ascii="Times New Roman" w:hAnsi="Times New Roman" w:cs="Times New Roman"/>
          <w:b/>
          <w:bCs/>
          <w:sz w:val="20"/>
          <w:szCs w:val="20"/>
        </w:rPr>
        <w:t>18.</w:t>
      </w:r>
      <w:r w:rsidRPr="009D4A2A">
        <w:rPr>
          <w:rFonts w:ascii="Times New Roman" w:hAnsi="Times New Roman" w:cs="Times New Roman"/>
          <w:b/>
          <w:bCs/>
          <w:sz w:val="20"/>
          <w:szCs w:val="20"/>
        </w:rPr>
        <w:tab/>
        <w:t>Các tài sản phát sinh từ các hoạt động thăm dò và đánh giá sẽ được xem xét về sự suy giảm giá trị khi các sự kiện và tình huống cho thấy rằng giá trị còn lại của tài sản phát sinh từ hoạt động thăm dò và đánh giá có khả năng vượt quá giá trị có thể thu hồi của các tài sản đó. Khi các sự kiện và tình huống cho thấy rằng giá trị còn lại vượt quá giá trị có thể thu hồi, đơn vị sẽ xác định, trình bày và thuyết minh khoản lỗ do suy giảm giá trị theo quy định của IAS 36, trừ khi được quy định tại đoạn 21 dưới đây.</w:t>
      </w:r>
    </w:p>
    <w:p w:rsidR="003C399A" w:rsidRPr="009D4A2A" w:rsidRDefault="00E5172C" w:rsidP="00B13C33">
      <w:pPr>
        <w:ind w:left="720" w:hanging="720"/>
        <w:jc w:val="both"/>
        <w:rPr>
          <w:rFonts w:ascii="Times New Roman" w:hAnsi="Times New Roman" w:cs="Times New Roman"/>
          <w:sz w:val="20"/>
          <w:szCs w:val="20"/>
        </w:rPr>
      </w:pPr>
      <w:r w:rsidRPr="009D4A2A">
        <w:rPr>
          <w:rFonts w:ascii="Times New Roman" w:hAnsi="Times New Roman" w:cs="Times New Roman"/>
          <w:sz w:val="20"/>
          <w:szCs w:val="20"/>
        </w:rPr>
        <w:t>19.</w:t>
      </w:r>
      <w:r w:rsidRPr="009D4A2A">
        <w:rPr>
          <w:rFonts w:ascii="Times New Roman" w:hAnsi="Times New Roman" w:cs="Times New Roman"/>
          <w:sz w:val="20"/>
          <w:szCs w:val="20"/>
        </w:rPr>
        <w:tab/>
        <w:t xml:space="preserve">Chỉ đối với các tài sản phát sinh từ các hoạt động thăm dò và đánh giá, </w:t>
      </w:r>
      <w:r w:rsidR="00057159" w:rsidRPr="009D4A2A">
        <w:rPr>
          <w:rFonts w:ascii="Times New Roman" w:hAnsi="Times New Roman" w:cs="Times New Roman"/>
          <w:sz w:val="20"/>
          <w:szCs w:val="20"/>
        </w:rPr>
        <w:t xml:space="preserve">đơn vị sẽ áp dụng </w:t>
      </w:r>
      <w:r w:rsidRPr="009D4A2A">
        <w:rPr>
          <w:rFonts w:ascii="Times New Roman" w:hAnsi="Times New Roman" w:cs="Times New Roman"/>
          <w:sz w:val="20"/>
          <w:szCs w:val="20"/>
        </w:rPr>
        <w:t xml:space="preserve">đoạn 20 của chuẩn mực này thay cho đoạn 8-17 của IAS 36 khi xác định một tài sản phát sinh từ các hoạt động thăm dò và đánh giá có khả năng bị suy giảm giá trị. Đoạn 20 sử dụng thuật ngữ “tài sản” nhưng áp dụng như nhau cho các tài sản </w:t>
      </w:r>
      <w:r w:rsidR="00057159" w:rsidRPr="009D4A2A">
        <w:rPr>
          <w:rFonts w:ascii="Times New Roman" w:hAnsi="Times New Roman" w:cs="Times New Roman"/>
          <w:sz w:val="20"/>
          <w:szCs w:val="20"/>
        </w:rPr>
        <w:t xml:space="preserve">riêng lẻ </w:t>
      </w:r>
      <w:r w:rsidRPr="009D4A2A">
        <w:rPr>
          <w:rFonts w:ascii="Times New Roman" w:hAnsi="Times New Roman" w:cs="Times New Roman"/>
          <w:sz w:val="20"/>
          <w:szCs w:val="20"/>
        </w:rPr>
        <w:t xml:space="preserve">phát sinh từ các hoạt động thăm dò và đánh giá hoặc một </w:t>
      </w:r>
      <w:r w:rsidR="00057159" w:rsidRPr="009D4A2A">
        <w:rPr>
          <w:rFonts w:ascii="Times New Roman" w:hAnsi="Times New Roman" w:cs="Times New Roman"/>
          <w:sz w:val="20"/>
          <w:szCs w:val="20"/>
        </w:rPr>
        <w:t>đ</w:t>
      </w:r>
      <w:r w:rsidRPr="009D4A2A">
        <w:rPr>
          <w:rFonts w:ascii="Times New Roman" w:hAnsi="Times New Roman" w:cs="Times New Roman"/>
          <w:sz w:val="20"/>
          <w:szCs w:val="20"/>
        </w:rPr>
        <w:t>ơn vị tạo tiền.</w:t>
      </w:r>
    </w:p>
    <w:p w:rsidR="00643365" w:rsidRPr="009D4A2A" w:rsidRDefault="00E5172C" w:rsidP="00643365">
      <w:pPr>
        <w:ind w:left="720" w:hanging="720"/>
        <w:jc w:val="both"/>
        <w:rPr>
          <w:rFonts w:ascii="Times New Roman" w:hAnsi="Times New Roman" w:cs="Times New Roman"/>
          <w:sz w:val="20"/>
          <w:szCs w:val="20"/>
        </w:rPr>
      </w:pPr>
      <w:r w:rsidRPr="009D4A2A">
        <w:rPr>
          <w:rFonts w:ascii="Times New Roman" w:hAnsi="Times New Roman" w:cs="Times New Roman"/>
          <w:sz w:val="20"/>
          <w:szCs w:val="20"/>
        </w:rPr>
        <w:t>20.</w:t>
      </w:r>
      <w:r w:rsidRPr="009D4A2A">
        <w:rPr>
          <w:rFonts w:ascii="Times New Roman" w:hAnsi="Times New Roman" w:cs="Times New Roman"/>
          <w:sz w:val="20"/>
          <w:szCs w:val="20"/>
        </w:rPr>
        <w:tab/>
        <w:t>Một hoặc nhiều</w:t>
      </w:r>
      <w:r w:rsidR="001F5017" w:rsidRPr="009D4A2A">
        <w:rPr>
          <w:rFonts w:ascii="Times New Roman" w:hAnsi="Times New Roman" w:cs="Times New Roman"/>
          <w:sz w:val="20"/>
          <w:szCs w:val="20"/>
        </w:rPr>
        <w:t xml:space="preserve"> hơn các</w:t>
      </w:r>
      <w:r w:rsidRPr="009D4A2A">
        <w:rPr>
          <w:rFonts w:ascii="Times New Roman" w:hAnsi="Times New Roman" w:cs="Times New Roman"/>
          <w:sz w:val="20"/>
          <w:szCs w:val="20"/>
        </w:rPr>
        <w:t xml:space="preserve"> sự kiện và tình huống dưới đây cho thấy đơn vị nên xem xét sự suy giảm giá trị của các tài sản phát sinh từ các hoạt động thăm dò và đánh giá (danh sách này không </w:t>
      </w:r>
      <w:r w:rsidR="001F5017" w:rsidRPr="009D4A2A">
        <w:rPr>
          <w:rFonts w:ascii="Times New Roman" w:hAnsi="Times New Roman" w:cs="Times New Roman"/>
          <w:sz w:val="20"/>
          <w:szCs w:val="20"/>
        </w:rPr>
        <w:t>phải là</w:t>
      </w:r>
      <w:r w:rsidRPr="009D4A2A">
        <w:rPr>
          <w:rFonts w:ascii="Times New Roman" w:hAnsi="Times New Roman" w:cs="Times New Roman"/>
          <w:sz w:val="20"/>
          <w:szCs w:val="20"/>
        </w:rPr>
        <w:t xml:space="preserve"> to</w:t>
      </w:r>
      <w:bookmarkStart w:id="0" w:name="_GoBack"/>
      <w:bookmarkEnd w:id="0"/>
      <w:r w:rsidRPr="009D4A2A">
        <w:rPr>
          <w:rFonts w:ascii="Times New Roman" w:hAnsi="Times New Roman" w:cs="Times New Roman"/>
          <w:sz w:val="20"/>
          <w:szCs w:val="20"/>
        </w:rPr>
        <w:t>àn bộ):</w:t>
      </w:r>
    </w:p>
    <w:p w:rsidR="00000000" w:rsidRPr="009D4A2A" w:rsidRDefault="00E5172C">
      <w:pPr>
        <w:pStyle w:val="ListParagraph"/>
        <w:numPr>
          <w:ilvl w:val="0"/>
          <w:numId w:val="7"/>
        </w:numPr>
        <w:ind w:hanging="720"/>
        <w:jc w:val="both"/>
        <w:rPr>
          <w:rFonts w:ascii="Times New Roman" w:hAnsi="Times New Roman" w:cs="Times New Roman"/>
          <w:sz w:val="20"/>
          <w:szCs w:val="20"/>
        </w:rPr>
      </w:pPr>
      <w:proofErr w:type="gramStart"/>
      <w:r w:rsidRPr="009D4A2A">
        <w:rPr>
          <w:rFonts w:ascii="Times New Roman" w:hAnsi="Times New Roman" w:cs="Times New Roman"/>
          <w:sz w:val="20"/>
          <w:szCs w:val="20"/>
        </w:rPr>
        <w:t>giai</w:t>
      </w:r>
      <w:proofErr w:type="gramEnd"/>
      <w:r w:rsidRPr="009D4A2A">
        <w:rPr>
          <w:rFonts w:ascii="Times New Roman" w:hAnsi="Times New Roman" w:cs="Times New Roman"/>
          <w:sz w:val="20"/>
          <w:szCs w:val="20"/>
        </w:rPr>
        <w:t xml:space="preserve"> đoạn mà đơn vị có quyền </w:t>
      </w:r>
      <w:r w:rsidR="00196F9E" w:rsidRPr="009D4A2A">
        <w:rPr>
          <w:rFonts w:ascii="Times New Roman" w:hAnsi="Times New Roman" w:cs="Times New Roman"/>
          <w:sz w:val="20"/>
          <w:szCs w:val="20"/>
        </w:rPr>
        <w:t xml:space="preserve">để </w:t>
      </w:r>
      <w:r w:rsidRPr="009D4A2A">
        <w:rPr>
          <w:rFonts w:ascii="Times New Roman" w:hAnsi="Times New Roman" w:cs="Times New Roman"/>
          <w:sz w:val="20"/>
          <w:szCs w:val="20"/>
        </w:rPr>
        <w:t xml:space="preserve">thăm dò </w:t>
      </w:r>
      <w:r w:rsidR="00196F9E" w:rsidRPr="009D4A2A">
        <w:rPr>
          <w:rFonts w:ascii="Times New Roman" w:hAnsi="Times New Roman" w:cs="Times New Roman"/>
          <w:sz w:val="20"/>
          <w:szCs w:val="20"/>
        </w:rPr>
        <w:t>tại</w:t>
      </w:r>
      <w:r w:rsidRPr="009D4A2A">
        <w:rPr>
          <w:rFonts w:ascii="Times New Roman" w:hAnsi="Times New Roman" w:cs="Times New Roman"/>
          <w:sz w:val="20"/>
          <w:szCs w:val="20"/>
        </w:rPr>
        <w:t xml:space="preserve"> một khu vực cụ thể đã hết hạn</w:t>
      </w:r>
      <w:r w:rsidR="00196F9E" w:rsidRPr="009D4A2A">
        <w:rPr>
          <w:rFonts w:ascii="Times New Roman" w:hAnsi="Times New Roman" w:cs="Times New Roman"/>
          <w:sz w:val="20"/>
          <w:szCs w:val="20"/>
        </w:rPr>
        <w:t>,</w:t>
      </w:r>
      <w:r w:rsidRPr="009D4A2A">
        <w:rPr>
          <w:rFonts w:ascii="Times New Roman" w:hAnsi="Times New Roman" w:cs="Times New Roman"/>
          <w:sz w:val="20"/>
          <w:szCs w:val="20"/>
        </w:rPr>
        <w:t xml:space="preserve"> hoặc sẽ hết hạn trong tương lai gần và dự kiến sẽ không được gia hạn.</w:t>
      </w:r>
      <w:r w:rsidR="00196F9E" w:rsidRPr="009D4A2A">
        <w:rPr>
          <w:rFonts w:ascii="Times New Roman" w:hAnsi="Times New Roman" w:cs="Times New Roman"/>
          <w:sz w:val="20"/>
          <w:szCs w:val="20"/>
        </w:rPr>
        <w:t xml:space="preserve"> </w:t>
      </w:r>
    </w:p>
    <w:p w:rsidR="00000000" w:rsidRPr="009D4A2A" w:rsidRDefault="009D4A2A">
      <w:pPr>
        <w:pStyle w:val="ListParagraph"/>
        <w:ind w:left="1440"/>
        <w:jc w:val="both"/>
        <w:rPr>
          <w:rFonts w:ascii="Times New Roman" w:hAnsi="Times New Roman" w:cs="Times New Roman"/>
          <w:sz w:val="20"/>
          <w:szCs w:val="20"/>
        </w:rPr>
      </w:pPr>
    </w:p>
    <w:p w:rsidR="00000000" w:rsidRPr="009D4A2A" w:rsidRDefault="00E5172C">
      <w:pPr>
        <w:pStyle w:val="ListParagraph"/>
        <w:numPr>
          <w:ilvl w:val="0"/>
          <w:numId w:val="7"/>
        </w:numPr>
        <w:ind w:hanging="720"/>
        <w:jc w:val="both"/>
        <w:rPr>
          <w:rFonts w:ascii="Times New Roman" w:hAnsi="Times New Roman" w:cs="Times New Roman"/>
          <w:sz w:val="20"/>
          <w:szCs w:val="20"/>
        </w:rPr>
      </w:pPr>
      <w:proofErr w:type="gramStart"/>
      <w:r w:rsidRPr="009D4A2A">
        <w:rPr>
          <w:rFonts w:ascii="Times New Roman" w:hAnsi="Times New Roman" w:cs="Times New Roman"/>
          <w:sz w:val="20"/>
          <w:szCs w:val="20"/>
        </w:rPr>
        <w:t>các</w:t>
      </w:r>
      <w:proofErr w:type="gramEnd"/>
      <w:r w:rsidR="00196F9E" w:rsidRPr="009D4A2A">
        <w:rPr>
          <w:rFonts w:ascii="Times New Roman" w:hAnsi="Times New Roman" w:cs="Times New Roman"/>
          <w:sz w:val="20"/>
          <w:szCs w:val="20"/>
        </w:rPr>
        <w:t xml:space="preserve"> </w:t>
      </w:r>
      <w:r w:rsidRPr="009D4A2A">
        <w:rPr>
          <w:rFonts w:ascii="Times New Roman" w:hAnsi="Times New Roman" w:cs="Times New Roman"/>
          <w:sz w:val="20"/>
          <w:szCs w:val="20"/>
        </w:rPr>
        <w:t>chi</w:t>
      </w:r>
      <w:r w:rsidR="00196F9E" w:rsidRPr="009D4A2A">
        <w:rPr>
          <w:rFonts w:ascii="Times New Roman" w:hAnsi="Times New Roman" w:cs="Times New Roman"/>
          <w:sz w:val="20"/>
          <w:szCs w:val="20"/>
        </w:rPr>
        <w:t xml:space="preserve"> phí</w:t>
      </w:r>
      <w:r w:rsidRPr="009D4A2A">
        <w:rPr>
          <w:rFonts w:ascii="Times New Roman" w:hAnsi="Times New Roman" w:cs="Times New Roman"/>
          <w:sz w:val="20"/>
          <w:szCs w:val="20"/>
        </w:rPr>
        <w:t xml:space="preserve"> đáng kể </w:t>
      </w:r>
      <w:r w:rsidR="000904E8" w:rsidRPr="009D4A2A">
        <w:rPr>
          <w:rFonts w:ascii="Times New Roman" w:hAnsi="Times New Roman" w:cs="Times New Roman"/>
          <w:sz w:val="20"/>
          <w:szCs w:val="20"/>
        </w:rPr>
        <w:t xml:space="preserve">không nằm trong ngân sách hoặc kế hoạch </w:t>
      </w:r>
      <w:r w:rsidRPr="009D4A2A">
        <w:rPr>
          <w:rFonts w:ascii="Times New Roman" w:hAnsi="Times New Roman" w:cs="Times New Roman"/>
          <w:sz w:val="20"/>
          <w:szCs w:val="20"/>
        </w:rPr>
        <w:t xml:space="preserve">cho hoạt động thăm dò và đánh giá </w:t>
      </w:r>
      <w:r w:rsidR="000904E8" w:rsidRPr="009D4A2A">
        <w:rPr>
          <w:rFonts w:ascii="Times New Roman" w:hAnsi="Times New Roman" w:cs="Times New Roman"/>
          <w:sz w:val="20"/>
          <w:szCs w:val="20"/>
        </w:rPr>
        <w:t xml:space="preserve">về </w:t>
      </w:r>
      <w:r w:rsidR="00196F9E" w:rsidRPr="009D4A2A">
        <w:rPr>
          <w:rFonts w:ascii="Times New Roman" w:hAnsi="Times New Roman" w:cs="Times New Roman"/>
          <w:sz w:val="20"/>
          <w:szCs w:val="20"/>
        </w:rPr>
        <w:t xml:space="preserve">thêm </w:t>
      </w:r>
      <w:r w:rsidRPr="009D4A2A">
        <w:rPr>
          <w:rFonts w:ascii="Times New Roman" w:hAnsi="Times New Roman" w:cs="Times New Roman"/>
          <w:sz w:val="20"/>
          <w:szCs w:val="20"/>
        </w:rPr>
        <w:t xml:space="preserve">tài nguyên khoáng sản </w:t>
      </w:r>
      <w:r w:rsidR="00196F9E" w:rsidRPr="009D4A2A">
        <w:rPr>
          <w:rFonts w:ascii="Times New Roman" w:hAnsi="Times New Roman" w:cs="Times New Roman"/>
          <w:sz w:val="20"/>
          <w:szCs w:val="20"/>
        </w:rPr>
        <w:t>tại</w:t>
      </w:r>
      <w:r w:rsidRPr="009D4A2A">
        <w:rPr>
          <w:rFonts w:ascii="Times New Roman" w:hAnsi="Times New Roman" w:cs="Times New Roman"/>
          <w:sz w:val="20"/>
          <w:szCs w:val="20"/>
        </w:rPr>
        <w:t xml:space="preserve"> một khu vực cụ thể.</w:t>
      </w:r>
    </w:p>
    <w:p w:rsidR="00000000" w:rsidRPr="009D4A2A" w:rsidRDefault="009D4A2A">
      <w:pPr>
        <w:pStyle w:val="ListParagraph"/>
        <w:ind w:left="1440"/>
        <w:jc w:val="both"/>
        <w:rPr>
          <w:rFonts w:ascii="Times New Roman" w:hAnsi="Times New Roman" w:cs="Times New Roman"/>
          <w:sz w:val="20"/>
          <w:szCs w:val="20"/>
        </w:rPr>
      </w:pPr>
    </w:p>
    <w:p w:rsidR="00000000" w:rsidRPr="009D4A2A" w:rsidRDefault="00E5172C">
      <w:pPr>
        <w:pStyle w:val="ListParagraph"/>
        <w:numPr>
          <w:ilvl w:val="0"/>
          <w:numId w:val="7"/>
        </w:numPr>
        <w:ind w:hanging="720"/>
        <w:jc w:val="both"/>
        <w:rPr>
          <w:rFonts w:ascii="Times New Roman" w:hAnsi="Times New Roman" w:cs="Times New Roman"/>
          <w:sz w:val="20"/>
          <w:szCs w:val="20"/>
        </w:rPr>
      </w:pPr>
      <w:proofErr w:type="gramStart"/>
      <w:r w:rsidRPr="009D4A2A">
        <w:rPr>
          <w:rFonts w:ascii="Times New Roman" w:hAnsi="Times New Roman" w:cs="Times New Roman"/>
          <w:sz w:val="20"/>
          <w:szCs w:val="20"/>
        </w:rPr>
        <w:t>việc</w:t>
      </w:r>
      <w:proofErr w:type="gramEnd"/>
      <w:r w:rsidRPr="009D4A2A">
        <w:rPr>
          <w:rFonts w:ascii="Times New Roman" w:hAnsi="Times New Roman" w:cs="Times New Roman"/>
          <w:sz w:val="20"/>
          <w:szCs w:val="20"/>
        </w:rPr>
        <w:t xml:space="preserve"> thăm dò và đánh giá tài nguyên khoáng sản </w:t>
      </w:r>
      <w:r w:rsidR="00D80AFC" w:rsidRPr="009D4A2A">
        <w:rPr>
          <w:rFonts w:ascii="Times New Roman" w:hAnsi="Times New Roman" w:cs="Times New Roman"/>
          <w:sz w:val="20"/>
          <w:szCs w:val="20"/>
        </w:rPr>
        <w:t>tại</w:t>
      </w:r>
      <w:r w:rsidRPr="009D4A2A">
        <w:rPr>
          <w:rFonts w:ascii="Times New Roman" w:hAnsi="Times New Roman" w:cs="Times New Roman"/>
          <w:sz w:val="20"/>
          <w:szCs w:val="20"/>
        </w:rPr>
        <w:t xml:space="preserve"> một khu vực cụ thể không dẫn đến phát hiện sản lượng tài nguyên khoáng sản có khả năng kinh tế và đơn vị đã quyết định ngừng các hoạt động </w:t>
      </w:r>
      <w:r w:rsidR="000904E8" w:rsidRPr="009D4A2A">
        <w:rPr>
          <w:rFonts w:ascii="Times New Roman" w:hAnsi="Times New Roman" w:cs="Times New Roman"/>
          <w:sz w:val="20"/>
          <w:szCs w:val="20"/>
        </w:rPr>
        <w:t>tại</w:t>
      </w:r>
      <w:r w:rsidRPr="009D4A2A">
        <w:rPr>
          <w:rFonts w:ascii="Times New Roman" w:hAnsi="Times New Roman" w:cs="Times New Roman"/>
          <w:sz w:val="20"/>
          <w:szCs w:val="20"/>
        </w:rPr>
        <w:t xml:space="preserve"> khu vực đó.</w:t>
      </w:r>
    </w:p>
    <w:p w:rsidR="00000000" w:rsidRPr="009D4A2A" w:rsidRDefault="009D4A2A">
      <w:pPr>
        <w:pStyle w:val="ListParagraph"/>
        <w:ind w:left="1440"/>
        <w:jc w:val="both"/>
        <w:rPr>
          <w:rFonts w:ascii="Times New Roman" w:hAnsi="Times New Roman" w:cs="Times New Roman"/>
          <w:sz w:val="20"/>
          <w:szCs w:val="20"/>
        </w:rPr>
      </w:pPr>
    </w:p>
    <w:p w:rsidR="00000000" w:rsidRPr="009D4A2A" w:rsidRDefault="00E5172C">
      <w:pPr>
        <w:pStyle w:val="ListParagraph"/>
        <w:numPr>
          <w:ilvl w:val="0"/>
          <w:numId w:val="7"/>
        </w:numPr>
        <w:ind w:hanging="720"/>
        <w:jc w:val="both"/>
        <w:rPr>
          <w:rFonts w:ascii="Times New Roman" w:hAnsi="Times New Roman" w:cs="Times New Roman"/>
          <w:sz w:val="20"/>
          <w:szCs w:val="20"/>
        </w:rPr>
      </w:pPr>
      <w:r w:rsidRPr="009D4A2A">
        <w:rPr>
          <w:rFonts w:ascii="Times New Roman" w:hAnsi="Times New Roman" w:cs="Times New Roman"/>
          <w:sz w:val="20"/>
          <w:szCs w:val="20"/>
        </w:rPr>
        <w:t xml:space="preserve">có đầy đủ dữ liệu chỉ ra rằng mặc dù </w:t>
      </w:r>
      <w:r w:rsidR="00F013F8" w:rsidRPr="009D4A2A">
        <w:rPr>
          <w:rFonts w:ascii="Times New Roman" w:hAnsi="Times New Roman" w:cs="Times New Roman"/>
          <w:sz w:val="20"/>
          <w:szCs w:val="20"/>
        </w:rPr>
        <w:t>hoạt động</w:t>
      </w:r>
      <w:r w:rsidRPr="009D4A2A">
        <w:rPr>
          <w:rFonts w:ascii="Times New Roman" w:hAnsi="Times New Roman" w:cs="Times New Roman"/>
          <w:sz w:val="20"/>
          <w:szCs w:val="20"/>
        </w:rPr>
        <w:t xml:space="preserve"> phát triển</w:t>
      </w:r>
      <w:r w:rsidR="00F013F8" w:rsidRPr="009D4A2A">
        <w:rPr>
          <w:rFonts w:ascii="Times New Roman" w:hAnsi="Times New Roman" w:cs="Times New Roman"/>
          <w:sz w:val="20"/>
          <w:szCs w:val="20"/>
        </w:rPr>
        <w:t xml:space="preserve"> tại</w:t>
      </w:r>
      <w:r w:rsidRPr="009D4A2A">
        <w:rPr>
          <w:rFonts w:ascii="Times New Roman" w:hAnsi="Times New Roman" w:cs="Times New Roman"/>
          <w:sz w:val="20"/>
          <w:szCs w:val="20"/>
        </w:rPr>
        <w:t xml:space="preserve"> một khu vực cụ thể có thể được tiến hành nhưng giá trị còn lại của tài sản phát sinh từ hoạt động thăm dò và đánh giá có khả năng không được thu hồi hoàn toàn </w:t>
      </w:r>
      <w:r w:rsidR="00F013F8" w:rsidRPr="009D4A2A">
        <w:rPr>
          <w:rFonts w:ascii="Times New Roman" w:hAnsi="Times New Roman" w:cs="Times New Roman"/>
          <w:sz w:val="20"/>
          <w:szCs w:val="20"/>
        </w:rPr>
        <w:t>nếu</w:t>
      </w:r>
      <w:r w:rsidRPr="009D4A2A">
        <w:rPr>
          <w:rFonts w:ascii="Times New Roman" w:hAnsi="Times New Roman" w:cs="Times New Roman"/>
          <w:sz w:val="20"/>
          <w:szCs w:val="20"/>
        </w:rPr>
        <w:t xml:space="preserve"> việc phát triển thành công đó hoặc bằng cách bán đi.</w:t>
      </w:r>
    </w:p>
    <w:p w:rsidR="002A64D7" w:rsidRPr="009D4A2A" w:rsidRDefault="00E5172C" w:rsidP="00643365">
      <w:pPr>
        <w:ind w:left="720"/>
        <w:jc w:val="both"/>
        <w:rPr>
          <w:rFonts w:ascii="Times New Roman" w:hAnsi="Times New Roman" w:cs="Times New Roman"/>
          <w:sz w:val="20"/>
          <w:szCs w:val="20"/>
        </w:rPr>
      </w:pPr>
      <w:r w:rsidRPr="009D4A2A">
        <w:rPr>
          <w:rFonts w:ascii="Times New Roman" w:hAnsi="Times New Roman" w:cs="Times New Roman"/>
          <w:sz w:val="20"/>
          <w:szCs w:val="20"/>
        </w:rPr>
        <w:lastRenderedPageBreak/>
        <w:t>Trong trường hợp như vậy hoặc các trường hợp tương tư, đơn vị sẽ thực hiện kiểm tra vi</w:t>
      </w:r>
      <w:r w:rsidR="006B4DF5" w:rsidRPr="009D4A2A">
        <w:rPr>
          <w:rFonts w:ascii="Times New Roman" w:hAnsi="Times New Roman" w:cs="Times New Roman"/>
          <w:sz w:val="20"/>
          <w:szCs w:val="20"/>
        </w:rPr>
        <w:t>ệ</w:t>
      </w:r>
      <w:r w:rsidRPr="009D4A2A">
        <w:rPr>
          <w:rFonts w:ascii="Times New Roman" w:hAnsi="Times New Roman" w:cs="Times New Roman"/>
          <w:sz w:val="20"/>
          <w:szCs w:val="20"/>
        </w:rPr>
        <w:t xml:space="preserve">c suy giảm giá trị </w:t>
      </w:r>
      <w:proofErr w:type="gramStart"/>
      <w:r w:rsidRPr="009D4A2A">
        <w:rPr>
          <w:rFonts w:ascii="Times New Roman" w:hAnsi="Times New Roman" w:cs="Times New Roman"/>
          <w:sz w:val="20"/>
          <w:szCs w:val="20"/>
        </w:rPr>
        <w:t>theo</w:t>
      </w:r>
      <w:proofErr w:type="gramEnd"/>
      <w:r w:rsidRPr="009D4A2A">
        <w:rPr>
          <w:rFonts w:ascii="Times New Roman" w:hAnsi="Times New Roman" w:cs="Times New Roman"/>
          <w:sz w:val="20"/>
          <w:szCs w:val="20"/>
        </w:rPr>
        <w:t xml:space="preserve"> quy định tại IAS 36. Các khoản lỗ do suy giảm giá trị được ghi nhận vào chi phí </w:t>
      </w:r>
      <w:proofErr w:type="gramStart"/>
      <w:r w:rsidRPr="009D4A2A">
        <w:rPr>
          <w:rFonts w:ascii="Times New Roman" w:hAnsi="Times New Roman" w:cs="Times New Roman"/>
          <w:sz w:val="20"/>
          <w:szCs w:val="20"/>
        </w:rPr>
        <w:t>theo</w:t>
      </w:r>
      <w:proofErr w:type="gramEnd"/>
      <w:r w:rsidRPr="009D4A2A">
        <w:rPr>
          <w:rFonts w:ascii="Times New Roman" w:hAnsi="Times New Roman" w:cs="Times New Roman"/>
          <w:sz w:val="20"/>
          <w:szCs w:val="20"/>
        </w:rPr>
        <w:t xml:space="preserve"> quy định tại IAS 36.</w:t>
      </w:r>
    </w:p>
    <w:p w:rsidR="002A64D7" w:rsidRPr="009D4A2A" w:rsidRDefault="00D25ED1">
      <w:pPr>
        <w:ind w:left="720"/>
        <w:jc w:val="both"/>
        <w:rPr>
          <w:rFonts w:ascii="Times New Roman" w:hAnsi="Times New Roman" w:cs="Times New Roman"/>
          <w:b/>
          <w:sz w:val="24"/>
          <w:szCs w:val="24"/>
        </w:rPr>
      </w:pPr>
      <w:r w:rsidRPr="009D4A2A">
        <w:rPr>
          <w:rFonts w:ascii="Times New Roman" w:hAnsi="Times New Roman" w:cs="Times New Roman"/>
          <w:b/>
          <w:sz w:val="24"/>
          <w:szCs w:val="24"/>
        </w:rPr>
        <w:t>Xác định cấp cần xem xét việc suy giảm giá trị của</w:t>
      </w:r>
      <w:r w:rsidRPr="009D4A2A" w:rsidDel="001E180B">
        <w:rPr>
          <w:rFonts w:ascii="Times New Roman" w:hAnsi="Times New Roman" w:cs="Times New Roman"/>
          <w:b/>
          <w:sz w:val="24"/>
          <w:szCs w:val="24"/>
        </w:rPr>
        <w:t xml:space="preserve"> </w:t>
      </w:r>
      <w:r w:rsidR="00E5172C" w:rsidRPr="009D4A2A">
        <w:rPr>
          <w:rFonts w:ascii="Times New Roman" w:hAnsi="Times New Roman" w:cs="Times New Roman"/>
          <w:b/>
          <w:sz w:val="24"/>
          <w:szCs w:val="24"/>
        </w:rPr>
        <w:t xml:space="preserve">các tài sản phát sinh từ hoạt động thăm dò và đánh giá </w:t>
      </w:r>
    </w:p>
    <w:p w:rsidR="00643365" w:rsidRPr="009D4A2A" w:rsidRDefault="00E5172C" w:rsidP="00643365">
      <w:pPr>
        <w:ind w:left="720" w:hanging="720"/>
        <w:jc w:val="both"/>
        <w:rPr>
          <w:rFonts w:ascii="Times New Roman" w:hAnsi="Times New Roman" w:cs="Times New Roman"/>
          <w:b/>
          <w:bCs/>
          <w:sz w:val="20"/>
          <w:szCs w:val="20"/>
        </w:rPr>
      </w:pPr>
      <w:r w:rsidRPr="009D4A2A">
        <w:rPr>
          <w:rFonts w:ascii="Times New Roman" w:hAnsi="Times New Roman" w:cs="Times New Roman"/>
          <w:b/>
          <w:bCs/>
          <w:sz w:val="20"/>
          <w:szCs w:val="20"/>
        </w:rPr>
        <w:t>21.</w:t>
      </w:r>
      <w:r w:rsidRPr="009D4A2A">
        <w:rPr>
          <w:rFonts w:ascii="Times New Roman" w:hAnsi="Times New Roman" w:cs="Times New Roman"/>
          <w:b/>
          <w:bCs/>
          <w:sz w:val="20"/>
          <w:szCs w:val="20"/>
        </w:rPr>
        <w:tab/>
        <w:t xml:space="preserve">Đơn vị sẽ quyết định chính sách kế toán cho việc phân bổ tài sản phát sinh từ hoạt động thăm dò và đánh giá vào các đơn vị tạo tiền hoặc nhóm các đơn vị tạo tiền </w:t>
      </w:r>
      <w:r w:rsidR="00D25ED1" w:rsidRPr="009D4A2A">
        <w:rPr>
          <w:rFonts w:ascii="Times New Roman" w:hAnsi="Times New Roman" w:cs="Times New Roman"/>
          <w:b/>
          <w:bCs/>
          <w:sz w:val="20"/>
          <w:szCs w:val="20"/>
        </w:rPr>
        <w:t>khi</w:t>
      </w:r>
      <w:r w:rsidRPr="009D4A2A">
        <w:rPr>
          <w:rFonts w:ascii="Times New Roman" w:hAnsi="Times New Roman" w:cs="Times New Roman"/>
          <w:b/>
          <w:bCs/>
          <w:sz w:val="20"/>
          <w:szCs w:val="20"/>
        </w:rPr>
        <w:t xml:space="preserve"> xem xét sự suy giảm giá trị của các tài sản đó. Mỗi đơn vị tạo ra tiền hoặc nhóm các đơn vị </w:t>
      </w:r>
      <w:r w:rsidR="006C675C" w:rsidRPr="009D4A2A">
        <w:rPr>
          <w:rFonts w:ascii="Times New Roman" w:hAnsi="Times New Roman" w:cs="Times New Roman"/>
          <w:b/>
          <w:bCs/>
          <w:sz w:val="20"/>
          <w:szCs w:val="20"/>
        </w:rPr>
        <w:t xml:space="preserve">tạo tiền được phân bổ </w:t>
      </w:r>
      <w:r w:rsidRPr="009D4A2A">
        <w:rPr>
          <w:rFonts w:ascii="Times New Roman" w:hAnsi="Times New Roman" w:cs="Times New Roman"/>
          <w:b/>
          <w:bCs/>
          <w:sz w:val="20"/>
          <w:szCs w:val="20"/>
        </w:rPr>
        <w:t xml:space="preserve">tài sản phát sinh từ hoạt động thăm dò và đánh giá sẽ không lớn hơn một bộ phận kinh doanh theo quy định của IFRS 8 </w:t>
      </w:r>
      <w:r w:rsidRPr="009D4A2A">
        <w:rPr>
          <w:rFonts w:ascii="Times New Roman" w:hAnsi="Times New Roman" w:cs="Times New Roman"/>
          <w:b/>
          <w:bCs/>
          <w:i/>
          <w:iCs/>
          <w:sz w:val="20"/>
          <w:szCs w:val="20"/>
        </w:rPr>
        <w:t>Bộ phận kinh doanh</w:t>
      </w:r>
      <w:r w:rsidRPr="009D4A2A">
        <w:rPr>
          <w:rFonts w:ascii="Times New Roman" w:hAnsi="Times New Roman" w:cs="Times New Roman"/>
          <w:b/>
          <w:bCs/>
          <w:sz w:val="20"/>
          <w:szCs w:val="20"/>
        </w:rPr>
        <w:t>.</w:t>
      </w:r>
    </w:p>
    <w:p w:rsidR="00D25ED1" w:rsidRPr="009D4A2A" w:rsidRDefault="00E5172C" w:rsidP="007C2B17">
      <w:pPr>
        <w:ind w:left="720" w:hanging="720"/>
        <w:jc w:val="both"/>
        <w:rPr>
          <w:rFonts w:ascii="Times New Roman" w:hAnsi="Times New Roman" w:cs="Times New Roman"/>
          <w:sz w:val="20"/>
          <w:szCs w:val="20"/>
        </w:rPr>
      </w:pPr>
      <w:proofErr w:type="gramStart"/>
      <w:r w:rsidRPr="009D4A2A">
        <w:rPr>
          <w:rFonts w:ascii="Times New Roman" w:hAnsi="Times New Roman" w:cs="Times New Roman"/>
          <w:sz w:val="20"/>
          <w:szCs w:val="20"/>
        </w:rPr>
        <w:t>22.</w:t>
      </w:r>
      <w:r w:rsidRPr="009D4A2A">
        <w:rPr>
          <w:rFonts w:ascii="Times New Roman" w:hAnsi="Times New Roman" w:cs="Times New Roman"/>
          <w:sz w:val="20"/>
          <w:szCs w:val="20"/>
        </w:rPr>
        <w:tab/>
      </w:r>
      <w:r w:rsidR="00D25ED1" w:rsidRPr="009D4A2A">
        <w:rPr>
          <w:rFonts w:ascii="Times New Roman" w:hAnsi="Times New Roman" w:cs="Times New Roman"/>
          <w:sz w:val="20"/>
          <w:szCs w:val="20"/>
        </w:rPr>
        <w:t>Cấp theo</w:t>
      </w:r>
      <w:proofErr w:type="gramEnd"/>
      <w:r w:rsidR="00D25ED1" w:rsidRPr="009D4A2A">
        <w:rPr>
          <w:rFonts w:ascii="Times New Roman" w:hAnsi="Times New Roman" w:cs="Times New Roman"/>
          <w:sz w:val="20"/>
          <w:szCs w:val="20"/>
        </w:rPr>
        <w:t xml:space="preserve"> xác định của đơn vị cần xem xét việc</w:t>
      </w:r>
      <w:r w:rsidRPr="009D4A2A">
        <w:rPr>
          <w:rFonts w:ascii="Times New Roman" w:hAnsi="Times New Roman" w:cs="Times New Roman"/>
          <w:sz w:val="20"/>
          <w:szCs w:val="20"/>
        </w:rPr>
        <w:t xml:space="preserve"> giá sự suy giảm giá trị của các tài sản phát sinh từ hoạt động thăm dò và đánh giá</w:t>
      </w:r>
      <w:r w:rsidR="00D25ED1" w:rsidRPr="009D4A2A">
        <w:rPr>
          <w:rFonts w:ascii="Times New Roman" w:hAnsi="Times New Roman" w:cs="Times New Roman"/>
          <w:sz w:val="20"/>
          <w:szCs w:val="20"/>
        </w:rPr>
        <w:t xml:space="preserve"> có thể gồm</w:t>
      </w:r>
      <w:r w:rsidRPr="009D4A2A">
        <w:rPr>
          <w:rFonts w:ascii="Times New Roman" w:hAnsi="Times New Roman" w:cs="Times New Roman"/>
          <w:sz w:val="20"/>
          <w:szCs w:val="20"/>
        </w:rPr>
        <w:t xml:space="preserve"> cho một hoặc nhiều đơn vị tạo tiền.</w:t>
      </w:r>
    </w:p>
    <w:p w:rsidR="007C2B17" w:rsidRPr="009D4A2A" w:rsidRDefault="007C2B17" w:rsidP="007C2B17">
      <w:pPr>
        <w:ind w:left="720" w:hanging="720"/>
        <w:jc w:val="both"/>
        <w:rPr>
          <w:rFonts w:ascii="Times New Roman" w:hAnsi="Times New Roman" w:cs="Times New Roman"/>
          <w:b/>
          <w:sz w:val="20"/>
          <w:szCs w:val="20"/>
        </w:rPr>
      </w:pPr>
    </w:p>
    <w:p w:rsidR="00643365" w:rsidRPr="009D4A2A" w:rsidRDefault="0015770A" w:rsidP="002A64D7">
      <w:pPr>
        <w:pBdr>
          <w:bottom w:val="single" w:sz="4" w:space="1" w:color="auto"/>
        </w:pBdr>
        <w:ind w:left="720" w:hanging="720"/>
        <w:jc w:val="both"/>
        <w:rPr>
          <w:rFonts w:ascii="Times New Roman" w:hAnsi="Times New Roman" w:cs="Times New Roman"/>
          <w:b/>
          <w:sz w:val="24"/>
          <w:szCs w:val="24"/>
        </w:rPr>
      </w:pPr>
      <w:r w:rsidRPr="009D4A2A">
        <w:rPr>
          <w:rFonts w:ascii="Times New Roman" w:hAnsi="Times New Roman" w:cs="Times New Roman"/>
          <w:b/>
          <w:sz w:val="24"/>
          <w:szCs w:val="24"/>
        </w:rPr>
        <w:t>CÔNG BỐ THÔNG TIN</w:t>
      </w:r>
    </w:p>
    <w:p w:rsidR="00643365" w:rsidRPr="009D4A2A" w:rsidRDefault="00E5172C" w:rsidP="00643365">
      <w:pPr>
        <w:ind w:left="720" w:hanging="720"/>
        <w:jc w:val="both"/>
        <w:rPr>
          <w:rFonts w:ascii="Times New Roman" w:hAnsi="Times New Roman" w:cs="Times New Roman"/>
          <w:b/>
          <w:bCs/>
          <w:sz w:val="20"/>
          <w:szCs w:val="20"/>
        </w:rPr>
      </w:pPr>
      <w:r w:rsidRPr="009D4A2A">
        <w:rPr>
          <w:rFonts w:ascii="Times New Roman" w:hAnsi="Times New Roman" w:cs="Times New Roman"/>
          <w:b/>
          <w:bCs/>
          <w:sz w:val="20"/>
          <w:szCs w:val="20"/>
        </w:rPr>
        <w:t>23.</w:t>
      </w:r>
      <w:r w:rsidRPr="009D4A2A">
        <w:rPr>
          <w:rFonts w:ascii="Times New Roman" w:hAnsi="Times New Roman" w:cs="Times New Roman"/>
          <w:b/>
          <w:bCs/>
          <w:sz w:val="20"/>
          <w:szCs w:val="20"/>
        </w:rPr>
        <w:tab/>
        <w:t xml:space="preserve">Đơn vị sẽ </w:t>
      </w:r>
      <w:r w:rsidR="0088681D" w:rsidRPr="009D4A2A">
        <w:rPr>
          <w:rFonts w:ascii="Times New Roman" w:hAnsi="Times New Roman" w:cs="Times New Roman"/>
          <w:b/>
          <w:bCs/>
          <w:sz w:val="20"/>
          <w:szCs w:val="20"/>
        </w:rPr>
        <w:t>công bố</w:t>
      </w:r>
      <w:r w:rsidRPr="009D4A2A">
        <w:rPr>
          <w:rFonts w:ascii="Times New Roman" w:hAnsi="Times New Roman" w:cs="Times New Roman"/>
          <w:b/>
          <w:bCs/>
          <w:sz w:val="20"/>
          <w:szCs w:val="20"/>
        </w:rPr>
        <w:t xml:space="preserve"> thông tin nhằm xác định và giải thích giá trị được ghi nhận trên báo cáo tài chính phát sinh từ hoạt động thăm dò và đánh giá tài nguyên khoáng sản.</w:t>
      </w:r>
    </w:p>
    <w:p w:rsidR="00643365" w:rsidRPr="009D4A2A" w:rsidRDefault="00E5172C" w:rsidP="00643365">
      <w:pPr>
        <w:ind w:left="720" w:hanging="720"/>
        <w:jc w:val="both"/>
        <w:rPr>
          <w:rFonts w:ascii="Times New Roman" w:hAnsi="Times New Roman" w:cs="Times New Roman"/>
          <w:sz w:val="20"/>
          <w:szCs w:val="20"/>
        </w:rPr>
      </w:pPr>
      <w:r w:rsidRPr="009D4A2A">
        <w:rPr>
          <w:rFonts w:ascii="Times New Roman" w:hAnsi="Times New Roman" w:cs="Times New Roman"/>
          <w:sz w:val="20"/>
          <w:szCs w:val="20"/>
        </w:rPr>
        <w:t>24.</w:t>
      </w:r>
      <w:r w:rsidRPr="009D4A2A">
        <w:rPr>
          <w:rFonts w:ascii="Times New Roman" w:hAnsi="Times New Roman" w:cs="Times New Roman"/>
          <w:sz w:val="20"/>
          <w:szCs w:val="20"/>
        </w:rPr>
        <w:tab/>
        <w:t>Để tuân thủ đoạn 23, đơn vị sẽ trình bày:</w:t>
      </w:r>
    </w:p>
    <w:p w:rsidR="00000000" w:rsidRPr="009D4A2A" w:rsidRDefault="00E5172C">
      <w:pPr>
        <w:pStyle w:val="ListParagraph"/>
        <w:numPr>
          <w:ilvl w:val="0"/>
          <w:numId w:val="8"/>
        </w:numPr>
        <w:ind w:hanging="720"/>
        <w:jc w:val="both"/>
        <w:rPr>
          <w:rFonts w:ascii="Times New Roman" w:hAnsi="Times New Roman" w:cs="Times New Roman"/>
          <w:sz w:val="20"/>
          <w:szCs w:val="20"/>
        </w:rPr>
      </w:pPr>
      <w:proofErr w:type="gramStart"/>
      <w:r w:rsidRPr="009D4A2A">
        <w:rPr>
          <w:rFonts w:ascii="Times New Roman" w:hAnsi="Times New Roman" w:cs="Times New Roman"/>
          <w:sz w:val="20"/>
          <w:szCs w:val="20"/>
        </w:rPr>
        <w:t>các</w:t>
      </w:r>
      <w:proofErr w:type="gramEnd"/>
      <w:r w:rsidRPr="009D4A2A">
        <w:rPr>
          <w:rFonts w:ascii="Times New Roman" w:hAnsi="Times New Roman" w:cs="Times New Roman"/>
          <w:sz w:val="20"/>
          <w:szCs w:val="20"/>
        </w:rPr>
        <w:t xml:space="preserve"> chính sách kế toán của đơn vị đối v</w:t>
      </w:r>
      <w:r w:rsidR="0088681D" w:rsidRPr="009D4A2A">
        <w:rPr>
          <w:rFonts w:ascii="Times New Roman" w:hAnsi="Times New Roman" w:cs="Times New Roman"/>
          <w:sz w:val="20"/>
          <w:szCs w:val="20"/>
        </w:rPr>
        <w:t>ới</w:t>
      </w:r>
      <w:r w:rsidRPr="009D4A2A">
        <w:rPr>
          <w:rFonts w:ascii="Times New Roman" w:hAnsi="Times New Roman" w:cs="Times New Roman"/>
          <w:sz w:val="20"/>
          <w:szCs w:val="20"/>
        </w:rPr>
        <w:t xml:space="preserve"> các </w:t>
      </w:r>
      <w:r w:rsidR="00C6136F" w:rsidRPr="009D4A2A">
        <w:rPr>
          <w:rFonts w:ascii="Times New Roman" w:hAnsi="Times New Roman" w:cs="Times New Roman"/>
          <w:sz w:val="20"/>
          <w:szCs w:val="20"/>
        </w:rPr>
        <w:t xml:space="preserve">khoản </w:t>
      </w:r>
      <w:r w:rsidRPr="009D4A2A">
        <w:rPr>
          <w:rFonts w:ascii="Times New Roman" w:hAnsi="Times New Roman" w:cs="Times New Roman"/>
          <w:sz w:val="20"/>
          <w:szCs w:val="20"/>
        </w:rPr>
        <w:t>chi</w:t>
      </w:r>
      <w:r w:rsidR="0088681D" w:rsidRPr="009D4A2A">
        <w:rPr>
          <w:rFonts w:ascii="Times New Roman" w:hAnsi="Times New Roman" w:cs="Times New Roman"/>
          <w:sz w:val="20"/>
          <w:szCs w:val="20"/>
        </w:rPr>
        <w:t xml:space="preserve"> </w:t>
      </w:r>
      <w:r w:rsidRPr="009D4A2A">
        <w:rPr>
          <w:rFonts w:ascii="Times New Roman" w:hAnsi="Times New Roman" w:cs="Times New Roman"/>
          <w:sz w:val="20"/>
          <w:szCs w:val="20"/>
        </w:rPr>
        <w:t>cho hoạt động thăm dò và đánh giá bao gồm việc ghi nhận các tài sản phát sinh từ hoạt động thăm dò và đánh giá.</w:t>
      </w:r>
    </w:p>
    <w:p w:rsidR="00000000" w:rsidRPr="009D4A2A" w:rsidRDefault="009D4A2A">
      <w:pPr>
        <w:pStyle w:val="ListParagraph"/>
        <w:ind w:left="1440"/>
        <w:jc w:val="both"/>
        <w:rPr>
          <w:rFonts w:ascii="Times New Roman" w:hAnsi="Times New Roman" w:cs="Times New Roman"/>
          <w:sz w:val="20"/>
          <w:szCs w:val="20"/>
        </w:rPr>
      </w:pPr>
    </w:p>
    <w:p w:rsidR="00000000" w:rsidRPr="009D4A2A" w:rsidRDefault="00E5172C">
      <w:pPr>
        <w:pStyle w:val="ListParagraph"/>
        <w:numPr>
          <w:ilvl w:val="0"/>
          <w:numId w:val="8"/>
        </w:numPr>
        <w:ind w:hanging="720"/>
        <w:jc w:val="both"/>
        <w:rPr>
          <w:rFonts w:ascii="Times New Roman" w:hAnsi="Times New Roman" w:cs="Times New Roman"/>
          <w:sz w:val="20"/>
          <w:szCs w:val="20"/>
        </w:rPr>
      </w:pPr>
      <w:proofErr w:type="gramStart"/>
      <w:r w:rsidRPr="009D4A2A">
        <w:rPr>
          <w:rFonts w:ascii="Times New Roman" w:hAnsi="Times New Roman" w:cs="Times New Roman"/>
          <w:sz w:val="20"/>
          <w:szCs w:val="20"/>
        </w:rPr>
        <w:t>giá</w:t>
      </w:r>
      <w:proofErr w:type="gramEnd"/>
      <w:r w:rsidRPr="009D4A2A">
        <w:rPr>
          <w:rFonts w:ascii="Times New Roman" w:hAnsi="Times New Roman" w:cs="Times New Roman"/>
          <w:sz w:val="20"/>
          <w:szCs w:val="20"/>
        </w:rPr>
        <w:t xml:space="preserve"> trị tài sản, nợ phải trả, thu nhập và chi phí cũng như các dòng tiền từ hoạt động kinh doanh và dòng tiền đầu tư phát sinh từ hoạt động thăm dò và đánh giá tài nguyên khoáng sản.</w:t>
      </w:r>
    </w:p>
    <w:p w:rsidR="00A216B2" w:rsidRPr="009D4A2A" w:rsidRDefault="00E5172C" w:rsidP="00B73F0E">
      <w:pPr>
        <w:ind w:left="720" w:hanging="720"/>
        <w:jc w:val="both"/>
        <w:rPr>
          <w:rFonts w:ascii="Times New Roman" w:hAnsi="Times New Roman" w:cs="Times New Roman"/>
          <w:sz w:val="20"/>
          <w:szCs w:val="20"/>
        </w:rPr>
      </w:pPr>
      <w:r w:rsidRPr="009D4A2A">
        <w:rPr>
          <w:rFonts w:ascii="Times New Roman" w:hAnsi="Times New Roman" w:cs="Times New Roman"/>
          <w:sz w:val="20"/>
          <w:szCs w:val="20"/>
        </w:rPr>
        <w:t>25.</w:t>
      </w:r>
      <w:r w:rsidRPr="009D4A2A">
        <w:rPr>
          <w:rFonts w:ascii="Times New Roman" w:hAnsi="Times New Roman" w:cs="Times New Roman"/>
          <w:sz w:val="20"/>
          <w:szCs w:val="20"/>
        </w:rPr>
        <w:tab/>
        <w:t xml:space="preserve">Đơn vị sẽ xem các tài sản phát sinh từ hoạt động thăm dò và đánh giá là một loại tài sản riêng biệt và thực hiện </w:t>
      </w:r>
      <w:r w:rsidR="00D72BF3" w:rsidRPr="009D4A2A">
        <w:rPr>
          <w:rFonts w:ascii="Times New Roman" w:hAnsi="Times New Roman" w:cs="Times New Roman"/>
          <w:sz w:val="20"/>
          <w:szCs w:val="20"/>
        </w:rPr>
        <w:t xml:space="preserve">công bố thông tin </w:t>
      </w:r>
      <w:proofErr w:type="gramStart"/>
      <w:r w:rsidRPr="009D4A2A">
        <w:rPr>
          <w:rFonts w:ascii="Times New Roman" w:hAnsi="Times New Roman" w:cs="Times New Roman"/>
          <w:sz w:val="20"/>
          <w:szCs w:val="20"/>
        </w:rPr>
        <w:t>theo</w:t>
      </w:r>
      <w:proofErr w:type="gramEnd"/>
      <w:r w:rsidRPr="009D4A2A">
        <w:rPr>
          <w:rFonts w:ascii="Times New Roman" w:hAnsi="Times New Roman" w:cs="Times New Roman"/>
          <w:sz w:val="20"/>
          <w:szCs w:val="20"/>
        </w:rPr>
        <w:t xml:space="preserve"> yêu cầu của IAS 16 hoặc IAS 38 một cách nhất quán với cách mà các tài sản đó được phân loại.</w:t>
      </w:r>
    </w:p>
    <w:p w:rsidR="00B73F0E" w:rsidRPr="009D4A2A" w:rsidRDefault="00B73F0E" w:rsidP="00B73F0E">
      <w:pPr>
        <w:jc w:val="both"/>
        <w:rPr>
          <w:rFonts w:ascii="Times New Roman" w:hAnsi="Times New Roman" w:cs="Times New Roman"/>
          <w:b/>
          <w:sz w:val="20"/>
          <w:szCs w:val="20"/>
        </w:rPr>
      </w:pPr>
    </w:p>
    <w:p w:rsidR="00A216B2" w:rsidRPr="009D4A2A" w:rsidRDefault="00E5172C" w:rsidP="00B73F0E">
      <w:pPr>
        <w:pBdr>
          <w:bottom w:val="single" w:sz="4" w:space="1" w:color="auto"/>
        </w:pBdr>
        <w:jc w:val="both"/>
        <w:rPr>
          <w:rFonts w:ascii="Times New Roman" w:hAnsi="Times New Roman" w:cs="Times New Roman"/>
          <w:b/>
          <w:sz w:val="24"/>
          <w:szCs w:val="24"/>
        </w:rPr>
      </w:pPr>
      <w:r w:rsidRPr="009D4A2A">
        <w:rPr>
          <w:rFonts w:ascii="Times New Roman" w:hAnsi="Times New Roman" w:cs="Times New Roman"/>
          <w:b/>
          <w:sz w:val="24"/>
          <w:szCs w:val="24"/>
        </w:rPr>
        <w:t>Ngày hiệu lực</w:t>
      </w:r>
    </w:p>
    <w:p w:rsidR="00A216B2" w:rsidRPr="009D4A2A" w:rsidRDefault="00E5172C" w:rsidP="00B73F0E">
      <w:pPr>
        <w:ind w:left="720" w:hanging="720"/>
        <w:jc w:val="both"/>
        <w:rPr>
          <w:rFonts w:ascii="Times New Roman" w:hAnsi="Times New Roman" w:cs="Times New Roman"/>
          <w:sz w:val="20"/>
          <w:szCs w:val="20"/>
        </w:rPr>
      </w:pPr>
      <w:r w:rsidRPr="009D4A2A">
        <w:rPr>
          <w:rFonts w:ascii="Times New Roman" w:hAnsi="Times New Roman" w:cs="Times New Roman"/>
          <w:sz w:val="20"/>
          <w:szCs w:val="20"/>
        </w:rPr>
        <w:t>26.</w:t>
      </w:r>
      <w:r w:rsidRPr="009D4A2A">
        <w:rPr>
          <w:rFonts w:ascii="Times New Roman" w:hAnsi="Times New Roman" w:cs="Times New Roman"/>
          <w:sz w:val="20"/>
          <w:szCs w:val="20"/>
        </w:rPr>
        <w:tab/>
        <w:t xml:space="preserve">Đơn vị sẽ áp dụng chuẩn mực này cho </w:t>
      </w:r>
      <w:r w:rsidR="0091394D" w:rsidRPr="009D4A2A">
        <w:rPr>
          <w:rFonts w:ascii="Times New Roman" w:hAnsi="Times New Roman" w:cs="Times New Roman"/>
          <w:sz w:val="20"/>
          <w:szCs w:val="20"/>
        </w:rPr>
        <w:t xml:space="preserve">các </w:t>
      </w:r>
      <w:r w:rsidRPr="009D4A2A">
        <w:rPr>
          <w:rFonts w:ascii="Times New Roman" w:hAnsi="Times New Roman" w:cs="Times New Roman"/>
          <w:sz w:val="20"/>
          <w:szCs w:val="20"/>
        </w:rPr>
        <w:t xml:space="preserve">kỳ </w:t>
      </w:r>
      <w:proofErr w:type="gramStart"/>
      <w:r w:rsidRPr="009D4A2A">
        <w:rPr>
          <w:rFonts w:ascii="Times New Roman" w:hAnsi="Times New Roman" w:cs="Times New Roman"/>
          <w:sz w:val="20"/>
          <w:szCs w:val="20"/>
        </w:rPr>
        <w:t>kế  toán</w:t>
      </w:r>
      <w:proofErr w:type="gramEnd"/>
      <w:r w:rsidRPr="009D4A2A">
        <w:rPr>
          <w:rFonts w:ascii="Times New Roman" w:hAnsi="Times New Roman" w:cs="Times New Roman"/>
          <w:sz w:val="20"/>
          <w:szCs w:val="20"/>
        </w:rPr>
        <w:t xml:space="preserve"> hàng năm bắt đầu</w:t>
      </w:r>
      <w:r w:rsidR="0091394D" w:rsidRPr="009D4A2A">
        <w:rPr>
          <w:rFonts w:ascii="Times New Roman" w:hAnsi="Times New Roman" w:cs="Times New Roman"/>
          <w:sz w:val="20"/>
          <w:szCs w:val="20"/>
        </w:rPr>
        <w:t xml:space="preserve"> vào hoặc sau </w:t>
      </w:r>
      <w:r w:rsidRPr="009D4A2A">
        <w:rPr>
          <w:rFonts w:ascii="Times New Roman" w:hAnsi="Times New Roman" w:cs="Times New Roman"/>
          <w:sz w:val="20"/>
          <w:szCs w:val="20"/>
        </w:rPr>
        <w:t xml:space="preserve">ngày 1 tháng 1 năm 2006. </w:t>
      </w:r>
      <w:proofErr w:type="gramStart"/>
      <w:r w:rsidRPr="009D4A2A">
        <w:rPr>
          <w:rFonts w:ascii="Times New Roman" w:hAnsi="Times New Roman" w:cs="Times New Roman"/>
          <w:sz w:val="20"/>
          <w:szCs w:val="20"/>
        </w:rPr>
        <w:t>Việc áp dụng sớm được khuyến khích.</w:t>
      </w:r>
      <w:proofErr w:type="gramEnd"/>
      <w:r w:rsidRPr="009D4A2A">
        <w:rPr>
          <w:rFonts w:ascii="Times New Roman" w:hAnsi="Times New Roman" w:cs="Times New Roman"/>
          <w:sz w:val="20"/>
          <w:szCs w:val="20"/>
        </w:rPr>
        <w:t xml:space="preserve"> Nếu đơn vị áp dụng IFRS này cho </w:t>
      </w:r>
      <w:r w:rsidR="002C5EAB" w:rsidRPr="009D4A2A">
        <w:rPr>
          <w:rFonts w:ascii="Times New Roman" w:hAnsi="Times New Roman" w:cs="Times New Roman"/>
          <w:sz w:val="20"/>
          <w:szCs w:val="20"/>
        </w:rPr>
        <w:t>kỳ</w:t>
      </w:r>
      <w:r w:rsidR="0091394D" w:rsidRPr="009D4A2A">
        <w:rPr>
          <w:rFonts w:ascii="Times New Roman" w:hAnsi="Times New Roman" w:cs="Times New Roman"/>
          <w:sz w:val="20"/>
          <w:szCs w:val="20"/>
        </w:rPr>
        <w:t xml:space="preserve"> </w:t>
      </w:r>
      <w:r w:rsidRPr="009D4A2A">
        <w:rPr>
          <w:rFonts w:ascii="Times New Roman" w:hAnsi="Times New Roman" w:cs="Times New Roman"/>
          <w:sz w:val="20"/>
          <w:szCs w:val="20"/>
        </w:rPr>
        <w:t>bắt đầu trước ngày 1 tháng 1 năm 2006</w:t>
      </w:r>
      <w:r w:rsidR="002C5EAB" w:rsidRPr="009D4A2A">
        <w:rPr>
          <w:rFonts w:ascii="Times New Roman" w:hAnsi="Times New Roman" w:cs="Times New Roman"/>
          <w:sz w:val="20"/>
          <w:szCs w:val="20"/>
        </w:rPr>
        <w:t xml:space="preserve"> thì phải công bố</w:t>
      </w:r>
      <w:r w:rsidRPr="009D4A2A">
        <w:rPr>
          <w:rFonts w:ascii="Times New Roman" w:hAnsi="Times New Roman" w:cs="Times New Roman"/>
          <w:sz w:val="20"/>
          <w:szCs w:val="20"/>
        </w:rPr>
        <w:t xml:space="preserve"> việc áp dụng này.</w:t>
      </w:r>
    </w:p>
    <w:p w:rsidR="00A216B2" w:rsidRPr="009D4A2A" w:rsidRDefault="00E5172C" w:rsidP="00B73F0E">
      <w:pPr>
        <w:ind w:left="720" w:hanging="720"/>
        <w:jc w:val="both"/>
        <w:rPr>
          <w:rFonts w:ascii="Times New Roman" w:hAnsi="Times New Roman" w:cs="Times New Roman"/>
          <w:sz w:val="20"/>
          <w:szCs w:val="20"/>
        </w:rPr>
      </w:pPr>
      <w:proofErr w:type="gramStart"/>
      <w:r w:rsidRPr="009D4A2A">
        <w:rPr>
          <w:rFonts w:ascii="Times New Roman" w:hAnsi="Times New Roman" w:cs="Times New Roman"/>
          <w:sz w:val="20"/>
          <w:szCs w:val="20"/>
        </w:rPr>
        <w:t>26A.</w:t>
      </w:r>
      <w:r w:rsidRPr="009D4A2A">
        <w:rPr>
          <w:rFonts w:ascii="Times New Roman" w:hAnsi="Times New Roman" w:cs="Times New Roman"/>
          <w:sz w:val="20"/>
          <w:szCs w:val="20"/>
        </w:rPr>
        <w:tab/>
      </w:r>
      <w:r w:rsidR="00795AB5" w:rsidRPr="009D4A2A">
        <w:rPr>
          <w:rFonts w:ascii="Times New Roman" w:hAnsi="Times New Roman" w:cs="Times New Roman"/>
          <w:i/>
          <w:sz w:val="20"/>
          <w:szCs w:val="20"/>
        </w:rPr>
        <w:t>Các thay đổi đối với các tham chiếu đến Khuôn khổ khái niệm trong các chuẩn mực lập và trình bày báo cáo tài chính quốc tế</w:t>
      </w:r>
      <w:r w:rsidRPr="009D4A2A">
        <w:rPr>
          <w:rFonts w:ascii="Times New Roman" w:hAnsi="Times New Roman" w:cs="Times New Roman"/>
          <w:sz w:val="20"/>
          <w:szCs w:val="20"/>
        </w:rPr>
        <w:t>, ban hành năm 2018, sửa đổi đoạn 10.</w:t>
      </w:r>
      <w:proofErr w:type="gramEnd"/>
      <w:r w:rsidRPr="009D4A2A">
        <w:rPr>
          <w:rFonts w:ascii="Times New Roman" w:hAnsi="Times New Roman" w:cs="Times New Roman"/>
          <w:sz w:val="20"/>
          <w:szCs w:val="20"/>
        </w:rPr>
        <w:t xml:space="preserve"> Đơn vị sẽ áp dụng thay đổi này cho kỳ kế toán hàng năm bắt đầu </w:t>
      </w:r>
      <w:r w:rsidR="00795AB5" w:rsidRPr="009D4A2A">
        <w:rPr>
          <w:rFonts w:ascii="Times New Roman" w:hAnsi="Times New Roman" w:cs="Times New Roman"/>
          <w:sz w:val="20"/>
          <w:szCs w:val="20"/>
        </w:rPr>
        <w:t>vào hoặc sau</w:t>
      </w:r>
      <w:r w:rsidRPr="009D4A2A">
        <w:rPr>
          <w:rFonts w:ascii="Times New Roman" w:hAnsi="Times New Roman" w:cs="Times New Roman"/>
          <w:sz w:val="20"/>
          <w:szCs w:val="20"/>
        </w:rPr>
        <w:t xml:space="preserve"> ngày 1 tháng 1 năm 2020. Việc áp dụng sớm được cho phép nếu cùng lúc đơn vị cũng áp dụng các sửa đổi khác trong </w:t>
      </w:r>
      <w:r w:rsidR="00795AB5" w:rsidRPr="009D4A2A">
        <w:rPr>
          <w:rFonts w:ascii="Times New Roman" w:hAnsi="Times New Roman" w:cs="Times New Roman"/>
          <w:i/>
          <w:sz w:val="20"/>
          <w:szCs w:val="20"/>
        </w:rPr>
        <w:t>Các thay đổi đối với các tham chiếu đến Khuôn khổ khái niệm trong các chuẩn mực lập và trình bày báo cáo tài chính quốc tế</w:t>
      </w:r>
      <w:r w:rsidRPr="009D4A2A">
        <w:rPr>
          <w:rFonts w:ascii="Times New Roman" w:hAnsi="Times New Roman" w:cs="Times New Roman"/>
          <w:i/>
          <w:sz w:val="20"/>
          <w:szCs w:val="20"/>
        </w:rPr>
        <w:t xml:space="preserve">. </w:t>
      </w:r>
      <w:r w:rsidRPr="009D4A2A">
        <w:rPr>
          <w:rFonts w:ascii="Times New Roman" w:hAnsi="Times New Roman" w:cs="Times New Roman"/>
          <w:sz w:val="20"/>
          <w:szCs w:val="20"/>
        </w:rPr>
        <w:t xml:space="preserve">Đơn vị sẽ áp dụng hồi tố việc sửa đổi IFRS 6 theo quy định tại IAS 8 </w:t>
      </w:r>
      <w:r w:rsidRPr="009D4A2A">
        <w:rPr>
          <w:rFonts w:ascii="Times New Roman" w:hAnsi="Times New Roman" w:cs="Times New Roman"/>
          <w:i/>
          <w:iCs/>
          <w:sz w:val="20"/>
          <w:szCs w:val="20"/>
        </w:rPr>
        <w:t>Chính sách kế toán, thay đổi trong Ước tính kế toán và Sai sót</w:t>
      </w:r>
      <w:r w:rsidRPr="009D4A2A">
        <w:rPr>
          <w:rFonts w:ascii="Times New Roman" w:hAnsi="Times New Roman" w:cs="Times New Roman"/>
          <w:sz w:val="20"/>
          <w:szCs w:val="20"/>
        </w:rPr>
        <w:t xml:space="preserve">. Tuy nhiên, nếu đơn vị thấy rằng việc áp dụng hồi tố là không thể thực hiện </w:t>
      </w:r>
      <w:r w:rsidR="003537D7" w:rsidRPr="009D4A2A">
        <w:rPr>
          <w:rFonts w:ascii="Times New Roman" w:hAnsi="Times New Roman" w:cs="Times New Roman"/>
          <w:sz w:val="20"/>
          <w:szCs w:val="20"/>
        </w:rPr>
        <w:t xml:space="preserve">được </w:t>
      </w:r>
      <w:r w:rsidRPr="009D4A2A">
        <w:rPr>
          <w:rFonts w:ascii="Times New Roman" w:hAnsi="Times New Roman" w:cs="Times New Roman"/>
          <w:sz w:val="20"/>
          <w:szCs w:val="20"/>
        </w:rPr>
        <w:t>hoặc tiêu tốn nhiều chi phí và công sức</w:t>
      </w:r>
      <w:r w:rsidR="00723C9D" w:rsidRPr="009D4A2A">
        <w:rPr>
          <w:rFonts w:ascii="Times New Roman" w:hAnsi="Times New Roman" w:cs="Times New Roman"/>
          <w:sz w:val="20"/>
          <w:szCs w:val="20"/>
        </w:rPr>
        <w:t xml:space="preserve"> không cần thiết</w:t>
      </w:r>
      <w:r w:rsidRPr="009D4A2A">
        <w:rPr>
          <w:rFonts w:ascii="Times New Roman" w:hAnsi="Times New Roman" w:cs="Times New Roman"/>
          <w:sz w:val="20"/>
          <w:szCs w:val="20"/>
        </w:rPr>
        <w:t>, đơn vị sẽ áp dụng sự thay đổi này của IFRS 6 bằng cách tham chiếu đến các đoạn 23-38, 50-53 và 54F của IAS 8.</w:t>
      </w:r>
    </w:p>
    <w:p w:rsidR="00B73F0E" w:rsidRPr="009D4A2A" w:rsidRDefault="00B73F0E" w:rsidP="00B73F0E">
      <w:pPr>
        <w:jc w:val="both"/>
        <w:rPr>
          <w:rFonts w:ascii="Times New Roman" w:hAnsi="Times New Roman" w:cs="Times New Roman"/>
          <w:b/>
          <w:sz w:val="20"/>
          <w:szCs w:val="20"/>
        </w:rPr>
      </w:pPr>
    </w:p>
    <w:p w:rsidR="007C2B17" w:rsidRPr="009D4A2A" w:rsidRDefault="00E5172C">
      <w:pPr>
        <w:rPr>
          <w:rFonts w:ascii="Times New Roman" w:hAnsi="Times New Roman" w:cs="Times New Roman"/>
          <w:b/>
          <w:sz w:val="20"/>
          <w:szCs w:val="20"/>
        </w:rPr>
      </w:pPr>
      <w:r w:rsidRPr="009D4A2A">
        <w:rPr>
          <w:rFonts w:ascii="Times New Roman" w:hAnsi="Times New Roman" w:cs="Times New Roman"/>
          <w:b/>
          <w:sz w:val="20"/>
          <w:szCs w:val="20"/>
        </w:rPr>
        <w:br w:type="page"/>
      </w:r>
    </w:p>
    <w:p w:rsidR="00A216B2" w:rsidRPr="009D4A2A" w:rsidRDefault="00E5172C" w:rsidP="00B73F0E">
      <w:pPr>
        <w:pBdr>
          <w:bottom w:val="single" w:sz="4" w:space="1" w:color="auto"/>
        </w:pBdr>
        <w:jc w:val="both"/>
        <w:rPr>
          <w:rFonts w:ascii="Times New Roman" w:hAnsi="Times New Roman" w:cs="Times New Roman"/>
          <w:b/>
          <w:sz w:val="24"/>
          <w:szCs w:val="24"/>
        </w:rPr>
      </w:pPr>
      <w:r w:rsidRPr="009D4A2A">
        <w:rPr>
          <w:rFonts w:ascii="Times New Roman" w:hAnsi="Times New Roman" w:cs="Times New Roman"/>
          <w:b/>
          <w:sz w:val="24"/>
          <w:szCs w:val="24"/>
        </w:rPr>
        <w:lastRenderedPageBreak/>
        <w:t>Điều khoản chuyển tiếp</w:t>
      </w:r>
    </w:p>
    <w:p w:rsidR="00B73F0E" w:rsidRPr="009D4A2A" w:rsidRDefault="00E5172C" w:rsidP="007C2B17">
      <w:pPr>
        <w:ind w:left="720" w:hanging="720"/>
        <w:jc w:val="both"/>
        <w:rPr>
          <w:rFonts w:ascii="Times New Roman" w:hAnsi="Times New Roman" w:cs="Times New Roman"/>
          <w:sz w:val="20"/>
          <w:szCs w:val="20"/>
        </w:rPr>
      </w:pPr>
      <w:r w:rsidRPr="009D4A2A">
        <w:rPr>
          <w:rFonts w:ascii="Times New Roman" w:hAnsi="Times New Roman" w:cs="Times New Roman"/>
          <w:sz w:val="20"/>
          <w:szCs w:val="20"/>
        </w:rPr>
        <w:t>27.</w:t>
      </w:r>
      <w:r w:rsidRPr="009D4A2A">
        <w:rPr>
          <w:rFonts w:ascii="Times New Roman" w:hAnsi="Times New Roman" w:cs="Times New Roman"/>
          <w:sz w:val="20"/>
          <w:szCs w:val="20"/>
        </w:rPr>
        <w:tab/>
        <w:t xml:space="preserve">Nếu việc áp dụng các quy định của đoạn 18 về thông tin so sánh có liên quan đến nhiều kỳ bắt đầu từ trước ngày 1 tháng 1 năm 2006 là không thể thực hiện được, đơn vị sẽ thuyết minh việc đó. IAS 8 </w:t>
      </w:r>
      <w:r w:rsidR="00AB001C" w:rsidRPr="009D4A2A">
        <w:rPr>
          <w:rFonts w:ascii="Times New Roman" w:hAnsi="Times New Roman" w:cs="Times New Roman"/>
          <w:sz w:val="20"/>
          <w:szCs w:val="20"/>
        </w:rPr>
        <w:t xml:space="preserve">có </w:t>
      </w:r>
      <w:r w:rsidRPr="009D4A2A">
        <w:rPr>
          <w:rFonts w:ascii="Times New Roman" w:hAnsi="Times New Roman" w:cs="Times New Roman"/>
          <w:sz w:val="20"/>
          <w:szCs w:val="20"/>
        </w:rPr>
        <w:t>giải thích thuật ngữ “không thể thực hiện”.</w:t>
      </w:r>
    </w:p>
    <w:p w:rsidR="00AA3A69" w:rsidRPr="009D4A2A" w:rsidRDefault="00AA3A69" w:rsidP="00A216B2">
      <w:pPr>
        <w:ind w:left="720"/>
        <w:jc w:val="both"/>
        <w:rPr>
          <w:rFonts w:ascii="Times New Roman" w:hAnsi="Times New Roman" w:cs="Times New Roman"/>
          <w:sz w:val="20"/>
          <w:szCs w:val="20"/>
        </w:rPr>
      </w:pPr>
    </w:p>
    <w:p w:rsidR="00B73F0E" w:rsidRPr="009D4A2A" w:rsidRDefault="00B73F0E" w:rsidP="00A216B2">
      <w:pPr>
        <w:ind w:left="720"/>
        <w:jc w:val="both"/>
        <w:rPr>
          <w:rFonts w:ascii="Times New Roman" w:hAnsi="Times New Roman" w:cs="Times New Roman"/>
          <w:sz w:val="20"/>
          <w:szCs w:val="20"/>
        </w:rPr>
      </w:pPr>
    </w:p>
    <w:p w:rsidR="007C2B17" w:rsidRPr="009D4A2A" w:rsidRDefault="00E5172C">
      <w:pPr>
        <w:rPr>
          <w:rFonts w:ascii="Times New Roman" w:hAnsi="Times New Roman" w:cs="Times New Roman"/>
          <w:b/>
          <w:sz w:val="20"/>
          <w:szCs w:val="20"/>
        </w:rPr>
      </w:pPr>
      <w:r w:rsidRPr="009D4A2A">
        <w:rPr>
          <w:rFonts w:ascii="Times New Roman" w:hAnsi="Times New Roman" w:cs="Times New Roman"/>
          <w:b/>
          <w:sz w:val="20"/>
          <w:szCs w:val="20"/>
        </w:rPr>
        <w:br w:type="page"/>
      </w:r>
    </w:p>
    <w:p w:rsidR="00AA3A69" w:rsidRPr="009D4A2A" w:rsidRDefault="00E5172C" w:rsidP="00AA3A69">
      <w:pPr>
        <w:ind w:left="720"/>
        <w:jc w:val="both"/>
        <w:rPr>
          <w:rFonts w:ascii="Times New Roman" w:hAnsi="Times New Roman" w:cs="Times New Roman"/>
          <w:b/>
          <w:sz w:val="24"/>
          <w:szCs w:val="24"/>
        </w:rPr>
      </w:pPr>
      <w:r w:rsidRPr="009D4A2A">
        <w:rPr>
          <w:rFonts w:ascii="Times New Roman" w:hAnsi="Times New Roman" w:cs="Times New Roman"/>
          <w:b/>
          <w:sz w:val="24"/>
          <w:szCs w:val="24"/>
        </w:rPr>
        <w:lastRenderedPageBreak/>
        <w:t>Phụ lục A</w:t>
      </w:r>
    </w:p>
    <w:p w:rsidR="00AA3A69" w:rsidRPr="009D4A2A" w:rsidRDefault="00E5172C" w:rsidP="00AA3A69">
      <w:pPr>
        <w:ind w:left="720"/>
        <w:jc w:val="both"/>
        <w:rPr>
          <w:rFonts w:ascii="Times New Roman" w:hAnsi="Times New Roman" w:cs="Times New Roman"/>
          <w:b/>
          <w:sz w:val="24"/>
          <w:szCs w:val="24"/>
        </w:rPr>
      </w:pPr>
      <w:r w:rsidRPr="009D4A2A">
        <w:rPr>
          <w:rFonts w:ascii="Times New Roman" w:hAnsi="Times New Roman" w:cs="Times New Roman"/>
          <w:b/>
          <w:sz w:val="24"/>
          <w:szCs w:val="24"/>
        </w:rPr>
        <w:t xml:space="preserve">Định nghĩa các thuật ngữ </w:t>
      </w:r>
    </w:p>
    <w:p w:rsidR="00AA3A69" w:rsidRPr="009D4A2A" w:rsidRDefault="00E5172C" w:rsidP="00AA3A69">
      <w:pPr>
        <w:ind w:left="720"/>
        <w:jc w:val="both"/>
        <w:rPr>
          <w:rFonts w:ascii="Times New Roman" w:hAnsi="Times New Roman" w:cs="Times New Roman"/>
          <w:i/>
          <w:iCs/>
          <w:sz w:val="20"/>
          <w:szCs w:val="20"/>
        </w:rPr>
      </w:pPr>
      <w:proofErr w:type="gramStart"/>
      <w:r w:rsidRPr="009D4A2A">
        <w:rPr>
          <w:rFonts w:ascii="Times New Roman" w:hAnsi="Times New Roman" w:cs="Times New Roman"/>
          <w:i/>
          <w:iCs/>
          <w:sz w:val="20"/>
          <w:szCs w:val="20"/>
        </w:rPr>
        <w:t>Phụ lục này là một bộ phận không thể tách rời của chuẩn mực này.</w:t>
      </w:r>
      <w:proofErr w:type="gramEnd"/>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5"/>
        <w:gridCol w:w="6115"/>
      </w:tblGrid>
      <w:tr w:rsidR="00AA3A69" w:rsidRPr="009D4A2A" w:rsidTr="00CA45A6">
        <w:tc>
          <w:tcPr>
            <w:tcW w:w="2515" w:type="dxa"/>
          </w:tcPr>
          <w:p w:rsidR="00000000" w:rsidRPr="009D4A2A" w:rsidRDefault="00E5172C">
            <w:pPr>
              <w:spacing w:after="160" w:line="259" w:lineRule="auto"/>
              <w:rPr>
                <w:rFonts w:ascii="Times New Roman" w:hAnsi="Times New Roman" w:cs="Times New Roman"/>
                <w:b/>
                <w:bCs/>
                <w:sz w:val="20"/>
                <w:szCs w:val="20"/>
              </w:rPr>
            </w:pPr>
            <w:r w:rsidRPr="009D4A2A">
              <w:rPr>
                <w:rFonts w:ascii="Times New Roman" w:hAnsi="Times New Roman" w:cs="Times New Roman"/>
                <w:b/>
                <w:bCs/>
                <w:sz w:val="20"/>
                <w:szCs w:val="20"/>
              </w:rPr>
              <w:t>Các tài sản phát sinh từ hoạt động thăm dò và đánh giá</w:t>
            </w:r>
          </w:p>
        </w:tc>
        <w:tc>
          <w:tcPr>
            <w:tcW w:w="6115" w:type="dxa"/>
          </w:tcPr>
          <w:p w:rsidR="00AA3A69" w:rsidRPr="009D4A2A" w:rsidRDefault="00E5172C" w:rsidP="001809CB">
            <w:pPr>
              <w:spacing w:after="160" w:line="259" w:lineRule="auto"/>
              <w:jc w:val="both"/>
              <w:rPr>
                <w:rFonts w:ascii="Times New Roman" w:hAnsi="Times New Roman" w:cs="Times New Roman"/>
                <w:sz w:val="20"/>
                <w:szCs w:val="20"/>
              </w:rPr>
            </w:pPr>
            <w:r w:rsidRPr="009D4A2A">
              <w:rPr>
                <w:rFonts w:ascii="Times New Roman" w:hAnsi="Times New Roman" w:cs="Times New Roman"/>
                <w:b/>
                <w:bCs/>
                <w:sz w:val="20"/>
                <w:szCs w:val="20"/>
              </w:rPr>
              <w:t>Các khoản chi thăm dò và đánh giá</w:t>
            </w:r>
            <w:r w:rsidRPr="009D4A2A">
              <w:rPr>
                <w:rFonts w:ascii="Times New Roman" w:hAnsi="Times New Roman" w:cs="Times New Roman"/>
                <w:sz w:val="20"/>
                <w:szCs w:val="20"/>
              </w:rPr>
              <w:t xml:space="preserve"> được ghi nhận là tài sản phù hợp với chính sách kế toán của đơn vị.</w:t>
            </w:r>
          </w:p>
        </w:tc>
      </w:tr>
      <w:tr w:rsidR="00AA3A69" w:rsidRPr="009D4A2A" w:rsidTr="00CA45A6">
        <w:tc>
          <w:tcPr>
            <w:tcW w:w="2515" w:type="dxa"/>
          </w:tcPr>
          <w:p w:rsidR="00000000" w:rsidRPr="009D4A2A" w:rsidRDefault="00E5172C">
            <w:pPr>
              <w:spacing w:after="160" w:line="259" w:lineRule="auto"/>
              <w:rPr>
                <w:rFonts w:ascii="Times New Roman" w:hAnsi="Times New Roman" w:cs="Times New Roman"/>
                <w:b/>
                <w:bCs/>
                <w:sz w:val="20"/>
                <w:szCs w:val="20"/>
              </w:rPr>
            </w:pPr>
            <w:r w:rsidRPr="009D4A2A">
              <w:rPr>
                <w:rFonts w:ascii="Times New Roman" w:hAnsi="Times New Roman" w:cs="Times New Roman"/>
                <w:b/>
                <w:bCs/>
                <w:sz w:val="20"/>
                <w:szCs w:val="20"/>
              </w:rPr>
              <w:t>Các khoản chi cho hoạt động thăm dò và đánh giá</w:t>
            </w:r>
          </w:p>
        </w:tc>
        <w:tc>
          <w:tcPr>
            <w:tcW w:w="6115" w:type="dxa"/>
          </w:tcPr>
          <w:p w:rsidR="007607F3" w:rsidRPr="009D4A2A" w:rsidRDefault="00E5172C" w:rsidP="001809CB">
            <w:pPr>
              <w:spacing w:after="160" w:line="259" w:lineRule="auto"/>
              <w:jc w:val="both"/>
              <w:rPr>
                <w:rFonts w:ascii="Times New Roman" w:hAnsi="Times New Roman" w:cs="Times New Roman"/>
                <w:sz w:val="20"/>
                <w:szCs w:val="20"/>
              </w:rPr>
            </w:pPr>
            <w:r w:rsidRPr="009D4A2A">
              <w:rPr>
                <w:rFonts w:ascii="Times New Roman" w:hAnsi="Times New Roman" w:cs="Times New Roman"/>
                <w:sz w:val="20"/>
                <w:szCs w:val="20"/>
              </w:rPr>
              <w:t xml:space="preserve">Các khoản chi phát sinh bởi một đơn vị liên quan đến việc </w:t>
            </w:r>
            <w:r w:rsidRPr="009D4A2A">
              <w:rPr>
                <w:rFonts w:ascii="Times New Roman" w:hAnsi="Times New Roman" w:cs="Times New Roman"/>
                <w:b/>
                <w:bCs/>
                <w:sz w:val="20"/>
                <w:szCs w:val="20"/>
              </w:rPr>
              <w:t>thăm dò và đánh giá tài nguyên khoáng sản</w:t>
            </w:r>
            <w:r w:rsidRPr="009D4A2A">
              <w:rPr>
                <w:rFonts w:ascii="Times New Roman" w:hAnsi="Times New Roman" w:cs="Times New Roman"/>
                <w:sz w:val="20"/>
                <w:szCs w:val="20"/>
              </w:rPr>
              <w:t xml:space="preserve"> trước khi chứng minh được tính khả thi kỹ thuật và khả năng thương mại của việc khai thác tài nguyên khoáng sản.</w:t>
            </w:r>
          </w:p>
        </w:tc>
      </w:tr>
      <w:tr w:rsidR="00AA3A69" w:rsidRPr="009D4A2A" w:rsidTr="00CA45A6">
        <w:tc>
          <w:tcPr>
            <w:tcW w:w="2515" w:type="dxa"/>
          </w:tcPr>
          <w:p w:rsidR="00000000" w:rsidRPr="009D4A2A" w:rsidRDefault="00E5172C">
            <w:pPr>
              <w:spacing w:after="160" w:line="259" w:lineRule="auto"/>
              <w:rPr>
                <w:rFonts w:ascii="Times New Roman" w:hAnsi="Times New Roman" w:cs="Times New Roman"/>
                <w:b/>
                <w:bCs/>
                <w:sz w:val="20"/>
                <w:szCs w:val="20"/>
              </w:rPr>
            </w:pPr>
            <w:r w:rsidRPr="009D4A2A">
              <w:rPr>
                <w:rFonts w:ascii="Times New Roman" w:hAnsi="Times New Roman" w:cs="Times New Roman"/>
                <w:b/>
                <w:bCs/>
                <w:sz w:val="20"/>
                <w:szCs w:val="20"/>
              </w:rPr>
              <w:t>Thăm dò và đánh giá tài nguyên khoáng sản</w:t>
            </w:r>
          </w:p>
        </w:tc>
        <w:tc>
          <w:tcPr>
            <w:tcW w:w="6115" w:type="dxa"/>
          </w:tcPr>
          <w:p w:rsidR="007607F3" w:rsidRPr="009D4A2A" w:rsidRDefault="00E5172C" w:rsidP="001809CB">
            <w:pPr>
              <w:spacing w:after="160" w:line="259" w:lineRule="auto"/>
              <w:jc w:val="both"/>
              <w:rPr>
                <w:rFonts w:ascii="Times New Roman" w:hAnsi="Times New Roman" w:cs="Times New Roman"/>
                <w:sz w:val="20"/>
                <w:szCs w:val="20"/>
              </w:rPr>
            </w:pPr>
            <w:r w:rsidRPr="009D4A2A">
              <w:rPr>
                <w:rFonts w:ascii="Times New Roman" w:hAnsi="Times New Roman" w:cs="Times New Roman"/>
                <w:sz w:val="20"/>
                <w:szCs w:val="20"/>
              </w:rPr>
              <w:t>Hoạt động tìm kiếm các nguồn tài nguyên khoáng sản, bao gồm khoáng sản, dầu, khí tự nhiên và các nguồn tài nguyên không tái sinh tương tự sau khi đơn vị đã giành được quyền hợp pháp để thăm dò tại một khu vực cụ thể, cũng như việc xác định tính khả thi về kỹ thuật và khả năng thu lợi nhuận từ việc khai thác một nguồn tài nguyên khoáng sản.</w:t>
            </w:r>
          </w:p>
        </w:tc>
      </w:tr>
    </w:tbl>
    <w:p w:rsidR="00AA3A69" w:rsidRPr="009D4A2A" w:rsidRDefault="00AA3A69" w:rsidP="00AA3A69">
      <w:pPr>
        <w:ind w:left="720"/>
        <w:jc w:val="both"/>
        <w:rPr>
          <w:rFonts w:ascii="Times New Roman" w:hAnsi="Times New Roman" w:cs="Times New Roman"/>
          <w:sz w:val="20"/>
          <w:szCs w:val="20"/>
        </w:rPr>
      </w:pPr>
    </w:p>
    <w:p w:rsidR="00AA3A69" w:rsidRPr="009D4A2A" w:rsidRDefault="00AA3A69" w:rsidP="00A216B2">
      <w:pPr>
        <w:ind w:left="720"/>
        <w:jc w:val="both"/>
        <w:rPr>
          <w:rFonts w:ascii="Times New Roman" w:hAnsi="Times New Roman" w:cs="Times New Roman"/>
          <w:sz w:val="20"/>
          <w:szCs w:val="20"/>
        </w:rPr>
      </w:pPr>
    </w:p>
    <w:p w:rsidR="00F4601F" w:rsidRPr="009D4A2A" w:rsidRDefault="00E5172C">
      <w:pPr>
        <w:rPr>
          <w:rFonts w:ascii="Times New Roman" w:hAnsi="Times New Roman" w:cs="Times New Roman"/>
          <w:b/>
          <w:sz w:val="20"/>
          <w:szCs w:val="20"/>
        </w:rPr>
      </w:pPr>
      <w:r w:rsidRPr="009D4A2A">
        <w:rPr>
          <w:rFonts w:ascii="Times New Roman" w:hAnsi="Times New Roman" w:cs="Times New Roman"/>
          <w:b/>
          <w:sz w:val="20"/>
          <w:szCs w:val="20"/>
        </w:rPr>
        <w:br w:type="page"/>
      </w:r>
    </w:p>
    <w:p w:rsidR="00D67C6E" w:rsidRPr="009D4A2A" w:rsidRDefault="00E5172C" w:rsidP="00D67C6E">
      <w:pPr>
        <w:ind w:left="720"/>
        <w:jc w:val="both"/>
        <w:rPr>
          <w:rFonts w:ascii="Times New Roman" w:hAnsi="Times New Roman" w:cs="Times New Roman"/>
          <w:b/>
          <w:sz w:val="24"/>
          <w:szCs w:val="24"/>
        </w:rPr>
      </w:pPr>
      <w:r w:rsidRPr="009D4A2A">
        <w:rPr>
          <w:rFonts w:ascii="Times New Roman" w:hAnsi="Times New Roman" w:cs="Times New Roman"/>
          <w:b/>
          <w:sz w:val="24"/>
          <w:szCs w:val="24"/>
        </w:rPr>
        <w:lastRenderedPageBreak/>
        <w:t>Phụ lục B</w:t>
      </w:r>
    </w:p>
    <w:p w:rsidR="00D67C6E" w:rsidRPr="009D4A2A" w:rsidRDefault="00E5172C" w:rsidP="00D67C6E">
      <w:pPr>
        <w:jc w:val="both"/>
        <w:rPr>
          <w:rFonts w:ascii="Times New Roman" w:hAnsi="Times New Roman" w:cs="Times New Roman"/>
          <w:b/>
          <w:sz w:val="24"/>
          <w:szCs w:val="24"/>
        </w:rPr>
      </w:pPr>
      <w:r w:rsidRPr="009D4A2A">
        <w:rPr>
          <w:rFonts w:ascii="Times New Roman" w:hAnsi="Times New Roman" w:cs="Times New Roman"/>
          <w:b/>
          <w:sz w:val="24"/>
          <w:szCs w:val="24"/>
        </w:rPr>
        <w:tab/>
        <w:t>Sửa đổi các IFRS khác</w:t>
      </w:r>
    </w:p>
    <w:p w:rsidR="00D67C6E" w:rsidRPr="009D4A2A" w:rsidRDefault="00E5172C" w:rsidP="00D67C6E">
      <w:pPr>
        <w:ind w:left="720"/>
        <w:jc w:val="both"/>
        <w:rPr>
          <w:rFonts w:ascii="Times New Roman" w:hAnsi="Times New Roman" w:cs="Times New Roman"/>
          <w:i/>
          <w:iCs/>
          <w:sz w:val="20"/>
          <w:szCs w:val="20"/>
        </w:rPr>
      </w:pPr>
      <w:proofErr w:type="gramStart"/>
      <w:r w:rsidRPr="009D4A2A">
        <w:rPr>
          <w:rFonts w:ascii="Times New Roman" w:hAnsi="Times New Roman" w:cs="Times New Roman"/>
          <w:i/>
          <w:iCs/>
          <w:sz w:val="20"/>
          <w:szCs w:val="20"/>
        </w:rPr>
        <w:t xml:space="preserve">Các thay đổi trong phụ lục này sẽ được áp dụng cho kỳ kế toán hàng năm bắt đầu </w:t>
      </w:r>
      <w:r w:rsidR="00BF5102" w:rsidRPr="009D4A2A">
        <w:rPr>
          <w:rFonts w:ascii="Times New Roman" w:hAnsi="Times New Roman" w:cs="Times New Roman"/>
          <w:i/>
          <w:iCs/>
          <w:sz w:val="20"/>
          <w:szCs w:val="20"/>
        </w:rPr>
        <w:t>vào hoặc sau</w:t>
      </w:r>
      <w:r w:rsidRPr="009D4A2A">
        <w:rPr>
          <w:rFonts w:ascii="Times New Roman" w:hAnsi="Times New Roman" w:cs="Times New Roman"/>
          <w:i/>
          <w:iCs/>
          <w:sz w:val="20"/>
          <w:szCs w:val="20"/>
        </w:rPr>
        <w:t xml:space="preserve"> ngày 1 tháng 1 năm 2006.</w:t>
      </w:r>
      <w:proofErr w:type="gramEnd"/>
      <w:r w:rsidRPr="009D4A2A">
        <w:rPr>
          <w:rFonts w:ascii="Times New Roman" w:hAnsi="Times New Roman" w:cs="Times New Roman"/>
          <w:i/>
          <w:iCs/>
          <w:sz w:val="20"/>
          <w:szCs w:val="20"/>
        </w:rPr>
        <w:t xml:space="preserve"> Nếu đơn vị áp dụng chuẩn mực này cho kỳ kế toán sớm hơn, các thay đổi này sẽ được áp dụng cho kỳ kế toán được áp dụng sớm đó.</w:t>
      </w:r>
    </w:p>
    <w:p w:rsidR="00000000" w:rsidRPr="009D4A2A" w:rsidRDefault="00E5172C">
      <w:pPr>
        <w:ind w:left="720"/>
        <w:jc w:val="center"/>
        <w:rPr>
          <w:rFonts w:ascii="Times New Roman" w:hAnsi="Times New Roman" w:cs="Times New Roman"/>
          <w:i/>
          <w:iCs/>
          <w:sz w:val="20"/>
          <w:szCs w:val="20"/>
        </w:rPr>
      </w:pPr>
      <w:r w:rsidRPr="009D4A2A">
        <w:rPr>
          <w:rFonts w:ascii="Times New Roman" w:hAnsi="Times New Roman" w:cs="Times New Roman"/>
          <w:i/>
          <w:iCs/>
          <w:sz w:val="20"/>
          <w:szCs w:val="20"/>
        </w:rPr>
        <w:t>*****</w:t>
      </w:r>
    </w:p>
    <w:p w:rsidR="00BF5102" w:rsidRPr="009D4A2A" w:rsidRDefault="00E5172C" w:rsidP="00D67C6E">
      <w:pPr>
        <w:ind w:left="720"/>
        <w:jc w:val="both"/>
        <w:rPr>
          <w:rFonts w:ascii="Times New Roman" w:hAnsi="Times New Roman" w:cs="Times New Roman"/>
          <w:i/>
          <w:iCs/>
          <w:sz w:val="20"/>
          <w:szCs w:val="20"/>
        </w:rPr>
      </w:pPr>
      <w:r w:rsidRPr="009D4A2A">
        <w:rPr>
          <w:rFonts w:ascii="Times New Roman" w:hAnsi="Times New Roman" w:cs="Times New Roman"/>
          <w:i/>
          <w:iCs/>
          <w:sz w:val="20"/>
          <w:szCs w:val="20"/>
        </w:rPr>
        <w:t>Các thay đổi được bao gồm trong phụ lục này khi chuẩn mực này được ban hành vào năm 2004 đã được kết hợp trong các IFRS có liên quan xuất bản trong tập này.</w:t>
      </w:r>
    </w:p>
    <w:p w:rsidR="00BF5102" w:rsidRPr="009D4A2A" w:rsidRDefault="00BF5102">
      <w:pPr>
        <w:rPr>
          <w:rFonts w:ascii="Times New Roman" w:hAnsi="Times New Roman" w:cs="Times New Roman"/>
          <w:i/>
          <w:iCs/>
          <w:sz w:val="20"/>
          <w:szCs w:val="20"/>
        </w:rPr>
      </w:pPr>
      <w:r w:rsidRPr="009D4A2A">
        <w:rPr>
          <w:rFonts w:ascii="Times New Roman" w:hAnsi="Times New Roman" w:cs="Times New Roman"/>
          <w:i/>
          <w:iCs/>
          <w:sz w:val="20"/>
          <w:szCs w:val="20"/>
        </w:rPr>
        <w:br w:type="page"/>
      </w:r>
    </w:p>
    <w:p w:rsidR="00000000" w:rsidRPr="009D4A2A" w:rsidRDefault="00E5172C">
      <w:pPr>
        <w:pBdr>
          <w:bottom w:val="single" w:sz="4" w:space="1" w:color="auto"/>
        </w:pBdr>
        <w:ind w:left="360"/>
        <w:jc w:val="both"/>
        <w:rPr>
          <w:rFonts w:ascii="Times New Roman" w:hAnsi="Times New Roman" w:cs="Times New Roman"/>
          <w:b/>
          <w:sz w:val="24"/>
          <w:szCs w:val="24"/>
        </w:rPr>
      </w:pPr>
      <w:bookmarkStart w:id="1" w:name="_Toc13470111"/>
      <w:r w:rsidRPr="009D4A2A">
        <w:rPr>
          <w:rFonts w:ascii="Times New Roman" w:hAnsi="Times New Roman" w:cs="Times New Roman"/>
          <w:b/>
          <w:sz w:val="24"/>
          <w:szCs w:val="24"/>
        </w:rPr>
        <w:lastRenderedPageBreak/>
        <w:t xml:space="preserve">Phê chuẩn bởi Ủy ban về IFRS 6 được ban hành vào tháng </w:t>
      </w:r>
      <w:r w:rsidR="00DE5029" w:rsidRPr="009D4A2A">
        <w:rPr>
          <w:rFonts w:ascii="Times New Roman" w:hAnsi="Times New Roman" w:cs="Times New Roman"/>
          <w:b/>
          <w:sz w:val="24"/>
          <w:szCs w:val="24"/>
        </w:rPr>
        <w:t xml:space="preserve">12 năm </w:t>
      </w:r>
      <w:r w:rsidRPr="009D4A2A">
        <w:rPr>
          <w:rFonts w:ascii="Times New Roman" w:hAnsi="Times New Roman" w:cs="Times New Roman"/>
          <w:b/>
          <w:sz w:val="24"/>
          <w:szCs w:val="24"/>
        </w:rPr>
        <w:t>2014</w:t>
      </w:r>
      <w:bookmarkEnd w:id="1"/>
    </w:p>
    <w:p w:rsidR="00000000" w:rsidRPr="009D4A2A" w:rsidRDefault="00E5172C">
      <w:pPr>
        <w:ind w:left="360"/>
        <w:rPr>
          <w:rFonts w:ascii="Times New Roman" w:hAnsi="Times New Roman" w:cs="Times New Roman"/>
          <w:sz w:val="20"/>
          <w:szCs w:val="20"/>
        </w:rPr>
      </w:pPr>
      <w:bookmarkStart w:id="2" w:name="_Toc13470112"/>
      <w:r w:rsidRPr="009D4A2A">
        <w:rPr>
          <w:rFonts w:ascii="Times New Roman" w:hAnsi="Times New Roman" w:cs="Times New Roman"/>
          <w:sz w:val="20"/>
          <w:szCs w:val="20"/>
        </w:rPr>
        <w:t xml:space="preserve">IFRS 6 </w:t>
      </w:r>
      <w:r w:rsidRPr="009D4A2A">
        <w:rPr>
          <w:rFonts w:ascii="Times New Roman" w:hAnsi="Times New Roman" w:cs="Times New Roman"/>
          <w:i/>
          <w:iCs/>
          <w:sz w:val="20"/>
          <w:szCs w:val="20"/>
        </w:rPr>
        <w:t>Thăm dò và đánh giá tài nguyên khoáng sản</w:t>
      </w:r>
      <w:r w:rsidRPr="009D4A2A">
        <w:rPr>
          <w:rFonts w:ascii="Times New Roman" w:hAnsi="Times New Roman" w:cs="Times New Roman"/>
          <w:sz w:val="20"/>
          <w:szCs w:val="20"/>
        </w:rPr>
        <w:t xml:space="preserve"> được phê chuẩn bởi 10/14 thành viên của Ủy ban Chuẩn mực kế toán quốc tế. </w:t>
      </w:r>
      <w:proofErr w:type="gramStart"/>
      <w:r w:rsidRPr="009D4A2A">
        <w:rPr>
          <w:rFonts w:ascii="Times New Roman" w:hAnsi="Times New Roman" w:cs="Times New Roman"/>
          <w:sz w:val="20"/>
          <w:szCs w:val="20"/>
        </w:rPr>
        <w:t>Các ông Garnett, Leisenring, McGregor và Smith không đồng ý. Ý kiến phản đối của các ông được mô tả sau phần Cơ sở kết luận.</w:t>
      </w:r>
      <w:bookmarkStart w:id="3" w:name="_Toc13470113"/>
      <w:bookmarkEnd w:id="2"/>
      <w:proofErr w:type="gramEnd"/>
    </w:p>
    <w:p w:rsidR="005A1E2E" w:rsidRPr="009D4A2A" w:rsidRDefault="005A1E2E" w:rsidP="005A1E2E">
      <w:pPr>
        <w:rPr>
          <w:rFonts w:ascii="Tahoma" w:hAnsi="Tahoma" w:cs="Tahoma"/>
          <w:sz w:val="20"/>
          <w:szCs w:val="20"/>
        </w:rPr>
      </w:pPr>
    </w:p>
    <w:bookmarkEnd w:id="3"/>
    <w:p w:rsidR="000113B0" w:rsidRPr="009D4A2A" w:rsidRDefault="000113B0" w:rsidP="000113B0">
      <w:pPr>
        <w:tabs>
          <w:tab w:val="left" w:pos="5040"/>
        </w:tabs>
        <w:ind w:left="360"/>
        <w:jc w:val="both"/>
        <w:rPr>
          <w:rFonts w:ascii="Times New Roman" w:hAnsi="Times New Roman" w:cs="Times New Roman"/>
          <w:sz w:val="20"/>
          <w:szCs w:val="20"/>
        </w:rPr>
      </w:pPr>
      <w:r w:rsidRPr="009D4A2A">
        <w:rPr>
          <w:rFonts w:ascii="Times New Roman" w:hAnsi="Times New Roman" w:cs="Times New Roman"/>
          <w:sz w:val="20"/>
          <w:szCs w:val="20"/>
        </w:rPr>
        <w:t xml:space="preserve">Ngài David Tweedie </w:t>
      </w:r>
      <w:r w:rsidRPr="009D4A2A">
        <w:rPr>
          <w:rFonts w:ascii="Times New Roman" w:hAnsi="Times New Roman" w:cs="Times New Roman"/>
          <w:sz w:val="20"/>
          <w:szCs w:val="20"/>
        </w:rPr>
        <w:tab/>
        <w:t>Chủ tịch</w:t>
      </w:r>
    </w:p>
    <w:p w:rsidR="000113B0" w:rsidRPr="009D4A2A" w:rsidRDefault="000113B0" w:rsidP="000113B0">
      <w:pPr>
        <w:tabs>
          <w:tab w:val="left" w:pos="5040"/>
        </w:tabs>
        <w:ind w:left="360"/>
        <w:jc w:val="both"/>
        <w:rPr>
          <w:rFonts w:ascii="Times New Roman" w:hAnsi="Times New Roman" w:cs="Times New Roman"/>
          <w:sz w:val="20"/>
          <w:szCs w:val="20"/>
        </w:rPr>
      </w:pPr>
      <w:r w:rsidRPr="009D4A2A">
        <w:rPr>
          <w:rFonts w:ascii="Times New Roman" w:hAnsi="Times New Roman" w:cs="Times New Roman"/>
          <w:sz w:val="20"/>
          <w:szCs w:val="20"/>
        </w:rPr>
        <w:t xml:space="preserve">Thomas E Jones </w:t>
      </w:r>
      <w:r w:rsidRPr="009D4A2A">
        <w:rPr>
          <w:rFonts w:ascii="Times New Roman" w:hAnsi="Times New Roman" w:cs="Times New Roman"/>
          <w:sz w:val="20"/>
          <w:szCs w:val="20"/>
        </w:rPr>
        <w:tab/>
        <w:t>Phó chủ tịch</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Mary E Barth</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Hans-Georg Bruns</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Anthony T Cope</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Jan Engstrom</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Robert P Garnett</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Gilbert Gélard</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James J Leisenring</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Warren J McGregor</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Patricia L O’Malley</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Harry K Schmid</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John T Smith</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Geoffrey Whittington</w:t>
      </w:r>
    </w:p>
    <w:p w:rsidR="00000000" w:rsidRPr="009D4A2A" w:rsidRDefault="000113B0">
      <w:pPr>
        <w:ind w:left="360"/>
        <w:rPr>
          <w:rFonts w:ascii="Tahoma" w:hAnsi="Tahoma" w:cs="Tahoma"/>
          <w:sz w:val="20"/>
          <w:szCs w:val="20"/>
        </w:rPr>
      </w:pPr>
      <w:r w:rsidRPr="009D4A2A">
        <w:rPr>
          <w:rFonts w:ascii="Times New Roman" w:hAnsi="Times New Roman" w:cs="Times New Roman"/>
          <w:sz w:val="20"/>
          <w:szCs w:val="20"/>
        </w:rPr>
        <w:t>Tatsumi Yamada</w:t>
      </w:r>
    </w:p>
    <w:p w:rsidR="000113B0" w:rsidRPr="009D4A2A" w:rsidRDefault="000113B0">
      <w:pPr>
        <w:rPr>
          <w:rFonts w:ascii="Tahoma" w:hAnsi="Tahoma" w:cs="Tahoma"/>
          <w:bCs/>
          <w:sz w:val="20"/>
          <w:szCs w:val="20"/>
        </w:rPr>
      </w:pPr>
      <w:r w:rsidRPr="009D4A2A">
        <w:rPr>
          <w:rFonts w:ascii="Tahoma" w:hAnsi="Tahoma" w:cs="Tahoma"/>
          <w:bCs/>
          <w:sz w:val="20"/>
          <w:szCs w:val="20"/>
        </w:rPr>
        <w:br w:type="page"/>
      </w:r>
    </w:p>
    <w:p w:rsidR="000113B0" w:rsidRPr="009D4A2A" w:rsidRDefault="000113B0" w:rsidP="000113B0">
      <w:pPr>
        <w:pBdr>
          <w:bottom w:val="single" w:sz="4" w:space="1" w:color="auto"/>
        </w:pBdr>
        <w:ind w:left="360"/>
        <w:jc w:val="both"/>
        <w:rPr>
          <w:rFonts w:ascii="Times New Roman" w:hAnsi="Times New Roman" w:cs="Times New Roman"/>
          <w:b/>
          <w:sz w:val="24"/>
          <w:szCs w:val="24"/>
        </w:rPr>
      </w:pPr>
      <w:r w:rsidRPr="009D4A2A">
        <w:rPr>
          <w:rFonts w:ascii="Times New Roman" w:hAnsi="Times New Roman" w:cs="Times New Roman"/>
          <w:b/>
          <w:sz w:val="24"/>
          <w:szCs w:val="24"/>
        </w:rPr>
        <w:lastRenderedPageBreak/>
        <w:t xml:space="preserve">Phê chuẩn bởi Ủy ban về </w:t>
      </w:r>
      <w:r w:rsidR="00DE5029" w:rsidRPr="009D4A2A">
        <w:rPr>
          <w:rFonts w:ascii="Times New Roman" w:hAnsi="Times New Roman" w:cs="Times New Roman"/>
          <w:b/>
          <w:sz w:val="24"/>
          <w:szCs w:val="24"/>
        </w:rPr>
        <w:t xml:space="preserve">các sửa đổi của </w:t>
      </w:r>
      <w:r w:rsidRPr="009D4A2A">
        <w:rPr>
          <w:rFonts w:ascii="Times New Roman" w:hAnsi="Times New Roman" w:cs="Times New Roman"/>
          <w:b/>
          <w:sz w:val="24"/>
          <w:szCs w:val="24"/>
        </w:rPr>
        <w:t xml:space="preserve">IFRS </w:t>
      </w:r>
      <w:r w:rsidR="00DE5029" w:rsidRPr="009D4A2A">
        <w:rPr>
          <w:rFonts w:ascii="Times New Roman" w:hAnsi="Times New Roman" w:cs="Times New Roman"/>
          <w:b/>
          <w:sz w:val="24"/>
          <w:szCs w:val="24"/>
        </w:rPr>
        <w:t xml:space="preserve">1 và IFRS </w:t>
      </w:r>
      <w:r w:rsidRPr="009D4A2A">
        <w:rPr>
          <w:rFonts w:ascii="Times New Roman" w:hAnsi="Times New Roman" w:cs="Times New Roman"/>
          <w:b/>
          <w:sz w:val="24"/>
          <w:szCs w:val="24"/>
        </w:rPr>
        <w:t xml:space="preserve">6 được ban hành vào tháng </w:t>
      </w:r>
      <w:r w:rsidR="00DE5029" w:rsidRPr="009D4A2A">
        <w:rPr>
          <w:rFonts w:ascii="Times New Roman" w:hAnsi="Times New Roman" w:cs="Times New Roman"/>
          <w:b/>
          <w:sz w:val="24"/>
          <w:szCs w:val="24"/>
        </w:rPr>
        <w:t>6 năm 2005</w:t>
      </w:r>
    </w:p>
    <w:p w:rsidR="000113B0" w:rsidRPr="009D4A2A" w:rsidRDefault="00DE5029" w:rsidP="000113B0">
      <w:pPr>
        <w:ind w:left="360"/>
        <w:rPr>
          <w:rFonts w:ascii="Times New Roman" w:hAnsi="Times New Roman" w:cs="Times New Roman"/>
          <w:sz w:val="20"/>
          <w:szCs w:val="20"/>
        </w:rPr>
      </w:pPr>
      <w:r w:rsidRPr="009D4A2A">
        <w:rPr>
          <w:rFonts w:ascii="Times New Roman" w:hAnsi="Times New Roman" w:cs="Times New Roman"/>
          <w:sz w:val="20"/>
          <w:szCs w:val="20"/>
        </w:rPr>
        <w:t xml:space="preserve">Các sửa đổi của IFRS 1 </w:t>
      </w:r>
      <w:r w:rsidRPr="009D4A2A">
        <w:rPr>
          <w:rFonts w:ascii="Times New Roman" w:hAnsi="Times New Roman" w:cs="Times New Roman"/>
          <w:i/>
          <w:iCs/>
          <w:sz w:val="20"/>
          <w:szCs w:val="20"/>
        </w:rPr>
        <w:t xml:space="preserve">Áp dụng lần đầu các chuẩn mực lập và trình bày báo cáo tài chính quốc tế </w:t>
      </w:r>
      <w:r w:rsidRPr="009D4A2A">
        <w:rPr>
          <w:rFonts w:ascii="Times New Roman" w:hAnsi="Times New Roman" w:cs="Times New Roman"/>
          <w:sz w:val="20"/>
          <w:szCs w:val="20"/>
        </w:rPr>
        <w:t xml:space="preserve">và của </w:t>
      </w:r>
      <w:r w:rsidR="000113B0" w:rsidRPr="009D4A2A">
        <w:rPr>
          <w:rFonts w:ascii="Times New Roman" w:hAnsi="Times New Roman" w:cs="Times New Roman"/>
          <w:sz w:val="20"/>
          <w:szCs w:val="20"/>
        </w:rPr>
        <w:t xml:space="preserve">IFRS 6 </w:t>
      </w:r>
      <w:r w:rsidR="000113B0" w:rsidRPr="009D4A2A">
        <w:rPr>
          <w:rFonts w:ascii="Times New Roman" w:hAnsi="Times New Roman" w:cs="Times New Roman"/>
          <w:i/>
          <w:iCs/>
          <w:sz w:val="20"/>
          <w:szCs w:val="20"/>
        </w:rPr>
        <w:t>Thăm dò và đánh giá tài nguyên khoáng sản</w:t>
      </w:r>
      <w:r w:rsidR="000113B0" w:rsidRPr="009D4A2A">
        <w:rPr>
          <w:rFonts w:ascii="Times New Roman" w:hAnsi="Times New Roman" w:cs="Times New Roman"/>
          <w:sz w:val="20"/>
          <w:szCs w:val="20"/>
        </w:rPr>
        <w:t xml:space="preserve"> được phê chuẩn bởi 14 thành viên của Ủy ban Chuẩn mực kế toán quốc tế. </w:t>
      </w:r>
    </w:p>
    <w:p w:rsidR="000113B0" w:rsidRPr="009D4A2A" w:rsidRDefault="000113B0" w:rsidP="000113B0">
      <w:pPr>
        <w:rPr>
          <w:rFonts w:ascii="Tahoma" w:hAnsi="Tahoma" w:cs="Tahoma"/>
          <w:sz w:val="20"/>
          <w:szCs w:val="20"/>
        </w:rPr>
      </w:pPr>
    </w:p>
    <w:p w:rsidR="000113B0" w:rsidRPr="009D4A2A" w:rsidRDefault="000113B0" w:rsidP="000113B0">
      <w:pPr>
        <w:tabs>
          <w:tab w:val="left" w:pos="5040"/>
        </w:tabs>
        <w:ind w:left="360"/>
        <w:jc w:val="both"/>
        <w:rPr>
          <w:rFonts w:ascii="Times New Roman" w:hAnsi="Times New Roman" w:cs="Times New Roman"/>
          <w:sz w:val="20"/>
          <w:szCs w:val="20"/>
        </w:rPr>
      </w:pPr>
      <w:r w:rsidRPr="009D4A2A">
        <w:rPr>
          <w:rFonts w:ascii="Times New Roman" w:hAnsi="Times New Roman" w:cs="Times New Roman"/>
          <w:sz w:val="20"/>
          <w:szCs w:val="20"/>
        </w:rPr>
        <w:t xml:space="preserve">Ngài David Tweedie </w:t>
      </w:r>
      <w:r w:rsidRPr="009D4A2A">
        <w:rPr>
          <w:rFonts w:ascii="Times New Roman" w:hAnsi="Times New Roman" w:cs="Times New Roman"/>
          <w:sz w:val="20"/>
          <w:szCs w:val="20"/>
        </w:rPr>
        <w:tab/>
        <w:t>Chủ tịch</w:t>
      </w:r>
    </w:p>
    <w:p w:rsidR="000113B0" w:rsidRPr="009D4A2A" w:rsidRDefault="000113B0" w:rsidP="000113B0">
      <w:pPr>
        <w:tabs>
          <w:tab w:val="left" w:pos="5040"/>
        </w:tabs>
        <w:ind w:left="360"/>
        <w:jc w:val="both"/>
        <w:rPr>
          <w:rFonts w:ascii="Times New Roman" w:hAnsi="Times New Roman" w:cs="Times New Roman"/>
          <w:sz w:val="20"/>
          <w:szCs w:val="20"/>
        </w:rPr>
      </w:pPr>
      <w:r w:rsidRPr="009D4A2A">
        <w:rPr>
          <w:rFonts w:ascii="Times New Roman" w:hAnsi="Times New Roman" w:cs="Times New Roman"/>
          <w:sz w:val="20"/>
          <w:szCs w:val="20"/>
        </w:rPr>
        <w:t xml:space="preserve">Thomas E Jones </w:t>
      </w:r>
      <w:r w:rsidRPr="009D4A2A">
        <w:rPr>
          <w:rFonts w:ascii="Times New Roman" w:hAnsi="Times New Roman" w:cs="Times New Roman"/>
          <w:sz w:val="20"/>
          <w:szCs w:val="20"/>
        </w:rPr>
        <w:tab/>
        <w:t>Phó chủ tịch</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Mary E Barth</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Hans-Georg Bruns</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Anthony T Cope</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Jan Engstrom</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Robert P Garnett</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Gilbert Gélard</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James J Leisenring</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Warren J McGregor</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Patricia L O’Malley</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John T Smith</w:t>
      </w:r>
    </w:p>
    <w:p w:rsidR="000113B0" w:rsidRPr="009D4A2A" w:rsidRDefault="000113B0" w:rsidP="000113B0">
      <w:pPr>
        <w:ind w:left="360"/>
        <w:jc w:val="both"/>
        <w:rPr>
          <w:rFonts w:ascii="Times New Roman" w:hAnsi="Times New Roman" w:cs="Times New Roman"/>
          <w:sz w:val="20"/>
          <w:szCs w:val="20"/>
        </w:rPr>
      </w:pPr>
      <w:r w:rsidRPr="009D4A2A">
        <w:rPr>
          <w:rFonts w:ascii="Times New Roman" w:hAnsi="Times New Roman" w:cs="Times New Roman"/>
          <w:sz w:val="20"/>
          <w:szCs w:val="20"/>
        </w:rPr>
        <w:t>Geoffrey Whittington</w:t>
      </w:r>
    </w:p>
    <w:p w:rsidR="00000000" w:rsidRDefault="00E5172C">
      <w:pPr>
        <w:spacing w:line="240" w:lineRule="auto"/>
        <w:ind w:left="360"/>
        <w:rPr>
          <w:rFonts w:ascii="Tahoma" w:hAnsi="Tahoma" w:cs="Tahoma"/>
          <w:bCs/>
          <w:sz w:val="20"/>
          <w:szCs w:val="20"/>
        </w:rPr>
      </w:pPr>
      <w:r w:rsidRPr="009D4A2A">
        <w:rPr>
          <w:rFonts w:ascii="Times New Roman" w:hAnsi="Times New Roman" w:cs="Times New Roman"/>
          <w:sz w:val="20"/>
          <w:szCs w:val="20"/>
        </w:rPr>
        <w:t>Tatsumi Yamada</w:t>
      </w:r>
    </w:p>
    <w:p w:rsidR="00D67C6E" w:rsidRPr="00276EF9" w:rsidRDefault="00D67C6E" w:rsidP="00D67C6E">
      <w:pPr>
        <w:ind w:left="720"/>
        <w:jc w:val="both"/>
        <w:rPr>
          <w:rFonts w:ascii="Times New Roman" w:hAnsi="Times New Roman" w:cs="Times New Roman"/>
          <w:i/>
          <w:iCs/>
          <w:sz w:val="20"/>
          <w:szCs w:val="20"/>
        </w:rPr>
      </w:pPr>
    </w:p>
    <w:p w:rsidR="00D67C6E" w:rsidRPr="007F6783" w:rsidRDefault="00D67C6E" w:rsidP="00A216B2">
      <w:pPr>
        <w:ind w:left="720"/>
        <w:jc w:val="both"/>
        <w:rPr>
          <w:rFonts w:ascii="Times New Roman" w:hAnsi="Times New Roman" w:cs="Times New Roman"/>
          <w:sz w:val="20"/>
          <w:szCs w:val="20"/>
        </w:rPr>
      </w:pPr>
    </w:p>
    <w:p w:rsidR="00A216B2" w:rsidRPr="007F6783" w:rsidRDefault="00A216B2" w:rsidP="00B13C33">
      <w:pPr>
        <w:ind w:left="720" w:hanging="720"/>
        <w:jc w:val="both"/>
        <w:rPr>
          <w:rFonts w:ascii="Times New Roman" w:hAnsi="Times New Roman" w:cs="Times New Roman"/>
          <w:sz w:val="20"/>
          <w:szCs w:val="20"/>
        </w:rPr>
      </w:pPr>
    </w:p>
    <w:p w:rsidR="00B13C33" w:rsidRPr="007F6783" w:rsidRDefault="00B13C33" w:rsidP="00DD57ED">
      <w:pPr>
        <w:rPr>
          <w:rFonts w:ascii="Times New Roman" w:hAnsi="Times New Roman" w:cs="Times New Roman"/>
          <w:sz w:val="20"/>
          <w:szCs w:val="20"/>
        </w:rPr>
      </w:pPr>
    </w:p>
    <w:p w:rsidR="00624B8A" w:rsidRPr="007F6783" w:rsidRDefault="00624B8A" w:rsidP="00CC04B7">
      <w:pPr>
        <w:rPr>
          <w:rFonts w:ascii="Times New Roman" w:hAnsi="Times New Roman" w:cs="Times New Roman"/>
        </w:rPr>
      </w:pPr>
    </w:p>
    <w:sectPr w:rsidR="00624B8A" w:rsidRPr="007F6783" w:rsidSect="00240020">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61A" w:rsidRDefault="00D3561A" w:rsidP="003218BD">
      <w:pPr>
        <w:spacing w:after="0" w:line="240" w:lineRule="auto"/>
      </w:pPr>
      <w:r>
        <w:separator/>
      </w:r>
    </w:p>
  </w:endnote>
  <w:endnote w:type="continuationSeparator" w:id="1">
    <w:p w:rsidR="00D3561A" w:rsidRDefault="00D3561A" w:rsidP="00321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9CB" w:rsidRDefault="001809CB">
    <w:pPr>
      <w:pStyle w:val="Footer"/>
      <w:jc w:val="center"/>
    </w:pPr>
  </w:p>
  <w:p w:rsidR="001809CB" w:rsidRDefault="001809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9CB" w:rsidRPr="00240020" w:rsidRDefault="001809CB">
    <w:pPr>
      <w:pStyle w:val="Footer"/>
      <w:jc w:val="center"/>
      <w:rPr>
        <w:rFonts w:ascii="Verdana" w:hAnsi="Verdana"/>
        <w:sz w:val="20"/>
        <w:szCs w:val="20"/>
      </w:rPr>
    </w:pPr>
  </w:p>
  <w:p w:rsidR="001809CB" w:rsidRPr="00240020" w:rsidRDefault="001809CB">
    <w:pPr>
      <w:pStyle w:val="Footer"/>
      <w:rPr>
        <w:rFonts w:ascii="Verdana" w:hAnsi="Verdan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61A" w:rsidRDefault="00D3561A" w:rsidP="003218BD">
      <w:pPr>
        <w:spacing w:after="0" w:line="240" w:lineRule="auto"/>
      </w:pPr>
      <w:r>
        <w:separator/>
      </w:r>
    </w:p>
  </w:footnote>
  <w:footnote w:type="continuationSeparator" w:id="1">
    <w:p w:rsidR="00D3561A" w:rsidRDefault="00D3561A" w:rsidP="003218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A4861"/>
    <w:multiLevelType w:val="hybridMultilevel"/>
    <w:tmpl w:val="CE2C1654"/>
    <w:lvl w:ilvl="0" w:tplc="9420F8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965050"/>
    <w:multiLevelType w:val="hybridMultilevel"/>
    <w:tmpl w:val="CE2C1654"/>
    <w:lvl w:ilvl="0" w:tplc="9420F8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CFF372A"/>
    <w:multiLevelType w:val="hybridMultilevel"/>
    <w:tmpl w:val="00261AB4"/>
    <w:lvl w:ilvl="0" w:tplc="69E871C6">
      <w:start w:val="1"/>
      <w:numFmt w:val="lowerLetter"/>
      <w:lvlText w:val="(%1)"/>
      <w:lvlJc w:val="left"/>
      <w:pPr>
        <w:ind w:left="1440" w:hanging="360"/>
      </w:pPr>
      <w:rPr>
        <w:rFonts w:hint="default"/>
      </w:rPr>
    </w:lvl>
    <w:lvl w:ilvl="1" w:tplc="69E871C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854D08"/>
    <w:multiLevelType w:val="hybridMultilevel"/>
    <w:tmpl w:val="C0CCE69C"/>
    <w:lvl w:ilvl="0" w:tplc="0409000F">
      <w:start w:val="1"/>
      <w:numFmt w:val="decimal"/>
      <w:lvlText w:val="%1."/>
      <w:lvlJc w:val="left"/>
      <w:pPr>
        <w:ind w:left="720" w:hanging="360"/>
      </w:pPr>
      <w:rPr>
        <w:rFonts w:hint="default"/>
      </w:rPr>
    </w:lvl>
    <w:lvl w:ilvl="1" w:tplc="9420F8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303C6"/>
    <w:multiLevelType w:val="hybridMultilevel"/>
    <w:tmpl w:val="FC68EBFC"/>
    <w:lvl w:ilvl="0" w:tplc="9420F8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9E6BE2"/>
    <w:multiLevelType w:val="hybridMultilevel"/>
    <w:tmpl w:val="1FF08C40"/>
    <w:lvl w:ilvl="0" w:tplc="9420F816">
      <w:start w:val="1"/>
      <w:numFmt w:val="lowerLetter"/>
      <w:lvlText w:val="(%1)"/>
      <w:lvlJc w:val="left"/>
      <w:pPr>
        <w:ind w:left="720" w:hanging="360"/>
      </w:pPr>
      <w:rPr>
        <w:rFonts w:hint="default"/>
      </w:rPr>
    </w:lvl>
    <w:lvl w:ilvl="1" w:tplc="9420F8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877F6"/>
    <w:multiLevelType w:val="hybridMultilevel"/>
    <w:tmpl w:val="B210B34A"/>
    <w:lvl w:ilvl="0" w:tplc="69E871C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8500EE"/>
    <w:multiLevelType w:val="hybridMultilevel"/>
    <w:tmpl w:val="B06A440E"/>
    <w:lvl w:ilvl="0" w:tplc="69E871C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6"/>
  </w:num>
  <w:num w:numId="3">
    <w:abstractNumId w:val="2"/>
  </w:num>
  <w:num w:numId="4">
    <w:abstractNumId w:val="7"/>
  </w:num>
  <w:num w:numId="5">
    <w:abstractNumId w:val="4"/>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hdrShapeDefaults>
    <o:shapedefaults v:ext="edit" spidmax="12289"/>
  </w:hdrShapeDefaults>
  <w:footnotePr>
    <w:footnote w:id="0"/>
    <w:footnote w:id="1"/>
  </w:footnotePr>
  <w:endnotePr>
    <w:endnote w:id="0"/>
    <w:endnote w:id="1"/>
  </w:endnotePr>
  <w:compat/>
  <w:rsids>
    <w:rsidRoot w:val="00DD57ED"/>
    <w:rsid w:val="000021EE"/>
    <w:rsid w:val="000072E2"/>
    <w:rsid w:val="000107DA"/>
    <w:rsid w:val="000113B0"/>
    <w:rsid w:val="00020DD6"/>
    <w:rsid w:val="00021DCE"/>
    <w:rsid w:val="00041138"/>
    <w:rsid w:val="00047CA0"/>
    <w:rsid w:val="000526B2"/>
    <w:rsid w:val="00057159"/>
    <w:rsid w:val="00057E02"/>
    <w:rsid w:val="000603F8"/>
    <w:rsid w:val="00073A14"/>
    <w:rsid w:val="000765C9"/>
    <w:rsid w:val="000904E8"/>
    <w:rsid w:val="000925C4"/>
    <w:rsid w:val="000A0AAF"/>
    <w:rsid w:val="000A1B48"/>
    <w:rsid w:val="000B2446"/>
    <w:rsid w:val="000B4AA2"/>
    <w:rsid w:val="000B6596"/>
    <w:rsid w:val="000F25DC"/>
    <w:rsid w:val="001516FB"/>
    <w:rsid w:val="0015770A"/>
    <w:rsid w:val="001809CB"/>
    <w:rsid w:val="00180D54"/>
    <w:rsid w:val="00196F9E"/>
    <w:rsid w:val="001A5720"/>
    <w:rsid w:val="001B0E20"/>
    <w:rsid w:val="001C19E2"/>
    <w:rsid w:val="001D029C"/>
    <w:rsid w:val="001E180B"/>
    <w:rsid w:val="001F1B73"/>
    <w:rsid w:val="001F5017"/>
    <w:rsid w:val="001F56DA"/>
    <w:rsid w:val="002102D7"/>
    <w:rsid w:val="0023755C"/>
    <w:rsid w:val="00240020"/>
    <w:rsid w:val="00240128"/>
    <w:rsid w:val="00264A0F"/>
    <w:rsid w:val="00270EE3"/>
    <w:rsid w:val="00276EF9"/>
    <w:rsid w:val="00293695"/>
    <w:rsid w:val="002A64D7"/>
    <w:rsid w:val="002C5EAB"/>
    <w:rsid w:val="002D0563"/>
    <w:rsid w:val="00316077"/>
    <w:rsid w:val="003218BD"/>
    <w:rsid w:val="003324FE"/>
    <w:rsid w:val="003537D7"/>
    <w:rsid w:val="00366AF5"/>
    <w:rsid w:val="0037282C"/>
    <w:rsid w:val="003829B9"/>
    <w:rsid w:val="003B00F0"/>
    <w:rsid w:val="003C399A"/>
    <w:rsid w:val="003C7758"/>
    <w:rsid w:val="003E6C69"/>
    <w:rsid w:val="003F4EEA"/>
    <w:rsid w:val="003F5002"/>
    <w:rsid w:val="00415463"/>
    <w:rsid w:val="004215EC"/>
    <w:rsid w:val="0047324D"/>
    <w:rsid w:val="004859F2"/>
    <w:rsid w:val="004B7EFB"/>
    <w:rsid w:val="004C69D1"/>
    <w:rsid w:val="004D1C4D"/>
    <w:rsid w:val="00516F61"/>
    <w:rsid w:val="00517BA2"/>
    <w:rsid w:val="00525252"/>
    <w:rsid w:val="00534CE2"/>
    <w:rsid w:val="00536993"/>
    <w:rsid w:val="00542937"/>
    <w:rsid w:val="0054331A"/>
    <w:rsid w:val="005462E6"/>
    <w:rsid w:val="005531F9"/>
    <w:rsid w:val="0056649B"/>
    <w:rsid w:val="00590282"/>
    <w:rsid w:val="005A0D33"/>
    <w:rsid w:val="005A1E2E"/>
    <w:rsid w:val="005B3426"/>
    <w:rsid w:val="005B5237"/>
    <w:rsid w:val="005C0360"/>
    <w:rsid w:val="005D1837"/>
    <w:rsid w:val="005D5F90"/>
    <w:rsid w:val="005E2407"/>
    <w:rsid w:val="0061207B"/>
    <w:rsid w:val="00623B4A"/>
    <w:rsid w:val="00624B8A"/>
    <w:rsid w:val="0064075B"/>
    <w:rsid w:val="00643365"/>
    <w:rsid w:val="00655E0C"/>
    <w:rsid w:val="006A795D"/>
    <w:rsid w:val="006B4DF5"/>
    <w:rsid w:val="006C6037"/>
    <w:rsid w:val="006C675C"/>
    <w:rsid w:val="007065F5"/>
    <w:rsid w:val="00723C9D"/>
    <w:rsid w:val="007504E8"/>
    <w:rsid w:val="00751AA9"/>
    <w:rsid w:val="00755D46"/>
    <w:rsid w:val="007607F3"/>
    <w:rsid w:val="00765490"/>
    <w:rsid w:val="0078532D"/>
    <w:rsid w:val="007946A2"/>
    <w:rsid w:val="00795AB5"/>
    <w:rsid w:val="007B0A8B"/>
    <w:rsid w:val="007B4A47"/>
    <w:rsid w:val="007C2B17"/>
    <w:rsid w:val="007E281B"/>
    <w:rsid w:val="007E749A"/>
    <w:rsid w:val="007F1CAC"/>
    <w:rsid w:val="007F4938"/>
    <w:rsid w:val="007F6783"/>
    <w:rsid w:val="00823008"/>
    <w:rsid w:val="008270C1"/>
    <w:rsid w:val="00832F03"/>
    <w:rsid w:val="00834F26"/>
    <w:rsid w:val="00863A7F"/>
    <w:rsid w:val="00884547"/>
    <w:rsid w:val="0088681D"/>
    <w:rsid w:val="008B30D5"/>
    <w:rsid w:val="008C4E0B"/>
    <w:rsid w:val="008D3D80"/>
    <w:rsid w:val="008E4245"/>
    <w:rsid w:val="008F1F38"/>
    <w:rsid w:val="008F52F6"/>
    <w:rsid w:val="00901418"/>
    <w:rsid w:val="0091257E"/>
    <w:rsid w:val="0091394D"/>
    <w:rsid w:val="00913E26"/>
    <w:rsid w:val="00922970"/>
    <w:rsid w:val="00970219"/>
    <w:rsid w:val="009722DA"/>
    <w:rsid w:val="00987B05"/>
    <w:rsid w:val="00997BD7"/>
    <w:rsid w:val="009A3035"/>
    <w:rsid w:val="009D4A2A"/>
    <w:rsid w:val="00A167B0"/>
    <w:rsid w:val="00A216B2"/>
    <w:rsid w:val="00A30562"/>
    <w:rsid w:val="00A5635F"/>
    <w:rsid w:val="00A626B3"/>
    <w:rsid w:val="00AA3A69"/>
    <w:rsid w:val="00AA6E8C"/>
    <w:rsid w:val="00AB001C"/>
    <w:rsid w:val="00AB324D"/>
    <w:rsid w:val="00AD4BA9"/>
    <w:rsid w:val="00AE5D4B"/>
    <w:rsid w:val="00B066B0"/>
    <w:rsid w:val="00B112C3"/>
    <w:rsid w:val="00B13C33"/>
    <w:rsid w:val="00B209AC"/>
    <w:rsid w:val="00B37304"/>
    <w:rsid w:val="00B53E66"/>
    <w:rsid w:val="00B7110B"/>
    <w:rsid w:val="00B73F0E"/>
    <w:rsid w:val="00B768A8"/>
    <w:rsid w:val="00B83C98"/>
    <w:rsid w:val="00B921A0"/>
    <w:rsid w:val="00BB160D"/>
    <w:rsid w:val="00BB329D"/>
    <w:rsid w:val="00BC3342"/>
    <w:rsid w:val="00BF155E"/>
    <w:rsid w:val="00BF3161"/>
    <w:rsid w:val="00BF5102"/>
    <w:rsid w:val="00C0562E"/>
    <w:rsid w:val="00C26D31"/>
    <w:rsid w:val="00C33ED1"/>
    <w:rsid w:val="00C4212A"/>
    <w:rsid w:val="00C5016F"/>
    <w:rsid w:val="00C6136F"/>
    <w:rsid w:val="00C63F5B"/>
    <w:rsid w:val="00C7381F"/>
    <w:rsid w:val="00C75714"/>
    <w:rsid w:val="00C9124D"/>
    <w:rsid w:val="00CA039D"/>
    <w:rsid w:val="00CA45A6"/>
    <w:rsid w:val="00CB2629"/>
    <w:rsid w:val="00CC04B7"/>
    <w:rsid w:val="00CC357A"/>
    <w:rsid w:val="00D053A9"/>
    <w:rsid w:val="00D2094C"/>
    <w:rsid w:val="00D249E2"/>
    <w:rsid w:val="00D25ED1"/>
    <w:rsid w:val="00D34DF4"/>
    <w:rsid w:val="00D3561A"/>
    <w:rsid w:val="00D35BA7"/>
    <w:rsid w:val="00D52432"/>
    <w:rsid w:val="00D67C6E"/>
    <w:rsid w:val="00D72BF3"/>
    <w:rsid w:val="00D73BCB"/>
    <w:rsid w:val="00D80AFC"/>
    <w:rsid w:val="00D835E4"/>
    <w:rsid w:val="00D95D48"/>
    <w:rsid w:val="00D96CE8"/>
    <w:rsid w:val="00DA629D"/>
    <w:rsid w:val="00DC327B"/>
    <w:rsid w:val="00DD57ED"/>
    <w:rsid w:val="00DE3534"/>
    <w:rsid w:val="00DE5029"/>
    <w:rsid w:val="00E109FA"/>
    <w:rsid w:val="00E2112F"/>
    <w:rsid w:val="00E342D0"/>
    <w:rsid w:val="00E40B72"/>
    <w:rsid w:val="00E5172C"/>
    <w:rsid w:val="00E63E52"/>
    <w:rsid w:val="00E7740C"/>
    <w:rsid w:val="00E81947"/>
    <w:rsid w:val="00EA30D9"/>
    <w:rsid w:val="00EC1525"/>
    <w:rsid w:val="00ED74B8"/>
    <w:rsid w:val="00EF0F3A"/>
    <w:rsid w:val="00F0137B"/>
    <w:rsid w:val="00F013F8"/>
    <w:rsid w:val="00F04D00"/>
    <w:rsid w:val="00F1458D"/>
    <w:rsid w:val="00F17C11"/>
    <w:rsid w:val="00F33D06"/>
    <w:rsid w:val="00F4601F"/>
    <w:rsid w:val="00F56362"/>
    <w:rsid w:val="00F947F3"/>
    <w:rsid w:val="00F977ED"/>
    <w:rsid w:val="00FB06A5"/>
    <w:rsid w:val="00FE459A"/>
    <w:rsid w:val="00FE6FC2"/>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7ED"/>
  </w:style>
  <w:style w:type="paragraph" w:styleId="Heading1">
    <w:name w:val="heading 1"/>
    <w:basedOn w:val="Normal"/>
    <w:next w:val="Normal"/>
    <w:link w:val="Heading1Char"/>
    <w:uiPriority w:val="9"/>
    <w:qFormat/>
    <w:rsid w:val="00536993"/>
    <w:pPr>
      <w:keepNext/>
      <w:keepLines/>
      <w:spacing w:before="240" w:after="0"/>
      <w:outlineLvl w:val="0"/>
    </w:pPr>
    <w:rPr>
      <w:rFonts w:ascii="Verdana" w:eastAsiaTheme="majorEastAsia" w:hAnsi="Verdan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6993"/>
    <w:pPr>
      <w:keepNext/>
      <w:keepLines/>
      <w:spacing w:before="40" w:after="0"/>
      <w:outlineLvl w:val="1"/>
    </w:pPr>
    <w:rPr>
      <w:rFonts w:ascii="Verdana" w:eastAsiaTheme="majorEastAsia" w:hAnsi="Verdan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7B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947F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947F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993"/>
    <w:pPr>
      <w:spacing w:after="0" w:line="240" w:lineRule="auto"/>
    </w:pPr>
    <w:rPr>
      <w:rFonts w:ascii="Verdana" w:hAnsi="Verdana"/>
    </w:rPr>
  </w:style>
  <w:style w:type="character" w:customStyle="1" w:styleId="Heading1Char">
    <w:name w:val="Heading 1 Char"/>
    <w:basedOn w:val="DefaultParagraphFont"/>
    <w:link w:val="Heading1"/>
    <w:uiPriority w:val="9"/>
    <w:rsid w:val="00536993"/>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rsid w:val="00536993"/>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536993"/>
    <w:pPr>
      <w:spacing w:after="0" w:line="240" w:lineRule="auto"/>
      <w:contextualSpacing/>
    </w:pPr>
    <w:rPr>
      <w:rFonts w:ascii="Verdana" w:eastAsiaTheme="majorEastAsia" w:hAnsi="Verdana" w:cstheme="majorBidi"/>
      <w:spacing w:val="-10"/>
      <w:kern w:val="28"/>
      <w:sz w:val="56"/>
      <w:szCs w:val="56"/>
    </w:rPr>
  </w:style>
  <w:style w:type="character" w:customStyle="1" w:styleId="TitleChar">
    <w:name w:val="Title Char"/>
    <w:basedOn w:val="DefaultParagraphFont"/>
    <w:link w:val="Title"/>
    <w:uiPriority w:val="10"/>
    <w:rsid w:val="00536993"/>
    <w:rPr>
      <w:rFonts w:ascii="Verdana" w:eastAsiaTheme="majorEastAsia" w:hAnsi="Verdana" w:cstheme="majorBidi"/>
      <w:spacing w:val="-10"/>
      <w:kern w:val="28"/>
      <w:sz w:val="56"/>
      <w:szCs w:val="56"/>
    </w:rPr>
  </w:style>
  <w:style w:type="character" w:customStyle="1" w:styleId="Heading3Char">
    <w:name w:val="Heading 3 Char"/>
    <w:basedOn w:val="DefaultParagraphFont"/>
    <w:link w:val="Heading3"/>
    <w:uiPriority w:val="9"/>
    <w:rsid w:val="00517B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47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947F3"/>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0B6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596"/>
    <w:rPr>
      <w:rFonts w:ascii="Segoe UI" w:hAnsi="Segoe UI" w:cs="Segoe UI"/>
      <w:sz w:val="18"/>
      <w:szCs w:val="18"/>
    </w:rPr>
  </w:style>
  <w:style w:type="paragraph" w:styleId="ListParagraph">
    <w:name w:val="List Paragraph"/>
    <w:basedOn w:val="Normal"/>
    <w:uiPriority w:val="34"/>
    <w:qFormat/>
    <w:rsid w:val="00B7110B"/>
    <w:pPr>
      <w:ind w:left="720"/>
      <w:contextualSpacing/>
    </w:pPr>
  </w:style>
  <w:style w:type="table" w:styleId="TableGrid">
    <w:name w:val="Table Grid"/>
    <w:basedOn w:val="TableNormal"/>
    <w:uiPriority w:val="39"/>
    <w:rsid w:val="00AA3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1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8BD"/>
  </w:style>
  <w:style w:type="paragraph" w:styleId="Footer">
    <w:name w:val="footer"/>
    <w:basedOn w:val="Normal"/>
    <w:link w:val="FooterChar"/>
    <w:uiPriority w:val="99"/>
    <w:unhideWhenUsed/>
    <w:rsid w:val="00321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8BD"/>
  </w:style>
  <w:style w:type="character" w:styleId="CommentReference">
    <w:name w:val="annotation reference"/>
    <w:basedOn w:val="DefaultParagraphFont"/>
    <w:uiPriority w:val="99"/>
    <w:semiHidden/>
    <w:unhideWhenUsed/>
    <w:rsid w:val="009A3035"/>
    <w:rPr>
      <w:sz w:val="16"/>
      <w:szCs w:val="16"/>
    </w:rPr>
  </w:style>
  <w:style w:type="paragraph" w:styleId="CommentText">
    <w:name w:val="annotation text"/>
    <w:basedOn w:val="Normal"/>
    <w:link w:val="CommentTextChar"/>
    <w:uiPriority w:val="99"/>
    <w:semiHidden/>
    <w:unhideWhenUsed/>
    <w:rsid w:val="009A3035"/>
    <w:pPr>
      <w:spacing w:line="240" w:lineRule="auto"/>
    </w:pPr>
    <w:rPr>
      <w:sz w:val="20"/>
      <w:szCs w:val="20"/>
    </w:rPr>
  </w:style>
  <w:style w:type="character" w:customStyle="1" w:styleId="CommentTextChar">
    <w:name w:val="Comment Text Char"/>
    <w:basedOn w:val="DefaultParagraphFont"/>
    <w:link w:val="CommentText"/>
    <w:uiPriority w:val="99"/>
    <w:semiHidden/>
    <w:rsid w:val="009A3035"/>
    <w:rPr>
      <w:sz w:val="20"/>
      <w:szCs w:val="20"/>
    </w:rPr>
  </w:style>
  <w:style w:type="paragraph" w:styleId="CommentSubject">
    <w:name w:val="annotation subject"/>
    <w:basedOn w:val="CommentText"/>
    <w:next w:val="CommentText"/>
    <w:link w:val="CommentSubjectChar"/>
    <w:uiPriority w:val="99"/>
    <w:semiHidden/>
    <w:unhideWhenUsed/>
    <w:rsid w:val="009A3035"/>
    <w:rPr>
      <w:b/>
      <w:bCs/>
    </w:rPr>
  </w:style>
  <w:style w:type="character" w:customStyle="1" w:styleId="CommentSubjectChar">
    <w:name w:val="Comment Subject Char"/>
    <w:basedOn w:val="CommentTextChar"/>
    <w:link w:val="CommentSubject"/>
    <w:uiPriority w:val="99"/>
    <w:semiHidden/>
    <w:rsid w:val="009A3035"/>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317E8-A05E-4C7C-B9A0-C4942DA0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12</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Pham</dc:creator>
  <cp:lastModifiedBy>nguyenthithanhminh</cp:lastModifiedBy>
  <cp:revision>75</cp:revision>
  <dcterms:created xsi:type="dcterms:W3CDTF">2019-12-11T07:48:00Z</dcterms:created>
  <dcterms:modified xsi:type="dcterms:W3CDTF">2021-06-21T03:32:00Z</dcterms:modified>
</cp:coreProperties>
</file>